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B1621" w14:textId="74F1F397" w:rsidR="0057215E" w:rsidRPr="00C004B5" w:rsidRDefault="00AB569B" w:rsidP="00786A91">
      <w:pPr>
        <w:pStyle w:val="Title"/>
        <w:rPr>
          <w:rFonts w:asciiTheme="majorHAnsi" w:hAnsiTheme="majorHAnsi"/>
          <w:sz w:val="24"/>
          <w:szCs w:val="24"/>
        </w:rPr>
      </w:pPr>
      <w:r w:rsidRPr="00866FA5">
        <w:rPr>
          <w:rFonts w:asciiTheme="majorHAnsi" w:hAnsiTheme="majorHAnsi"/>
          <w:noProof/>
        </w:rPr>
        <mc:AlternateContent>
          <mc:Choice Requires="wpi">
            <w:drawing>
              <wp:anchor distT="0" distB="0" distL="114300" distR="114300" simplePos="0" relativeHeight="251658752" behindDoc="0" locked="0" layoutInCell="1" allowOverlap="1" wp14:anchorId="249239DA" wp14:editId="312DBCEF">
                <wp:simplePos x="0" y="0"/>
                <wp:positionH relativeFrom="column">
                  <wp:posOffset>2547620</wp:posOffset>
                </wp:positionH>
                <wp:positionV relativeFrom="paragraph">
                  <wp:posOffset>454025</wp:posOffset>
                </wp:positionV>
                <wp:extent cx="36830" cy="23495"/>
                <wp:effectExtent l="47625" t="47625" r="39370" b="43180"/>
                <wp:wrapNone/>
                <wp:docPr id="1"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36830" cy="23495"/>
                      </w14:xfrm>
                    </w14:contentPart>
                  </a:graphicData>
                </a:graphic>
                <wp14:sizeRelH relativeFrom="page">
                  <wp14:pctWidth>0</wp14:pctWidth>
                </wp14:sizeRelH>
                <wp14:sizeRelV relativeFrom="page">
                  <wp14:pctHeight>0</wp14:pctHeight>
                </wp14:sizeRelV>
              </wp:anchor>
            </w:drawing>
          </mc:Choice>
          <mc:Fallback>
            <w:pict>
              <v:shapetype w14:anchorId="1B33DD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99.9pt;margin-top:34.9pt;width:4.3pt;height: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">
                <v:imagedata r:id="rId9" o:title=""/>
                <o:lock v:ext="edit" rotation="t" verticies="t" shapetype="t"/>
              </v:shape>
            </w:pict>
          </mc:Fallback>
        </mc:AlternateContent>
      </w:r>
      <w:bookmarkStart w:id="0" w:name="_Hlk183187314"/>
      <w:sdt>
        <w:sdtPr>
          <w:rPr>
            <w:rFonts w:asciiTheme="majorHAnsi" w:hAnsiTheme="majorHAnsi"/>
          </w:r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EndPr/>
        <w:sdtContent>
          <w:r w:rsidR="00DF1B1B">
            <w:rPr>
              <w:rFonts w:asciiTheme="majorHAnsi" w:hAnsiTheme="majorHAnsi"/>
            </w:rPr>
            <w:t>Spearman Rank Correlation PCA for Mixed Scale Indicator in Structural Equation Modeling</w:t>
          </w:r>
        </w:sdtContent>
      </w:sdt>
    </w:p>
    <w:bookmarkEnd w:id="0"/>
    <w:p w14:paraId="6D1CC64E" w14:textId="74CC5B24" w:rsidR="0057215E" w:rsidRPr="00866FA5" w:rsidRDefault="004A05A2" w:rsidP="00786A91">
      <w:pPr>
        <w:pStyle w:val="Author"/>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EndPr/>
        <w:sdtContent>
          <w:r w:rsidR="00D26389" w:rsidRPr="00866FA5">
            <w:rPr>
              <w:rFonts w:asciiTheme="majorHAnsi" w:hAnsiTheme="majorHAnsi"/>
              <w:sz w:val="24"/>
              <w:szCs w:val="24"/>
            </w:rPr>
            <w:t>Lisa Asaliontin</w:t>
          </w:r>
        </w:sdtContent>
      </w:sdt>
      <w:r w:rsidR="003A5EFA" w:rsidRPr="00866FA5">
        <w:rPr>
          <w:rFonts w:asciiTheme="majorHAnsi" w:hAnsiTheme="majorHAnsi"/>
          <w:sz w:val="24"/>
          <w:szCs w:val="24"/>
          <w:vertAlign w:val="superscript"/>
        </w:rPr>
        <w:t>1</w:t>
      </w:r>
      <w:r w:rsidR="003A5EFA" w:rsidRPr="00866FA5">
        <w:rPr>
          <w:rFonts w:asciiTheme="majorHAnsi" w:hAnsiTheme="majorHAnsi"/>
          <w:sz w:val="24"/>
          <w:szCs w:val="24"/>
        </w:rPr>
        <w:t xml:space="preserve">, </w:t>
      </w:r>
      <w:r w:rsidR="00D26389" w:rsidRPr="00866FA5">
        <w:rPr>
          <w:rFonts w:asciiTheme="majorHAnsi" w:hAnsiTheme="majorHAnsi"/>
          <w:bCs/>
          <w:sz w:val="24"/>
          <w:szCs w:val="24"/>
        </w:rPr>
        <w:t>Eni Sumarminingsih</w:t>
      </w:r>
      <w:r w:rsidR="00D26389" w:rsidRPr="00866FA5">
        <w:rPr>
          <w:rFonts w:asciiTheme="majorHAnsi" w:hAnsiTheme="majorHAnsi"/>
          <w:sz w:val="24"/>
          <w:szCs w:val="24"/>
          <w:vertAlign w:val="superscript"/>
        </w:rPr>
        <w:t>1</w:t>
      </w:r>
      <w:r w:rsidR="003A5EFA" w:rsidRPr="00866FA5">
        <w:rPr>
          <w:rFonts w:asciiTheme="majorHAnsi" w:hAnsiTheme="majorHAnsi"/>
          <w:sz w:val="24"/>
          <w:szCs w:val="24"/>
        </w:rPr>
        <w:t xml:space="preserve">, </w:t>
      </w:r>
      <w:r w:rsidR="00D26389" w:rsidRPr="00866FA5">
        <w:rPr>
          <w:rFonts w:asciiTheme="majorHAnsi" w:hAnsiTheme="majorHAnsi"/>
          <w:bCs/>
          <w:sz w:val="24"/>
          <w:szCs w:val="24"/>
        </w:rPr>
        <w:t>Solimun</w:t>
      </w:r>
      <w:r w:rsidR="003A5EFA" w:rsidRPr="00866FA5">
        <w:rPr>
          <w:rFonts w:asciiTheme="majorHAnsi" w:hAnsiTheme="majorHAnsi"/>
          <w:sz w:val="24"/>
          <w:szCs w:val="24"/>
          <w:vertAlign w:val="superscript"/>
        </w:rPr>
        <w:t>1</w:t>
      </w:r>
      <w:r w:rsidR="00D26389" w:rsidRPr="00866FA5">
        <w:rPr>
          <w:rFonts w:asciiTheme="majorHAnsi" w:hAnsiTheme="majorHAnsi"/>
          <w:sz w:val="24"/>
          <w:szCs w:val="24"/>
        </w:rPr>
        <w:t>,</w:t>
      </w:r>
      <w:r w:rsidR="00D26389" w:rsidRPr="00866FA5">
        <w:rPr>
          <w:rFonts w:asciiTheme="majorHAnsi" w:hAnsiTheme="majorHAnsi"/>
          <w:bCs/>
          <w:sz w:val="24"/>
          <w:szCs w:val="24"/>
        </w:rPr>
        <w:t xml:space="preserve"> </w:t>
      </w:r>
      <w:r w:rsidR="00E7363D" w:rsidRPr="00866FA5">
        <w:rPr>
          <w:rFonts w:asciiTheme="majorHAnsi" w:hAnsiTheme="majorHAnsi"/>
          <w:bCs/>
          <w:sz w:val="24"/>
          <w:szCs w:val="24"/>
        </w:rPr>
        <w:t>Mohammad Ohid Ullah</w:t>
      </w:r>
      <w:r w:rsidR="00D26389" w:rsidRPr="00866FA5">
        <w:rPr>
          <w:rFonts w:asciiTheme="majorHAnsi" w:hAnsiTheme="majorHAnsi"/>
          <w:sz w:val="24"/>
          <w:szCs w:val="24"/>
          <w:vertAlign w:val="superscript"/>
        </w:rPr>
        <w:t>2</w:t>
      </w:r>
      <w:r w:rsidR="00D26389" w:rsidRPr="00866FA5">
        <w:rPr>
          <w:rFonts w:asciiTheme="majorHAnsi" w:hAnsiTheme="majorHAnsi"/>
          <w:sz w:val="24"/>
          <w:szCs w:val="24"/>
        </w:rPr>
        <w:t xml:space="preserve"> </w:t>
      </w:r>
    </w:p>
    <w:p w14:paraId="4FACB913" w14:textId="77777777" w:rsidR="00E7363D" w:rsidRPr="00866FA5" w:rsidRDefault="003A5EFA" w:rsidP="00175A39">
      <w:pPr>
        <w:pStyle w:val="Affiliation"/>
        <w:rPr>
          <w:rFonts w:asciiTheme="majorHAnsi" w:hAnsiTheme="majorHAnsi"/>
          <w:sz w:val="24"/>
        </w:rPr>
      </w:pPr>
      <w:r w:rsidRPr="00866FA5">
        <w:rPr>
          <w:rFonts w:asciiTheme="majorHAnsi" w:hAnsiTheme="majorHAnsi"/>
          <w:sz w:val="24"/>
          <w:vertAlign w:val="superscript"/>
        </w:rPr>
        <w:t>1</w:t>
      </w:r>
      <w:r w:rsidR="00175A39" w:rsidRPr="00866FA5">
        <w:rPr>
          <w:rFonts w:asciiTheme="majorHAnsi" w:hAnsiTheme="majorHAnsi"/>
          <w:sz w:val="24"/>
        </w:rPr>
        <w:t xml:space="preserve">Department of Statistics, Brawijaya University, Indonesia </w:t>
      </w:r>
    </w:p>
    <w:p w14:paraId="1DA9EE86" w14:textId="4A243AAB" w:rsidR="00DC23B9" w:rsidRPr="00866FA5" w:rsidRDefault="003A5EFA" w:rsidP="00DC23B9">
      <w:pPr>
        <w:pStyle w:val="Affiliation"/>
        <w:spacing w:after="360"/>
        <w:contextualSpacing w:val="0"/>
        <w:rPr>
          <w:rFonts w:asciiTheme="majorHAnsi" w:hAnsiTheme="majorHAnsi"/>
          <w:sz w:val="24"/>
        </w:rPr>
      </w:pPr>
      <w:r w:rsidRPr="00866FA5">
        <w:rPr>
          <w:rFonts w:asciiTheme="majorHAnsi" w:hAnsiTheme="majorHAnsi"/>
          <w:sz w:val="24"/>
          <w:vertAlign w:val="superscript"/>
        </w:rPr>
        <w:t>2</w:t>
      </w:r>
      <w:r w:rsidR="00E7363D" w:rsidRPr="00866FA5">
        <w:rPr>
          <w:rFonts w:asciiTheme="majorHAnsi" w:hAnsiTheme="majorHAnsi"/>
          <w:sz w:val="24"/>
        </w:rPr>
        <w:t xml:space="preserve">Department of Statistics, Shahjalal Univeristy of Science and Technology, Bangladesh </w:t>
      </w:r>
    </w:p>
    <w:p w14:paraId="2426F315" w14:textId="7DC585C6" w:rsidR="0004430D" w:rsidRPr="00866FA5" w:rsidRDefault="00F44BB4" w:rsidP="00E7363D">
      <w:pPr>
        <w:pStyle w:val="Affiliation"/>
        <w:rPr>
          <w:rFonts w:asciiTheme="majorHAnsi" w:hAnsiTheme="majorHAnsi"/>
          <w:sz w:val="24"/>
        </w:rPr>
      </w:pPr>
      <w:r w:rsidRPr="00866FA5">
        <w:rPr>
          <w:rFonts w:asciiTheme="majorHAnsi" w:hAnsiTheme="majorHAnsi"/>
          <w:sz w:val="24"/>
        </w:rPr>
        <w:t xml:space="preserve">Email: </w:t>
      </w:r>
      <w:hyperlink r:id="rId10" w:history="1">
        <w:r w:rsidR="00DC23B9" w:rsidRPr="00866FA5">
          <w:rPr>
            <w:rStyle w:val="Hyperlink"/>
            <w:rFonts w:asciiTheme="majorHAnsi" w:hAnsiTheme="majorHAnsi"/>
            <w:sz w:val="24"/>
          </w:rPr>
          <w:t>lisaasaliontin@student.ub.ac.id</w:t>
        </w:r>
      </w:hyperlink>
      <w:r w:rsidRPr="00866FA5">
        <w:rPr>
          <w:rFonts w:asciiTheme="majorHAnsi" w:hAnsiTheme="majorHAnsi"/>
          <w:sz w:val="24"/>
        </w:rPr>
        <w:t xml:space="preserve">, </w:t>
      </w:r>
      <w:hyperlink r:id="rId11" w:history="1">
        <w:r w:rsidR="00DC23B9" w:rsidRPr="00866FA5">
          <w:rPr>
            <w:rStyle w:val="Hyperlink"/>
            <w:rFonts w:asciiTheme="majorHAnsi" w:hAnsiTheme="majorHAnsi"/>
            <w:sz w:val="24"/>
          </w:rPr>
          <w:t>eni_stat@ub.ac.id</w:t>
        </w:r>
      </w:hyperlink>
      <w:r w:rsidR="008D03B7" w:rsidRPr="00866FA5">
        <w:rPr>
          <w:rFonts w:asciiTheme="majorHAnsi" w:hAnsiTheme="majorHAnsi"/>
          <w:sz w:val="24"/>
        </w:rPr>
        <w:t xml:space="preserve">, </w:t>
      </w:r>
      <w:hyperlink r:id="rId12" w:history="1">
        <w:r w:rsidR="00DC23B9" w:rsidRPr="00866FA5">
          <w:rPr>
            <w:rStyle w:val="Hyperlink"/>
            <w:rFonts w:asciiTheme="majorHAnsi" w:hAnsiTheme="majorHAnsi"/>
            <w:sz w:val="24"/>
          </w:rPr>
          <w:t>solimun@ub.ac.id</w:t>
        </w:r>
      </w:hyperlink>
      <w:r w:rsidR="00DC23B9" w:rsidRPr="00866FA5">
        <w:rPr>
          <w:rFonts w:asciiTheme="majorHAnsi" w:hAnsiTheme="majorHAnsi"/>
          <w:sz w:val="24"/>
        </w:rPr>
        <w:t xml:space="preserve">, </w:t>
      </w:r>
      <w:hyperlink r:id="rId13" w:history="1">
        <w:r w:rsidR="00DC23B9" w:rsidRPr="00866FA5">
          <w:rPr>
            <w:rStyle w:val="Hyperlink"/>
            <w:rFonts w:asciiTheme="majorHAnsi" w:hAnsiTheme="majorHAnsi"/>
            <w:sz w:val="24"/>
          </w:rPr>
          <w:t>ohid-sta@sust.edu</w:t>
        </w:r>
      </w:hyperlink>
      <w:r w:rsidR="00DC23B9" w:rsidRPr="00866FA5">
        <w:rPr>
          <w:rFonts w:asciiTheme="majorHAnsi" w:hAnsiTheme="majorHAnsi"/>
          <w:sz w:val="24"/>
        </w:rPr>
        <w:t xml:space="preserve"> </w:t>
      </w:r>
    </w:p>
    <w:p w14:paraId="05484054" w14:textId="1D51A057" w:rsidR="0057215E" w:rsidRPr="00FF2BF3" w:rsidRDefault="00CE3E43" w:rsidP="00181A8B">
      <w:pPr>
        <w:pStyle w:val="AbstractTitle"/>
        <w:spacing w:before="1080"/>
        <w:rPr>
          <w:rFonts w:asciiTheme="majorHAnsi" w:hAnsiTheme="majorHAnsi"/>
          <w:sz w:val="24"/>
        </w:rPr>
      </w:pPr>
      <w:r w:rsidRPr="00FF2BF3">
        <w:rPr>
          <w:rFonts w:asciiTheme="majorHAnsi" w:hAnsiTheme="majorHAnsi"/>
          <w:caps/>
          <w:sz w:val="24"/>
        </w:rPr>
        <w:t>Abstract</w:t>
      </w:r>
      <w:r w:rsidR="00870902" w:rsidRPr="00FF2BF3">
        <w:rPr>
          <w:rFonts w:asciiTheme="majorHAnsi" w:hAnsiTheme="majorHAnsi"/>
          <w:sz w:val="24"/>
        </w:rPr>
        <w:t xml:space="preserve"> </w:t>
      </w:r>
    </w:p>
    <w:p w14:paraId="57809C47" w14:textId="056DEA4C" w:rsidR="00DF303C" w:rsidRDefault="007F595F" w:rsidP="00786A91">
      <w:pPr>
        <w:pStyle w:val="Keywords"/>
        <w:rPr>
          <w:rFonts w:asciiTheme="majorHAnsi" w:eastAsia="MS Mincho" w:hAnsiTheme="majorHAnsi" w:cs="Times New Roman"/>
          <w:kern w:val="2"/>
          <w:sz w:val="22"/>
          <w:lang w:eastAsia="ja-JP"/>
        </w:rPr>
      </w:pPr>
      <w:r w:rsidRPr="00F91DA0">
        <w:rPr>
          <w:rFonts w:asciiTheme="majorHAnsi" w:eastAsia="MS Mincho" w:hAnsiTheme="majorHAnsi" w:cs="Times New Roman"/>
          <w:kern w:val="2"/>
          <w:sz w:val="22"/>
          <w:lang w:eastAsia="ja-JP"/>
        </w:rPr>
        <w:t xml:space="preserve">Structural Equation Modeling (SEM) is a statistical modeling technique that integrates </w:t>
      </w:r>
      <w:r w:rsidR="00A30635" w:rsidRPr="00F91DA0">
        <w:rPr>
          <w:rFonts w:asciiTheme="majorHAnsi" w:eastAsia="MS Mincho" w:hAnsiTheme="majorHAnsi" w:cs="Times New Roman"/>
          <w:kern w:val="2"/>
          <w:sz w:val="22"/>
          <w:lang w:eastAsia="ja-JP"/>
        </w:rPr>
        <w:t>relationships between variables and also indicator models simultaneously</w:t>
      </w:r>
      <w:r w:rsidRPr="00F91DA0">
        <w:rPr>
          <w:rFonts w:asciiTheme="majorHAnsi" w:eastAsia="MS Mincho" w:hAnsiTheme="majorHAnsi" w:cs="Times New Roman"/>
          <w:kern w:val="2"/>
          <w:sz w:val="22"/>
          <w:lang w:eastAsia="ja-JP"/>
        </w:rPr>
        <w:t>. In the SEM measurement model, not all latent variables are metric, they can be mixed scales, namely metric and non-metric which have not been widely studied. This study aims to apply the Spearman Rank Correlation Principal Component Analysis (PCA) to handle mixed</w:t>
      </w:r>
      <w:r w:rsidRPr="007F595F">
        <w:rPr>
          <w:rFonts w:asciiTheme="majorHAnsi" w:eastAsia="MS Mincho" w:hAnsiTheme="majorHAnsi" w:cs="Times New Roman"/>
          <w:kern w:val="2"/>
          <w:sz w:val="22"/>
          <w:lang w:eastAsia="ja-JP"/>
        </w:rPr>
        <w:t>-scale indicator data in a mixed measurement model (formative and reflective). This method is evaluated on a case study of fertilizer repurchase decisions, resulting in a total determination coefficient of 80%. This shows the flexibility of SEM in handling the complexity of mixed-scale data without sacrificing estimation accuracy. The results showed that the Spearman Rank Correlation PCA was able to store 78.62% of the diversity of data from mixed-scale indicator variables, namely Farmer Demographics (X2). In addition, the results showed that Customer Satisfaction (X1) significantly influenced Repurchase Decisions (Y2) but did not directly affect Customer Engagement (Y1). Farmer Demographics (X2) significantly influences Customer Engagement (Y1) and Repurchase Decisions (Y2), and Customer Engagement has a significant effect on Repurchase Decisions (Y2).</w:t>
      </w:r>
    </w:p>
    <w:p w14:paraId="7A69AB23" w14:textId="77777777" w:rsidR="007F595F" w:rsidRDefault="007F595F" w:rsidP="00786A91">
      <w:pPr>
        <w:pStyle w:val="Keywords"/>
        <w:rPr>
          <w:rFonts w:asciiTheme="majorHAnsi" w:eastAsia="MS Mincho" w:hAnsiTheme="majorHAnsi" w:cs="Times New Roman"/>
          <w:kern w:val="2"/>
          <w:sz w:val="22"/>
          <w:lang w:eastAsia="ja-JP"/>
        </w:rPr>
      </w:pPr>
    </w:p>
    <w:p w14:paraId="70948E0E" w14:textId="4A5E575C" w:rsidR="00535625" w:rsidRPr="001764ED" w:rsidRDefault="0057215E" w:rsidP="00786A91">
      <w:pPr>
        <w:pStyle w:val="Keywords"/>
        <w:rPr>
          <w:rFonts w:asciiTheme="majorHAnsi" w:hAnsiTheme="majorHAnsi"/>
          <w:sz w:val="22"/>
        </w:rPr>
      </w:pPr>
      <w:r w:rsidRPr="001764ED">
        <w:rPr>
          <w:rFonts w:asciiTheme="majorHAnsi" w:hAnsiTheme="majorHAnsi"/>
          <w:b/>
          <w:sz w:val="22"/>
        </w:rPr>
        <w:t>Keywords</w:t>
      </w:r>
      <w:r w:rsidRPr="001764ED">
        <w:rPr>
          <w:rFonts w:asciiTheme="majorHAnsi" w:hAnsiTheme="majorHAnsi"/>
          <w:sz w:val="22"/>
        </w:rPr>
        <w:t xml:space="preserve">: </w:t>
      </w:r>
      <w:r w:rsidR="007F595F" w:rsidRPr="007F595F">
        <w:rPr>
          <w:rFonts w:asciiTheme="majorHAnsi" w:hAnsiTheme="majorHAnsi"/>
          <w:sz w:val="22"/>
        </w:rPr>
        <w:t>Farmer Demographics</w:t>
      </w:r>
      <w:r w:rsidR="007F595F">
        <w:rPr>
          <w:rFonts w:asciiTheme="majorHAnsi" w:hAnsiTheme="majorHAnsi"/>
          <w:sz w:val="22"/>
        </w:rPr>
        <w:t xml:space="preserve">; </w:t>
      </w:r>
      <w:r w:rsidR="007F595F" w:rsidRPr="007F595F">
        <w:rPr>
          <w:rFonts w:asciiTheme="majorHAnsi" w:hAnsiTheme="majorHAnsi"/>
          <w:sz w:val="22"/>
        </w:rPr>
        <w:t>Fertilizer Repurchase Decision</w:t>
      </w:r>
      <w:r w:rsidR="007F595F">
        <w:rPr>
          <w:rFonts w:asciiTheme="majorHAnsi" w:hAnsiTheme="majorHAnsi"/>
          <w:sz w:val="22"/>
        </w:rPr>
        <w:t xml:space="preserve">; </w:t>
      </w:r>
      <w:r w:rsidR="007F595F" w:rsidRPr="007F595F">
        <w:rPr>
          <w:rFonts w:asciiTheme="majorHAnsi" w:hAnsiTheme="majorHAnsi"/>
          <w:sz w:val="22"/>
        </w:rPr>
        <w:t>Mixed Scale Indicator</w:t>
      </w:r>
      <w:r w:rsidR="007F595F">
        <w:rPr>
          <w:rFonts w:asciiTheme="majorHAnsi" w:hAnsiTheme="majorHAnsi"/>
          <w:sz w:val="22"/>
        </w:rPr>
        <w:t xml:space="preserve">; </w:t>
      </w:r>
      <w:r w:rsidR="007F595F" w:rsidRPr="007F595F">
        <w:rPr>
          <w:rFonts w:asciiTheme="majorHAnsi" w:hAnsiTheme="majorHAnsi"/>
          <w:sz w:val="22"/>
        </w:rPr>
        <w:t>Spearman Rank Correlation</w:t>
      </w:r>
      <w:r w:rsidR="007F595F">
        <w:rPr>
          <w:rFonts w:asciiTheme="majorHAnsi" w:hAnsiTheme="majorHAnsi"/>
          <w:sz w:val="22"/>
        </w:rPr>
        <w:t xml:space="preserve"> </w:t>
      </w:r>
      <w:r w:rsidR="007F595F" w:rsidRPr="007F595F">
        <w:rPr>
          <w:rFonts w:asciiTheme="majorHAnsi" w:hAnsiTheme="majorHAnsi"/>
          <w:sz w:val="22"/>
        </w:rPr>
        <w:t>PCA</w:t>
      </w:r>
      <w:r w:rsidR="007F595F">
        <w:rPr>
          <w:rFonts w:asciiTheme="majorHAnsi" w:hAnsiTheme="majorHAnsi"/>
          <w:sz w:val="22"/>
        </w:rPr>
        <w:t xml:space="preserve">; </w:t>
      </w:r>
      <w:r w:rsidR="007F595F" w:rsidRPr="001764ED">
        <w:rPr>
          <w:rFonts w:asciiTheme="majorHAnsi" w:hAnsiTheme="majorHAnsi"/>
          <w:sz w:val="22"/>
        </w:rPr>
        <w:t>Structural Equation Modeling</w:t>
      </w:r>
    </w:p>
    <w:p w14:paraId="0E1AAB52" w14:textId="253B1E04" w:rsidR="008464A0" w:rsidRPr="00866FA5" w:rsidRDefault="00CE3E43" w:rsidP="00786A91">
      <w:pPr>
        <w:pStyle w:val="Heading1"/>
        <w:rPr>
          <w:rFonts w:asciiTheme="majorHAnsi" w:hAnsiTheme="majorHAnsi"/>
          <w:szCs w:val="24"/>
        </w:rPr>
      </w:pPr>
      <w:r w:rsidRPr="00866FA5">
        <w:rPr>
          <w:rFonts w:asciiTheme="majorHAnsi" w:hAnsiTheme="majorHAnsi"/>
          <w:szCs w:val="24"/>
        </w:rPr>
        <w:t>Introduction</w:t>
      </w:r>
    </w:p>
    <w:p w14:paraId="04114144" w14:textId="16C8AFC0" w:rsidR="0079283B" w:rsidRPr="00F91DA0" w:rsidRDefault="005C6485" w:rsidP="005C6485">
      <w:pPr>
        <w:pStyle w:val="IEEEParagraph"/>
        <w:spacing w:line="23" w:lineRule="atLeast"/>
        <w:ind w:firstLine="360"/>
        <w:rPr>
          <w:rStyle w:val="longtext"/>
          <w:rFonts w:asciiTheme="majorHAnsi" w:hAnsiTheme="majorHAnsi"/>
          <w:color w:val="C0504D" w:themeColor="accent2"/>
          <w:shd w:val="clear" w:color="auto" w:fill="FFFFFF"/>
        </w:rPr>
      </w:pPr>
      <w:r w:rsidRPr="005C6485">
        <w:rPr>
          <w:rStyle w:val="longtext"/>
          <w:rFonts w:asciiTheme="majorHAnsi" w:hAnsiTheme="majorHAnsi"/>
          <w:shd w:val="clear" w:color="auto" w:fill="FFFFFF"/>
        </w:rPr>
        <w:t xml:space="preserve">Structural Equation Modeling (SEM) is statistical modeling that involves relationships between variables </w:t>
      </w:r>
      <w:r w:rsidRPr="00F91DA0">
        <w:rPr>
          <w:rStyle w:val="longtext"/>
          <w:rFonts w:asciiTheme="majorHAnsi" w:hAnsiTheme="majorHAnsi"/>
          <w:shd w:val="clear" w:color="auto" w:fill="FFFFFF"/>
        </w:rPr>
        <w:t>and also indicator models simultaneously</w:t>
      </w:r>
      <w:r w:rsidR="001010DB" w:rsidRPr="00F91DA0">
        <w:rPr>
          <w:rStyle w:val="longtext"/>
          <w:rFonts w:asciiTheme="majorHAnsi" w:hAnsiTheme="majorHAnsi"/>
          <w:shd w:val="clear" w:color="auto" w:fill="FFFFFF"/>
        </w:rPr>
        <w:t xml:space="preserve"> </w:t>
      </w:r>
      <w:r w:rsidRPr="00F91DA0">
        <w:rPr>
          <w:rStyle w:val="longtext"/>
          <w:rFonts w:asciiTheme="majorHAnsi" w:hAnsiTheme="majorHAnsi"/>
          <w:shd w:val="clear" w:color="auto" w:fill="FFFFFF"/>
        </w:rPr>
        <w:fldChar w:fldCharType="begin" w:fldLock="1"/>
      </w:r>
      <w:r w:rsidRPr="00F91DA0">
        <w:rPr>
          <w:rStyle w:val="longtext"/>
          <w:rFonts w:asciiTheme="majorHAnsi" w:hAnsiTheme="majorHAnsi"/>
          <w:shd w:val="clear" w:color="auto" w:fill="FFFFFF"/>
        </w:rPr>
        <w:instrText>ADDIN CSL_CITATION {"citationItems":[{"id":"ITEM-1","itemData":{"author":[{"dropping-particle":"","family":"Solimun, Fernandes, Nurjannah","given":"Adji Achmad Rinaldo","non-dropping-particle":"","parse-names":false,"suffix":""}],"id":"ITEM-1","issued":{"date-parts":[["2017"]]},"title":"Metode Statistika Multivariat Pemodelan","type":"article-journal"},"uris":["http://www.mendeley.com/documents/?uuid=a6f20092-37eb-49c1-a513-6dbe4c3e427f"]}],"mendeley":{"formattedCitation":"[1]","manualFormatting":"[1]","plainTextFormattedCitation":"[1]","previouslyFormattedCitation":"[1]"},"properties":{"noteIndex":0},"schema":"https://github.com/citation-style-language/schema/raw/master/csl-citation.json"}</w:instrText>
      </w:r>
      <w:r w:rsidRPr="00F91DA0">
        <w:rPr>
          <w:rStyle w:val="longtext"/>
          <w:rFonts w:asciiTheme="majorHAnsi" w:hAnsiTheme="majorHAnsi"/>
          <w:shd w:val="clear" w:color="auto" w:fill="FFFFFF"/>
        </w:rPr>
        <w:fldChar w:fldCharType="separate"/>
      </w:r>
      <w:r w:rsidRPr="00F91DA0">
        <w:rPr>
          <w:rStyle w:val="longtext"/>
          <w:rFonts w:asciiTheme="majorHAnsi" w:hAnsiTheme="majorHAnsi"/>
          <w:noProof/>
          <w:shd w:val="clear" w:color="auto" w:fill="FFFFFF"/>
        </w:rPr>
        <w:t>[1]</w:t>
      </w:r>
      <w:r w:rsidRPr="00F91DA0">
        <w:rPr>
          <w:rStyle w:val="longtext"/>
          <w:rFonts w:asciiTheme="majorHAnsi" w:hAnsiTheme="majorHAnsi"/>
          <w:shd w:val="clear" w:color="auto" w:fill="FFFFFF"/>
        </w:rPr>
        <w:fldChar w:fldCharType="end"/>
      </w:r>
      <w:r w:rsidRPr="00F91DA0">
        <w:rPr>
          <w:rStyle w:val="longtext"/>
          <w:rFonts w:asciiTheme="majorHAnsi" w:hAnsiTheme="majorHAnsi"/>
          <w:shd w:val="clear" w:color="auto" w:fill="FFFFFF"/>
        </w:rPr>
        <w:t>.</w:t>
      </w:r>
      <w:r w:rsidR="001010DB" w:rsidRPr="00F91DA0">
        <w:rPr>
          <w:rStyle w:val="longtext"/>
          <w:rFonts w:asciiTheme="majorHAnsi" w:hAnsiTheme="majorHAnsi"/>
          <w:shd w:val="clear" w:color="auto" w:fill="FFFFFF"/>
        </w:rPr>
        <w:t xml:space="preserve"> </w:t>
      </w:r>
      <w:r w:rsidRPr="00F91DA0">
        <w:rPr>
          <w:rStyle w:val="longtext"/>
          <w:rFonts w:asciiTheme="majorHAnsi" w:hAnsiTheme="majorHAnsi"/>
          <w:shd w:val="clear" w:color="auto" w:fill="FFFFFF"/>
        </w:rPr>
        <w:t xml:space="preserve">SEM is an example of dependency analysis that involves the relationship between variables and also the indicator model simultaneously. </w:t>
      </w:r>
      <w:r w:rsidR="009B024C" w:rsidRPr="00F91DA0">
        <w:rPr>
          <w:rStyle w:val="longtext"/>
          <w:rFonts w:asciiTheme="majorHAnsi" w:hAnsiTheme="majorHAnsi"/>
          <w:shd w:val="clear" w:color="auto" w:fill="FFFFFF"/>
        </w:rPr>
        <w:t xml:space="preserve">SEM data analysis provides a comprehensive explanation of the study's variable relationships. For a set of distinct multiple regression equations calculated concurrently, SEM offers the most suitable and effective estimation method </w:t>
      </w:r>
      <w:r w:rsidR="009C0739" w:rsidRPr="00F91DA0">
        <w:rPr>
          <w:rStyle w:val="longtext"/>
          <w:rFonts w:asciiTheme="majorHAnsi" w:hAnsiTheme="majorHAnsi"/>
          <w:shd w:val="clear" w:color="auto" w:fill="FFFFFF"/>
        </w:rPr>
        <w:fldChar w:fldCharType="begin" w:fldLock="1"/>
      </w:r>
      <w:r w:rsidR="009C0739" w:rsidRPr="00F91DA0">
        <w:rPr>
          <w:rStyle w:val="longtext"/>
          <w:rFonts w:asciiTheme="majorHAnsi" w:hAnsiTheme="majorHAnsi"/>
          <w:shd w:val="clear" w:color="auto" w:fill="FFFFFF"/>
        </w:rPr>
        <w:instrText>ADDIN CSL_CITATION {"citationItems":[{"id":"ITEM-1","itemData":{"DOI":"10.5117/2006.019.003.007","ISBN":"9781473756540","ISSN":"0921-5077","abstract":"Meer dan 25 jaar geleden verscheen de eerste editie van dit toegepaste handboek over multivariate data-analyse. Deze zesde editie is dan ook een update van zijn voorgangers, maar kent een aantal opmerkelijke verbeteringen, zoals een nieuwe database om allerlei technieken te oefenen, handige gebruiksregels voor de toepassing en interpretatie van technieken, en als klap op de vuurpijl maar liefst drie nieuwe hoofdstukken over covariantie-structuuranalyse.","author":[{"dropping-particle":"","family":"Joseph F. Hair","given":"Jr.","non-dropping-particle":"","parse-names":false,"suffix":""},{"dropping-particle":"","family":"Black","given":"William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E.","non-dropping-particle":"","parse-names":false,"suffix":""}],"container-title":"Gedrag &amp; Organisatie","id":"ITEM-1","issue":"3","issued":{"date-parts":[["2019"]]},"title":"Multivariate Data Analysis (Eighth Edition)","type":"book","volume":"19"},"uris":["http://www.mendeley.com/documents/?uuid=d4f9c068-50c2-425a-b979-dfbcaccac211"]}],"mendeley":{"formattedCitation":"[2]","manualFormatting":"[2]","plainTextFormattedCitation":"[2]","previouslyFormattedCitation":"[2]"},"properties":{"noteIndex":0},"schema":"https://github.com/citation-style-language/schema/raw/master/csl-citation.json"}</w:instrText>
      </w:r>
      <w:r w:rsidR="009C0739" w:rsidRPr="00F91DA0">
        <w:rPr>
          <w:rStyle w:val="longtext"/>
          <w:rFonts w:asciiTheme="majorHAnsi" w:hAnsiTheme="majorHAnsi"/>
          <w:shd w:val="clear" w:color="auto" w:fill="FFFFFF"/>
        </w:rPr>
        <w:fldChar w:fldCharType="separate"/>
      </w:r>
      <w:r w:rsidR="009C0739" w:rsidRPr="00F91DA0">
        <w:rPr>
          <w:rStyle w:val="longtext"/>
          <w:rFonts w:asciiTheme="majorHAnsi" w:hAnsiTheme="majorHAnsi"/>
          <w:noProof/>
          <w:shd w:val="clear" w:color="auto" w:fill="FFFFFF"/>
        </w:rPr>
        <w:t>[2]</w:t>
      </w:r>
      <w:r w:rsidR="009C0739" w:rsidRPr="00F91DA0">
        <w:rPr>
          <w:rStyle w:val="longtext"/>
          <w:rFonts w:asciiTheme="majorHAnsi" w:hAnsiTheme="majorHAnsi"/>
          <w:shd w:val="clear" w:color="auto" w:fill="FFFFFF"/>
        </w:rPr>
        <w:fldChar w:fldCharType="end"/>
      </w:r>
      <w:r w:rsidR="009C0739" w:rsidRPr="00F91DA0">
        <w:rPr>
          <w:rStyle w:val="longtext"/>
          <w:rFonts w:asciiTheme="majorHAnsi" w:hAnsiTheme="majorHAnsi"/>
          <w:shd w:val="clear" w:color="auto" w:fill="FFFFFF"/>
        </w:rPr>
        <w:t xml:space="preserve">. </w:t>
      </w:r>
      <w:r w:rsidR="009B024C" w:rsidRPr="00F91DA0">
        <w:rPr>
          <w:rStyle w:val="longtext"/>
          <w:rFonts w:asciiTheme="majorHAnsi" w:hAnsiTheme="majorHAnsi"/>
          <w:shd w:val="clear" w:color="auto" w:fill="FFFFFF"/>
        </w:rPr>
        <w:t>The structural model and the measurement model are its two fundamental parts.</w:t>
      </w:r>
    </w:p>
    <w:p w14:paraId="54C8B446" w14:textId="1F3418FD" w:rsidR="009C0739" w:rsidRPr="00F91DA0" w:rsidRDefault="005C6485" w:rsidP="005C6485">
      <w:pPr>
        <w:ind w:firstLine="720"/>
        <w:jc w:val="both"/>
        <w:rPr>
          <w:rFonts w:asciiTheme="majorHAnsi" w:eastAsia="BatangChe" w:hAnsiTheme="majorHAnsi"/>
          <w:sz w:val="24"/>
          <w:szCs w:val="24"/>
          <w:lang w:val="en-US" w:eastAsia="ko-KR"/>
        </w:rPr>
      </w:pPr>
      <w:r w:rsidRPr="00F91DA0">
        <w:rPr>
          <w:rFonts w:asciiTheme="majorHAnsi" w:eastAsia="BatangChe" w:hAnsiTheme="majorHAnsi"/>
          <w:sz w:val="24"/>
          <w:szCs w:val="24"/>
          <w:lang w:val="en-US" w:eastAsia="ko-KR"/>
        </w:rPr>
        <w:t>SEM is an analysis that uses latent variables, namely variables that cannot be measured directly (unobservable variables) so that they require indicators as measuring tools.</w:t>
      </w:r>
      <w:r w:rsidR="00782B92" w:rsidRPr="00F91DA0">
        <w:rPr>
          <w:rFonts w:asciiTheme="majorHAnsi" w:eastAsia="BatangChe" w:hAnsiTheme="majorHAnsi"/>
          <w:sz w:val="24"/>
          <w:szCs w:val="24"/>
          <w:lang w:val="en-US" w:eastAsia="ko-KR"/>
        </w:rPr>
        <w:t xml:space="preserve"> </w:t>
      </w:r>
      <w:r w:rsidR="00782B92" w:rsidRPr="00F91DA0">
        <w:rPr>
          <w:rFonts w:asciiTheme="majorHAnsi" w:hAnsiTheme="majorHAnsi"/>
          <w:sz w:val="24"/>
          <w:szCs w:val="24"/>
          <w:shd w:val="clear" w:color="auto" w:fill="FFFFFF"/>
        </w:rPr>
        <w:t xml:space="preserve">In SEM, a set of linear relationships with multiple dependent variables can be estimated at the same time, and latent variable models can be specified to estimate the </w:t>
      </w:r>
      <w:r w:rsidR="00782B92" w:rsidRPr="00F91DA0">
        <w:rPr>
          <w:rFonts w:asciiTheme="majorHAnsi" w:hAnsiTheme="majorHAnsi"/>
          <w:sz w:val="24"/>
          <w:szCs w:val="24"/>
          <w:shd w:val="clear" w:color="auto" w:fill="FFFFFF"/>
        </w:rPr>
        <w:lastRenderedPageBreak/>
        <w:t xml:space="preserve">relationships between latent constructs and observed indicators </w:t>
      </w:r>
      <w:r w:rsidRPr="00F91DA0">
        <w:rPr>
          <w:rFonts w:asciiTheme="majorHAnsi" w:hAnsiTheme="majorHAnsi"/>
          <w:sz w:val="24"/>
          <w:szCs w:val="24"/>
          <w:shd w:val="clear" w:color="auto" w:fill="FFFFFF"/>
        </w:rPr>
        <w:fldChar w:fldCharType="begin" w:fldLock="1"/>
      </w:r>
      <w:r w:rsidRPr="00F91DA0">
        <w:rPr>
          <w:rFonts w:asciiTheme="majorHAnsi" w:hAnsiTheme="majorHAnsi"/>
          <w:sz w:val="24"/>
          <w:szCs w:val="24"/>
          <w:shd w:val="clear" w:color="auto" w:fill="FFFFFF"/>
        </w:rPr>
        <w:instrText>ADDIN CSL_CITATION {"citationItems":[{"id":"ITEM-1","itemData":{"DOI":"10.3389/fpsyg.2014.00081","ISSN":"16641078","abstract":"Assessing goodness of model fit is one of the key questions in structural equation modeling (SEM). Goodness of fit is the extent to which the hypothesized model reproduces the multivariate structure underlying the set of variables. During the earlier development of multilevel structural equation models, the \"standard\" approach was to evaluate the goodness of fit for the entire model across all levels simultaneously. The model fit statistics produced by the standard approach have a potential problem in detecting lack of fit in the higher-level model for which the effective sample size is much smaller. Also when the standard approach results in poor model fit, it is not clear at which level the model does not fit well. This article reviews two alternative approaches that have been proposed to overcome the limitations of the standard approach. One is a two-step procedure which first produces estimates of saturated covariance matrices at each level and then performs single-level analysis at each level with the estimated covariance matrices as input (Yuan and Bentler, 2007). The other level-specific approach utilizes partially saturated models to obtain test statistics and fit indices for each level separately (Ryu and West, 2009). Simulation studies (e.g., Yuan and Bentler, 2007; Ryu and West, 2009) have consistently shown that both alternative approaches performed well in detecting lack of fit at any level, whereas the standard approach failed to detect lack of fit at the higher level. It is recommended that the alternative approaches are used to assess the model fit in multilevel structural equation model. Advantages and disadvantages of the two alternative approaches are discussed. The alternative approaches are demonstrated in an empirical example. © 2014 Ryu.","author":[{"dropping-particle":"","family":"Ryu","given":"Ehri","non-dropping-particle":"","parse-names":false,"suffix":""}],"container-title":"Frontiers in Psychology","id":"ITEM-1","issue":"FEB","issued":{"date-parts":[["2014"]]},"page":"1-9","title":"Model fit evaluation in multilevel structural equation models","type":"article-journal","volume":"5"},"uris":["http://www.mendeley.com/documents/?uuid=52b9ef3e-452f-4622-a586-2f849798df16"]}],"mendeley":{"formattedCitation":"[3]","plainTextFormattedCitation":"[3]","previouslyFormattedCitation":"[3]"},"properties":{"noteIndex":0},"schema":"https://github.com/citation-style-language/schema/raw/master/csl-citation.json"}</w:instrText>
      </w:r>
      <w:r w:rsidRPr="00F91DA0">
        <w:rPr>
          <w:rFonts w:asciiTheme="majorHAnsi" w:hAnsiTheme="majorHAnsi"/>
          <w:sz w:val="24"/>
          <w:szCs w:val="24"/>
          <w:shd w:val="clear" w:color="auto" w:fill="FFFFFF"/>
        </w:rPr>
        <w:fldChar w:fldCharType="separate"/>
      </w:r>
      <w:r w:rsidRPr="00F91DA0">
        <w:rPr>
          <w:rFonts w:asciiTheme="majorHAnsi" w:hAnsiTheme="majorHAnsi"/>
          <w:noProof/>
          <w:sz w:val="24"/>
          <w:szCs w:val="24"/>
          <w:shd w:val="clear" w:color="auto" w:fill="FFFFFF"/>
        </w:rPr>
        <w:t>[3]</w:t>
      </w:r>
      <w:r w:rsidRPr="00F91DA0">
        <w:rPr>
          <w:rFonts w:asciiTheme="majorHAnsi" w:hAnsiTheme="majorHAnsi"/>
          <w:sz w:val="24"/>
          <w:szCs w:val="24"/>
          <w:shd w:val="clear" w:color="auto" w:fill="FFFFFF"/>
        </w:rPr>
        <w:fldChar w:fldCharType="end"/>
      </w:r>
      <w:r w:rsidRPr="00F91DA0">
        <w:rPr>
          <w:rFonts w:asciiTheme="majorHAnsi" w:hAnsiTheme="majorHAnsi"/>
          <w:sz w:val="24"/>
          <w:szCs w:val="24"/>
          <w:shd w:val="clear" w:color="auto" w:fill="FFFFFF"/>
        </w:rPr>
        <w:t>.</w:t>
      </w:r>
      <w:r w:rsidR="001010DB" w:rsidRPr="00F91DA0">
        <w:rPr>
          <w:rFonts w:asciiTheme="majorHAnsi" w:hAnsiTheme="majorHAnsi"/>
          <w:sz w:val="24"/>
          <w:szCs w:val="24"/>
          <w:shd w:val="clear" w:color="auto" w:fill="FFFFFF"/>
        </w:rPr>
        <w:t xml:space="preserve"> </w:t>
      </w:r>
      <w:r w:rsidR="009C0739" w:rsidRPr="00F91DA0">
        <w:rPr>
          <w:rFonts w:asciiTheme="majorHAnsi" w:eastAsia="BatangChe" w:hAnsiTheme="majorHAnsi"/>
          <w:sz w:val="24"/>
          <w:szCs w:val="24"/>
          <w:lang w:val="en-US" w:eastAsia="ko-KR"/>
        </w:rPr>
        <w:t xml:space="preserve">Researchers can look at observations and theoretical ideas at the same time with SEM </w:t>
      </w:r>
      <w:r w:rsidR="00D92817" w:rsidRPr="00F91DA0">
        <w:rPr>
          <w:rStyle w:val="longtext"/>
          <w:rFonts w:asciiTheme="majorHAnsi" w:hAnsiTheme="majorHAnsi"/>
          <w:sz w:val="24"/>
          <w:szCs w:val="24"/>
          <w:shd w:val="clear" w:color="auto" w:fill="FFFFFF"/>
        </w:rPr>
        <w:fldChar w:fldCharType="begin" w:fldLock="1"/>
      </w:r>
      <w:r w:rsidR="00D92817" w:rsidRPr="00F91DA0">
        <w:rPr>
          <w:rStyle w:val="longtext"/>
          <w:rFonts w:asciiTheme="majorHAnsi" w:hAnsiTheme="majorHAnsi"/>
          <w:sz w:val="24"/>
          <w:szCs w:val="24"/>
          <w:shd w:val="clear" w:color="auto" w:fill="FFFFFF"/>
        </w:rPr>
        <w:instrText>ADDIN CSL_CITATION {"citationItems":[{"id":"ITEM-1","itemData":{"DOI":"10.1016/j.chaos.2021.111445","ISSN":"09600779","abstract":"Theoretical models have become increasingly complex, but the dual-phase structural equation modelling (SEM) and artificial neural network analysis can be used by scholars to unveil the causal interactions and nonlinear relationships between variables. However, not only a single open issue and challenge—but several of them—are encountered in the use of different multi-assessment types of measurement model to achieve the reliability and validity whilst implementing SEM, but the gaps have not been fully determined at present. The issues significantly impact the effectiveness process of selecting the most suitable method to assess the measurement model of SEM. Once the best sequence quality improvement is met, it then needs to present a recommendable solution. To this end, this study completes the literature by presenting a systematic review of all main advanced aspects of the SEM reliability and validity approaches. Firstly, the databases of ScienceDirect, IEEE Xplore, Web of Science and Scopus were checked for the retrospective studies. A total of 239 papers were gathered for the period covering 2016 to June 2021. Then, the obtained articles were filtered according to the predefined inclusion criteria. Sixty articles were ultimately selected and divided into three categories (single, hybrid and other types) to enable a new representation of the crossover taxonomy amongst ‘SEM reliability and validity’ and ‘multi-assessment methods for structural model’ for the first time. The three categories had been matched with the SEM processes, and each of the detailed models were defined to determine the sets of principal criteria of the entire selected SEM approaches. Consequently, this multi-field interdisciplinary review was used to expose the state-of-the-art challenges and open issues (i.e. multiple-evaluation criteria, importance criteria and data variation) related to the sets of SEM criteria necessitating a selection process for deriving the best SEM method. Each issue entailed a ‘wherefore’, and multi-criteria decision making was adopted to handle the complexity problems in the different cases. Thus, a new three-phase decision-making methodology was constructed. In the first phase, a decision matrix (DM) was identified for the SEM approach; the composition of the decision alternatives and identified criteria were derived from the academic literature. In the second phase, the development methodology was achieved on the basis of the integrated multi-criteria …","author":[{"dropping-particle":"","family":"Albahri","given":"A. S.","non-dropping-particle":"","parse-names":false,"suffix":""},{"dropping-particle":"","family":"Alnoor","given":"Alhamzah","non-dropping-particle":"","parse-names":false,"suffix":""},{"dropping-particle":"","family":"Zaidan","given":"A. A.","non-dropping-particle":"","parse-names":false,"suffix":""},{"dropping-particle":"","family":"Albahri","given":"O. S.","non-dropping-particle":"","parse-names":false,"suffix":""},{"dropping-particle":"","family":"Hameed","given":"Hamsa","non-dropping-particle":"","parse-names":false,"suffix":""},{"dropping-particle":"","family":"Zaidan","given":"B. B.","non-dropping-particle":"","parse-names":false,"suffix":""},{"dropping-particle":"","family":"Peh","given":"S. S.","non-dropping-particle":"","parse-names":false,"suffix":""},{"dropping-particle":"","family":"Zain","given":"A. B.","non-dropping-particle":"","parse-names":false,"suffix":""},{"dropping-particle":"","family":"Siraj","given":"S. B.","non-dropping-particle":"","parse-names":false,"suffix":""},{"dropping-particle":"","family":"Alamoodi","given":"A. H.","non-dropping-particle":"","parse-names":false,"suffix":""},{"dropping-particle":"","family":"Yass","given":"A. A.","non-dropping-particle":"","parse-names":false,"suffix":""}],"container-title":"Chaos, Solitons and Fractals","id":"ITEM-1","issued":{"date-parts":[["2021"]]},"page":"111445","publisher":"Elsevier Ltd","title":"Based on the multi-assessment model: Towards a new context of combining the artificial neural network and structural equation modelling: A review","type":"article-journal","volume":"153"},"uris":["http://www.mendeley.com/documents/?uuid=e1fb31ff-ac31-4161-a812-a4a8139fed12"]}],"mendeley":{"formattedCitation":"[4]","plainTextFormattedCitation":"[4]","previouslyFormattedCitation":"[4]"},"properties":{"noteIndex":0},"schema":"https://github.com/citation-style-language/schema/raw/master/csl-citation.json"}</w:instrText>
      </w:r>
      <w:r w:rsidR="00D92817" w:rsidRPr="00F91DA0">
        <w:rPr>
          <w:rStyle w:val="longtext"/>
          <w:rFonts w:asciiTheme="majorHAnsi" w:hAnsiTheme="majorHAnsi"/>
          <w:sz w:val="24"/>
          <w:szCs w:val="24"/>
          <w:shd w:val="clear" w:color="auto" w:fill="FFFFFF"/>
        </w:rPr>
        <w:fldChar w:fldCharType="separate"/>
      </w:r>
      <w:r w:rsidR="00D92817" w:rsidRPr="00F91DA0">
        <w:rPr>
          <w:rStyle w:val="longtext"/>
          <w:rFonts w:asciiTheme="majorHAnsi" w:hAnsiTheme="majorHAnsi"/>
          <w:noProof/>
          <w:sz w:val="24"/>
          <w:szCs w:val="24"/>
          <w:shd w:val="clear" w:color="auto" w:fill="FFFFFF"/>
        </w:rPr>
        <w:t>[4]</w:t>
      </w:r>
      <w:r w:rsidR="00D92817" w:rsidRPr="00F91DA0">
        <w:rPr>
          <w:rStyle w:val="longtext"/>
          <w:rFonts w:asciiTheme="majorHAnsi" w:hAnsiTheme="majorHAnsi"/>
          <w:sz w:val="24"/>
          <w:szCs w:val="24"/>
          <w:shd w:val="clear" w:color="auto" w:fill="FFFFFF"/>
        </w:rPr>
        <w:fldChar w:fldCharType="end"/>
      </w:r>
      <w:r w:rsidR="00D92817" w:rsidRPr="00F91DA0">
        <w:rPr>
          <w:rStyle w:val="longtext"/>
          <w:rFonts w:asciiTheme="majorHAnsi" w:hAnsiTheme="majorHAnsi"/>
          <w:sz w:val="24"/>
          <w:szCs w:val="24"/>
          <w:shd w:val="clear" w:color="auto" w:fill="FFFFFF"/>
        </w:rPr>
        <w:t>.</w:t>
      </w:r>
      <w:r w:rsidR="009C0739" w:rsidRPr="00F91DA0">
        <w:rPr>
          <w:rFonts w:asciiTheme="majorHAnsi" w:eastAsia="BatangChe" w:hAnsiTheme="majorHAnsi"/>
          <w:sz w:val="24"/>
          <w:szCs w:val="24"/>
          <w:lang w:val="en-US" w:eastAsia="ko-KR"/>
        </w:rPr>
        <w:t>The relationships between latent variables are described by the structural model. On the other hand, the measurement model explains how latent variables and observed variables (indicators) relate to one another.</w:t>
      </w:r>
    </w:p>
    <w:p w14:paraId="7473AE68" w14:textId="624C556D" w:rsidR="00AD45E1" w:rsidRPr="00F91DA0" w:rsidRDefault="00AD45E1" w:rsidP="005C6485">
      <w:pPr>
        <w:ind w:firstLine="720"/>
        <w:jc w:val="both"/>
        <w:rPr>
          <w:rFonts w:asciiTheme="majorHAnsi" w:eastAsia="BatangChe" w:hAnsiTheme="majorHAnsi"/>
          <w:sz w:val="24"/>
          <w:szCs w:val="24"/>
          <w:lang w:val="en-US" w:eastAsia="ko-KR"/>
        </w:rPr>
      </w:pPr>
      <w:r w:rsidRPr="00F91DA0">
        <w:rPr>
          <w:rFonts w:asciiTheme="majorHAnsi" w:eastAsia="BatangChe" w:hAnsiTheme="majorHAnsi"/>
          <w:sz w:val="24"/>
          <w:szCs w:val="24"/>
          <w:lang w:val="en-US" w:eastAsia="ko-KR"/>
        </w:rPr>
        <w:t xml:space="preserve">There are two main types of measurement models: formative and reflective. Reflective measurement, which is based on factor analysis, requires a common factor because it is an indicator model that reflects variables. However, a common component is not necessary for formative measurement (based on Principal Component Analysis, or PCA); that is, the indicators are not connected with one another </w:t>
      </w:r>
      <w:r w:rsidRPr="00F91DA0">
        <w:rPr>
          <w:rFonts w:asciiTheme="majorHAnsi" w:eastAsia="BatangChe" w:hAnsiTheme="majorHAnsi"/>
          <w:sz w:val="24"/>
          <w:szCs w:val="24"/>
          <w:lang w:val="en-US" w:eastAsia="ko-KR"/>
        </w:rPr>
        <w:fldChar w:fldCharType="begin" w:fldLock="1"/>
      </w:r>
      <w:r w:rsidRPr="00F91DA0">
        <w:rPr>
          <w:rFonts w:asciiTheme="majorHAnsi" w:eastAsia="BatangChe" w:hAnsiTheme="majorHAnsi"/>
          <w:sz w:val="24"/>
          <w:szCs w:val="24"/>
          <w:lang w:val="en-US" w:eastAsia="ko-KR"/>
        </w:rPr>
        <w:instrText>ADDIN CSL_CITATION {"citationItems":[{"id":"ITEM-1","itemData":{"DOI":"10.1111/j.1541-0420.2010.01524.x","ISSN":"15410420","abstract":"In this article, we propose penalized spline (P-spline)-based methods for functional mixed effects models with varying coefficients. We decompose longitudinal outcomes as a sum of several terms: a population mean function, covariates with time-varying coefficients, functional subject-specific random effects, and residual measurement error processes. Using P-splines, we propose nonparametric estimation of the population mean function, varying coefficient, random subject-specific curves, and the associated covariance function that represents between-subject variation and the variance function of the residual measurement errors which represents within-subject variation. Proposed methods offer flexible estimation of both the population- and subject-level curves. In addition, decomposing variability of the outcomes as a between- and within-subject source is useful in identifying the dominant variance component therefore optimally model a covariance function. We use a likelihood-based method to select multiple smoothing parameters. Furthermore, we study the asymptotics of the baseline P-spline estimator with longitudinal data. We conduct simulation studies to investigate performance of the proposed methods. The benefit of the between- and within-subject covariance decomposition is illustrated through an analysis of Berkeley growth data, where we identified clearly distinct patterns of the between- and within-subject covariance functions of children's heights. We also apply the proposed methods to estimate the effect of antihypertensive treatment from the Framingham Heart Study data. © 2010, The International Biometric Society.","author":[{"dropping-particle":"","family":"Chen","given":"Huaihou","non-dropping-particle":"","parse-names":false,"suffix":""},{"dropping-particle":"","family":"Wang","given":"Yuanjia","non-dropping-particle":"","parse-names":false,"suffix":""}],"container-title":"Biometrics","id":"ITEM-1","issue":"3","issued":{"date-parts":[["2011"]]},"page":"861-870","title":"A Penalized Spline Approach to Functional Mixed Effects Model Analysis","type":"article-journal","volume":"67"},"uris":["http://www.mendeley.com/documents/?uuid=9c7b72f3-8722-459e-b5e3-64d83dd5c33a"]}],"mendeley":{"formattedCitation":"[5]","plainTextFormattedCitation":"[5]","previouslyFormattedCitation":"[5]"},"properties":{"noteIndex":0},"schema":"https://github.com/citation-style-language/schema/raw/master/csl-citation.json"}</w:instrText>
      </w:r>
      <w:r w:rsidRPr="00F91DA0">
        <w:rPr>
          <w:rFonts w:asciiTheme="majorHAnsi" w:eastAsia="BatangChe" w:hAnsiTheme="majorHAnsi"/>
          <w:sz w:val="24"/>
          <w:szCs w:val="24"/>
          <w:lang w:val="en-US" w:eastAsia="ko-KR"/>
        </w:rPr>
        <w:fldChar w:fldCharType="separate"/>
      </w:r>
      <w:r w:rsidRPr="00F91DA0">
        <w:rPr>
          <w:rFonts w:asciiTheme="majorHAnsi" w:eastAsia="BatangChe" w:hAnsiTheme="majorHAnsi"/>
          <w:noProof/>
          <w:sz w:val="24"/>
          <w:szCs w:val="24"/>
          <w:lang w:val="en-US" w:eastAsia="ko-KR"/>
        </w:rPr>
        <w:t>[5]</w:t>
      </w:r>
      <w:r w:rsidRPr="00F91DA0">
        <w:rPr>
          <w:rFonts w:asciiTheme="majorHAnsi" w:eastAsia="BatangChe" w:hAnsiTheme="majorHAnsi"/>
          <w:sz w:val="24"/>
          <w:szCs w:val="24"/>
          <w:lang w:val="en-US" w:eastAsia="ko-KR"/>
        </w:rPr>
        <w:fldChar w:fldCharType="end"/>
      </w:r>
      <w:r w:rsidRPr="00F91DA0">
        <w:rPr>
          <w:rFonts w:asciiTheme="majorHAnsi" w:eastAsia="BatangChe" w:hAnsiTheme="majorHAnsi"/>
          <w:sz w:val="24"/>
          <w:szCs w:val="24"/>
          <w:lang w:val="en-US" w:eastAsia="ko-KR"/>
        </w:rPr>
        <w:t>.</w:t>
      </w:r>
    </w:p>
    <w:p w14:paraId="11971561" w14:textId="75F3BDB9" w:rsidR="00363594" w:rsidRPr="00F91DA0" w:rsidRDefault="00002189" w:rsidP="005C6485">
      <w:pPr>
        <w:ind w:firstLine="720"/>
        <w:jc w:val="both"/>
        <w:rPr>
          <w:rFonts w:asciiTheme="majorHAnsi" w:eastAsia="BatangChe" w:hAnsiTheme="majorHAnsi"/>
          <w:color w:val="C0504D" w:themeColor="accent2"/>
          <w:sz w:val="24"/>
          <w:szCs w:val="24"/>
          <w:lang w:val="en-US" w:eastAsia="ko-KR"/>
        </w:rPr>
      </w:pPr>
      <w:r w:rsidRPr="00F91DA0">
        <w:rPr>
          <w:rFonts w:asciiTheme="majorHAnsi" w:hAnsiTheme="majorHAnsi" w:cs="Arial"/>
          <w:sz w:val="24"/>
          <w:szCs w:val="24"/>
        </w:rPr>
        <w:t xml:space="preserve">Principal Component Analysis (PCA) is a technique for combining variables from multidimensional data into new variables, expressed as linear combinations of the original variables, while minimizing information loss from the original dataset </w:t>
      </w:r>
      <w:r w:rsidR="005C6485" w:rsidRPr="00F91DA0">
        <w:rPr>
          <w:rFonts w:asciiTheme="majorHAnsi" w:hAnsiTheme="majorHAnsi" w:cs="Arial"/>
          <w:sz w:val="24"/>
          <w:szCs w:val="24"/>
        </w:rPr>
        <w:fldChar w:fldCharType="begin" w:fldLock="1"/>
      </w:r>
      <w:r w:rsidR="005C6485" w:rsidRPr="00F91DA0">
        <w:rPr>
          <w:rFonts w:asciiTheme="majorHAnsi" w:hAnsiTheme="majorHAnsi" w:cs="Arial"/>
          <w:sz w:val="24"/>
          <w:szCs w:val="24"/>
        </w:rPr>
        <w:instrText>ADDIN CSL_CITATION {"citationItems":[{"id":"ITEM-1","itemData":{"DOI":"10.1007/s42519-023-00358-z","ISBN":"4251902300","ISSN":"15598616","abstract":"This paper is concerned with robust principal component analysis (PCA) based on spatial sign and spatial rank vectors. The most common PC approach is based on the eigenvectors of the sample covariance matrix; however, this approach is known to be sensitive to outliers. Several robust alternatives based on spatial sign and spatial rank vectors have been discussed including Kendall’s tau or Marden’s rank and Spearman’s rank matrices. Our aims in this paper are to investigate properties of PCA based on Spearman’s rank matrix from theoretical and practical view points and to compare the performance of PCA based on these robust alternatives. A concentration inequality for an estimator of Spearman’s rank matrix is derived, which reveals consistency of the estimator. The influence functions for eigenvalues and eigenvectors of Spearman’s rank matrix are examined which establish the asymptotics for PCA based on Spearman’s rank matrix. Monte Carlo simulations and application to a real dataset show that the performance of PCA using Spearman’s rank matrix is comparable to or sometime better than that of Kendall’s tau and Marden’s rank matrices.","author":[{"dropping-particle":"","family":"Watanabe","given":"Kodai","non-dropping-particle":"","parse-names":false,"suffix":""},{"dropping-particle":"","family":"Naito","given":"Kanta","non-dropping-particle":"","parse-names":false,"suffix":""},{"dropping-particle":"","family":"Koch","given":"Inge","non-dropping-particle":"","parse-names":false,"suffix":""}],"container-title":"Journal of Statistical Theory and Practice","id":"ITEM-1","issue":"1","issued":{"date-parts":[["2024"]]},"page":"1-29","publisher":"Springer International Publishing","title":"Robustness of Principal Component Analysis with Spearman’s Rank Matrix","type":"article-journal","volume":"18"},"uris":["http://www.mendeley.com/documents/?uuid=271829a5-c3f3-4fd0-af5c-5baba4a81e50"]}],"mendeley":{"formattedCitation":"[6]","plainTextFormattedCitation":"[6]","previouslyFormattedCitation":"[6]"},"properties":{"noteIndex":0},"schema":"https://github.com/citation-style-language/schema/raw/master/csl-citation.json"}</w:instrText>
      </w:r>
      <w:r w:rsidR="005C6485" w:rsidRPr="00F91DA0">
        <w:rPr>
          <w:rFonts w:asciiTheme="majorHAnsi" w:hAnsiTheme="majorHAnsi" w:cs="Arial"/>
          <w:sz w:val="24"/>
          <w:szCs w:val="24"/>
        </w:rPr>
        <w:fldChar w:fldCharType="separate"/>
      </w:r>
      <w:r w:rsidR="005C6485" w:rsidRPr="00F91DA0">
        <w:rPr>
          <w:rFonts w:asciiTheme="majorHAnsi" w:hAnsiTheme="majorHAnsi" w:cs="Arial"/>
          <w:noProof/>
          <w:sz w:val="24"/>
          <w:szCs w:val="24"/>
        </w:rPr>
        <w:t>[6]</w:t>
      </w:r>
      <w:r w:rsidR="005C6485" w:rsidRPr="00F91DA0">
        <w:rPr>
          <w:rFonts w:asciiTheme="majorHAnsi" w:hAnsiTheme="majorHAnsi" w:cs="Arial"/>
          <w:sz w:val="24"/>
          <w:szCs w:val="24"/>
        </w:rPr>
        <w:fldChar w:fldCharType="end"/>
      </w:r>
      <w:r w:rsidR="005C6485" w:rsidRPr="00F91DA0">
        <w:rPr>
          <w:rFonts w:asciiTheme="majorHAnsi" w:hAnsiTheme="majorHAnsi" w:cs="Arial"/>
          <w:sz w:val="24"/>
          <w:szCs w:val="24"/>
        </w:rPr>
        <w:t>.</w:t>
      </w:r>
      <w:r w:rsidR="001010DB" w:rsidRPr="00F91DA0">
        <w:rPr>
          <w:rFonts w:asciiTheme="majorHAnsi" w:hAnsiTheme="majorHAnsi" w:cs="Arial"/>
          <w:sz w:val="24"/>
          <w:szCs w:val="24"/>
        </w:rPr>
        <w:t xml:space="preserve"> </w:t>
      </w:r>
      <w:r w:rsidR="00363594" w:rsidRPr="00F91DA0">
        <w:rPr>
          <w:rFonts w:asciiTheme="majorHAnsi" w:eastAsia="BatangChe" w:hAnsiTheme="majorHAnsi"/>
          <w:sz w:val="24"/>
          <w:szCs w:val="24"/>
          <w:lang w:val="en-US" w:eastAsia="ko-KR"/>
        </w:rPr>
        <w:t xml:space="preserve">At first, data with nonlinear relationships between variables or indicators from mixed-scale latent variables (metric and non-metric) could not be analyzed using Principal Component Analysis, or PCA. In actuality, not all latent variable indicators constitute metric data in its application. Nominal, ordinal, interval, and ratio data can all be separated according to the measuring scale. Nominal and ordinal data scales are qualitative (non-metric), whereas interval and ratio scales are into the quantitative data category (metric) </w:t>
      </w:r>
      <w:r w:rsidR="009C0739" w:rsidRPr="00F91DA0">
        <w:rPr>
          <w:rFonts w:asciiTheme="majorHAnsi" w:eastAsia="BatangChe" w:hAnsiTheme="majorHAnsi"/>
          <w:sz w:val="24"/>
          <w:szCs w:val="24"/>
          <w:lang w:val="en-US" w:eastAsia="ko-KR"/>
        </w:rPr>
        <w:fldChar w:fldCharType="begin" w:fldLock="1"/>
      </w:r>
      <w:r w:rsidR="009C0739" w:rsidRPr="00F91DA0">
        <w:rPr>
          <w:rFonts w:asciiTheme="majorHAnsi" w:eastAsia="BatangChe" w:hAnsiTheme="majorHAnsi"/>
          <w:sz w:val="24"/>
          <w:szCs w:val="24"/>
          <w:lang w:val="en-US" w:eastAsia="ko-KR"/>
        </w:rPr>
        <w:instrText>ADDIN CSL_CITATION {"citationItems":[{"id":"ITEM-1","itemData":{"ISSN":"07334273","author":[{"dropping-particle":"","family":"Solimun","given":"","non-dropping-particle":"","parse-names":false,"suffix":""},{"dropping-particle":"","family":"Fernandes","given":"Adji Achmad Rinaldo","non-dropping-particle":"","parse-names":false,"suffix":""},{"dropping-particle":"","family":"Nurjannah","given":"","non-dropping-particle":"","parse-names":false,"suffix":""},{"dropping-particle":"","family":"Erwinda","given":"Evitari Galu","non-dropping-particle":"","parse-names":false,"suffix":""},{"dropping-particle":"","family":"Hardianti","given":"Rindu","non-dropping-particle":"","parse-names":false,"suffix":""},{"dropping-particle":"","family":"Arini","given":"Luthfia Hanun Yuli","non-dropping-particle":"","parse-names":false,"suffix":""}],"container-title":"Rake Sarasin","id":"ITEM-1","issue":"c","issued":{"date-parts":[["2023"]]},"number-of-pages":"1-81","title":"METODOLOGI PENELITIAN Variabel Mining berbasis Big Data dalam Pemodelan Sistem untuk mengungkap Research Novelty","type":"book"},"uris":["http://www.mendeley.com/documents/?uuid=45de1327-f1c5-4e85-a705-bd09a47f2a26"]}],"mendeley":{"formattedCitation":"[7]","plainTextFormattedCitation":"[7]","previouslyFormattedCitation":"[7]"},"properties":{"noteIndex":0},"schema":"https://github.com/citation-style-language/schema/raw/master/csl-citation.json"}</w:instrText>
      </w:r>
      <w:r w:rsidR="009C0739" w:rsidRPr="00F91DA0">
        <w:rPr>
          <w:rFonts w:asciiTheme="majorHAnsi" w:eastAsia="BatangChe" w:hAnsiTheme="majorHAnsi"/>
          <w:sz w:val="24"/>
          <w:szCs w:val="24"/>
          <w:lang w:val="en-US" w:eastAsia="ko-KR"/>
        </w:rPr>
        <w:fldChar w:fldCharType="separate"/>
      </w:r>
      <w:r w:rsidR="009C0739" w:rsidRPr="00F91DA0">
        <w:rPr>
          <w:rFonts w:asciiTheme="majorHAnsi" w:eastAsia="BatangChe" w:hAnsiTheme="majorHAnsi"/>
          <w:noProof/>
          <w:sz w:val="24"/>
          <w:szCs w:val="24"/>
          <w:lang w:val="en-US" w:eastAsia="ko-KR"/>
        </w:rPr>
        <w:t>[7]</w:t>
      </w:r>
      <w:r w:rsidR="009C0739" w:rsidRPr="00F91DA0">
        <w:rPr>
          <w:rFonts w:asciiTheme="majorHAnsi" w:eastAsia="BatangChe" w:hAnsiTheme="majorHAnsi"/>
          <w:sz w:val="24"/>
          <w:szCs w:val="24"/>
          <w:lang w:val="en-US" w:eastAsia="ko-KR"/>
        </w:rPr>
        <w:fldChar w:fldCharType="end"/>
      </w:r>
      <w:r w:rsidR="009C0739" w:rsidRPr="00F91DA0">
        <w:rPr>
          <w:rFonts w:asciiTheme="majorHAnsi" w:eastAsia="BatangChe" w:hAnsiTheme="majorHAnsi"/>
          <w:sz w:val="24"/>
          <w:szCs w:val="24"/>
          <w:lang w:val="en-US" w:eastAsia="ko-KR"/>
        </w:rPr>
        <w:t xml:space="preserve">. </w:t>
      </w:r>
      <w:r w:rsidR="00363594" w:rsidRPr="00F91DA0">
        <w:rPr>
          <w:rFonts w:asciiTheme="majorHAnsi" w:eastAsia="BatangChe" w:hAnsiTheme="majorHAnsi"/>
          <w:sz w:val="24"/>
          <w:szCs w:val="24"/>
          <w:lang w:val="en-US" w:eastAsia="ko-KR"/>
        </w:rPr>
        <w:t>Therefore, data must be scored in order to be translated into numeric values on a non-metric measurement scale.</w:t>
      </w:r>
    </w:p>
    <w:p w14:paraId="697B28F4" w14:textId="0245C316" w:rsidR="005C6485" w:rsidRPr="00F91DA0" w:rsidRDefault="005C6485" w:rsidP="005C6485">
      <w:pPr>
        <w:ind w:firstLine="720"/>
        <w:jc w:val="both"/>
        <w:rPr>
          <w:rFonts w:asciiTheme="majorHAnsi" w:eastAsia="BatangChe" w:hAnsiTheme="majorHAnsi"/>
          <w:sz w:val="24"/>
          <w:szCs w:val="24"/>
          <w:lang w:val="en-US" w:eastAsia="ko-KR"/>
        </w:rPr>
      </w:pPr>
      <w:r w:rsidRPr="00F91DA0">
        <w:rPr>
          <w:rFonts w:asciiTheme="majorHAnsi" w:eastAsia="BatangChe" w:hAnsiTheme="majorHAnsi"/>
          <w:sz w:val="24"/>
          <w:szCs w:val="24"/>
          <w:lang w:val="en-US" w:eastAsia="ko-KR"/>
        </w:rPr>
        <w:t xml:space="preserve">In its development, in 2002 a measurement model was introduced on a mixed scale (metric and non-metric). Based on previous research, Yu et al. conducted a study aimed at overcoming the limitations of using Principal Component Analysis using Spearman rank correlation on the correlation matrix </w:t>
      </w:r>
      <w:r w:rsidRPr="00F91DA0">
        <w:rPr>
          <w:rFonts w:asciiTheme="majorHAnsi" w:eastAsia="BatangChe" w:hAnsiTheme="majorHAnsi"/>
          <w:sz w:val="24"/>
          <w:szCs w:val="24"/>
          <w:lang w:val="en-US" w:eastAsia="ko-KR"/>
        </w:rPr>
        <w:fldChar w:fldCharType="begin" w:fldLock="1"/>
      </w:r>
      <w:r w:rsidRPr="00F91DA0">
        <w:rPr>
          <w:rFonts w:asciiTheme="majorHAnsi" w:eastAsia="BatangChe" w:hAnsiTheme="majorHAnsi"/>
          <w:sz w:val="24"/>
          <w:szCs w:val="24"/>
          <w:lang w:val="en-US" w:eastAsia="ko-KR"/>
        </w:rPr>
        <w:instrText>ADDIN CSL_CITATION {"citationItems":[{"id":"ITEM-1","itemData":{"DOI":"10.1002/aic","ISBN":"9513862380","ISSN":"12350621","PMID":"23641116","abstract":"superhydrophobic surfaces can be used to reduce the minimum voltage and to increase the maximum speed under certain conditions, but there are some harmful side-effects. First of all, the electrostatic pressure can push water into the surface pores, which hinders actuation. The phenomenon can also be treated as a vertical electrowetting effect. Another drawback is that the use of superhydrophobic surfaces makes actuation more critical to the properties of the liquid. For example, actuation of biological buffer solutions was not successful. For these reasons, it is concluded that it is more beneficial to use a smooth surface with low hysteresis than a superhydrophobic surface in droplet actuation. Electrostatic droplet actuation is a potential method for manipulating liquid on a microscopic scale, but there is still work to do. This work contains a detailed examination of the droplet actuation mechanism, and trapping of charges in the solid-liquid interface is found to be the most severe problem that needs to be solved.","author":[{"dropping-particle":"","family":"Yu","given":"Hongyang","non-dropping-particle":"","parse-names":false,"suffix":""},{"dropping-particle":"","family":"Khan","given":"Faisal","non-dropping-particle":"","parse-names":false,"suffix":""},{"dropping-particle":"","family":"Garaniya","given":"Vikram","non-dropping-particle":"","parse-names":false,"suffix":""}],"container-title":"AIChE Journal","id":"ITEM-1","issue":"5","issued":{"date-parts":[["2016"]]},"page":"215-228","title":"A Sparse PCA for Nonlinear Fault Diagnosis and Robust Feature Discovery of Industrial Processes","type":"article-journal","volume":"62"},"uris":["http://www.mendeley.com/documents/?uuid=bc8557b9-d7a1-43a1-988c-3c4df1a8dccf"]}],"mendeley":{"formattedCitation":"[8]","plainTextFormattedCitation":"[8]","previouslyFormattedCitation":"[8]"},"properties":{"noteIndex":0},"schema":"https://github.com/citation-style-language/schema/raw/master/csl-citation.json"}</w:instrText>
      </w:r>
      <w:r w:rsidRPr="00F91DA0">
        <w:rPr>
          <w:rFonts w:asciiTheme="majorHAnsi" w:eastAsia="BatangChe" w:hAnsiTheme="majorHAnsi"/>
          <w:sz w:val="24"/>
          <w:szCs w:val="24"/>
          <w:lang w:val="en-US" w:eastAsia="ko-KR"/>
        </w:rPr>
        <w:fldChar w:fldCharType="separate"/>
      </w:r>
      <w:r w:rsidRPr="00F91DA0">
        <w:rPr>
          <w:rFonts w:asciiTheme="majorHAnsi" w:eastAsia="BatangChe" w:hAnsiTheme="majorHAnsi"/>
          <w:noProof/>
          <w:sz w:val="24"/>
          <w:szCs w:val="24"/>
          <w:lang w:val="en-US" w:eastAsia="ko-KR"/>
        </w:rPr>
        <w:t>[8]</w:t>
      </w:r>
      <w:r w:rsidRPr="00F91DA0">
        <w:rPr>
          <w:rFonts w:asciiTheme="majorHAnsi" w:eastAsia="BatangChe" w:hAnsiTheme="majorHAnsi"/>
          <w:sz w:val="24"/>
          <w:szCs w:val="24"/>
          <w:lang w:val="en-US" w:eastAsia="ko-KR"/>
        </w:rPr>
        <w:fldChar w:fldCharType="end"/>
      </w:r>
      <w:r w:rsidRPr="00F91DA0">
        <w:rPr>
          <w:rFonts w:asciiTheme="majorHAnsi" w:eastAsia="BatangChe" w:hAnsiTheme="majorHAnsi"/>
          <w:sz w:val="24"/>
          <w:szCs w:val="24"/>
          <w:lang w:val="en-US" w:eastAsia="ko-KR"/>
        </w:rPr>
        <w:t xml:space="preserve">. </w:t>
      </w:r>
      <w:r w:rsidR="003B4599" w:rsidRPr="00F91DA0">
        <w:rPr>
          <w:rFonts w:asciiTheme="majorHAnsi" w:eastAsia="BatangChe" w:hAnsiTheme="majorHAnsi"/>
          <w:sz w:val="24"/>
          <w:szCs w:val="24"/>
          <w:lang w:val="en-US" w:eastAsia="ko-KR"/>
        </w:rPr>
        <w:t xml:space="preserve">The study's findings show that the </w:t>
      </w:r>
      <w:r w:rsidRPr="00F91DA0">
        <w:rPr>
          <w:rFonts w:asciiTheme="majorHAnsi" w:eastAsia="BatangChe" w:hAnsiTheme="majorHAnsi"/>
          <w:sz w:val="24"/>
          <w:szCs w:val="24"/>
          <w:lang w:val="en-US" w:eastAsia="ko-KR"/>
        </w:rPr>
        <w:t>use of Spearman rank correlation successfully maintains the nonlinear correlation structure between variables and is computationally more efficient. Research conducted by Watanabe et al. states that the performance of PCA using the Spearman Rank matrix is ​​comparable or sometimes better than the Tau Kendall and Rank Marden matrices</w:t>
      </w:r>
      <w:r w:rsidR="001010DB" w:rsidRPr="00F91DA0">
        <w:rPr>
          <w:rFonts w:asciiTheme="majorHAnsi" w:eastAsia="BatangChe" w:hAnsiTheme="majorHAnsi"/>
          <w:sz w:val="24"/>
          <w:szCs w:val="24"/>
          <w:lang w:val="en-US" w:eastAsia="ko-KR"/>
        </w:rPr>
        <w:t xml:space="preserve"> </w:t>
      </w:r>
      <w:r w:rsidRPr="00F91DA0">
        <w:rPr>
          <w:rFonts w:asciiTheme="majorHAnsi" w:eastAsia="BatangChe" w:hAnsiTheme="majorHAnsi"/>
          <w:sz w:val="24"/>
          <w:szCs w:val="24"/>
          <w:lang w:val="en-US" w:eastAsia="ko-KR"/>
        </w:rPr>
        <w:fldChar w:fldCharType="begin" w:fldLock="1"/>
      </w:r>
      <w:r w:rsidRPr="00F91DA0">
        <w:rPr>
          <w:rFonts w:asciiTheme="majorHAnsi" w:eastAsia="BatangChe" w:hAnsiTheme="majorHAnsi"/>
          <w:sz w:val="24"/>
          <w:szCs w:val="24"/>
          <w:lang w:val="en-US" w:eastAsia="ko-KR"/>
        </w:rPr>
        <w:instrText>ADDIN CSL_CITATION {"citationItems":[{"id":"ITEM-1","itemData":{"DOI":"10.1007/s42519-023-00358-z","ISBN":"4251902300","ISSN":"15598616","abstract":"This paper is concerned with robust principal component analysis (PCA) based on spatial sign and spatial rank vectors. The most common PC approach is based on the eigenvectors of the sample covariance matrix; however, this approach is known to be sensitive to outliers. Several robust alternatives based on spatial sign and spatial rank vectors have been discussed including Kendall’s tau or Marden’s rank and Spearman’s rank matrices. Our aims in this paper are to investigate properties of PCA based on Spearman’s rank matrix from theoretical and practical view points and to compare the performance of PCA based on these robust alternatives. A concentration inequality for an estimator of Spearman’s rank matrix is derived, which reveals consistency of the estimator. The influence functions for eigenvalues and eigenvectors of Spearman’s rank matrix are examined which establish the asymptotics for PCA based on Spearman’s rank matrix. Monte Carlo simulations and application to a real dataset show that the performance of PCA using Spearman’s rank matrix is comparable to or sometime better than that of Kendall’s tau and Marden’s rank matrices.","author":[{"dropping-particle":"","family":"Watanabe","given":"Kodai","non-dropping-particle":"","parse-names":false,"suffix":""},{"dropping-particle":"","family":"Naito","given":"Kanta","non-dropping-particle":"","parse-names":false,"suffix":""},{"dropping-particle":"","family":"Koch","given":"Inge","non-dropping-particle":"","parse-names":false,"suffix":""}],"container-title":"Journal of Statistical Theory and Practice","id":"ITEM-1","issue":"1","issued":{"date-parts":[["2024"]]},"page":"1-29","publisher":"Springer International Publishing","title":"Robustness of Principal Component Analysis with Spearman’s Rank Matrix","type":"article-journal","volume":"18"},"uris":["http://www.mendeley.com/documents/?uuid=271829a5-c3f3-4fd0-af5c-5baba4a81e50"]}],"mendeley":{"formattedCitation":"[6]","plainTextFormattedCitation":"[6]","previouslyFormattedCitation":"[6]"},"properties":{"noteIndex":0},"schema":"https://github.com/citation-style-language/schema/raw/master/csl-citation.json"}</w:instrText>
      </w:r>
      <w:r w:rsidRPr="00F91DA0">
        <w:rPr>
          <w:rFonts w:asciiTheme="majorHAnsi" w:eastAsia="BatangChe" w:hAnsiTheme="majorHAnsi"/>
          <w:sz w:val="24"/>
          <w:szCs w:val="24"/>
          <w:lang w:val="en-US" w:eastAsia="ko-KR"/>
        </w:rPr>
        <w:fldChar w:fldCharType="separate"/>
      </w:r>
      <w:r w:rsidRPr="00F91DA0">
        <w:rPr>
          <w:rFonts w:asciiTheme="majorHAnsi" w:eastAsia="BatangChe" w:hAnsiTheme="majorHAnsi"/>
          <w:noProof/>
          <w:sz w:val="24"/>
          <w:szCs w:val="24"/>
          <w:lang w:val="en-US" w:eastAsia="ko-KR"/>
        </w:rPr>
        <w:t>[6]</w:t>
      </w:r>
      <w:r w:rsidRPr="00F91DA0">
        <w:rPr>
          <w:rFonts w:asciiTheme="majorHAnsi" w:eastAsia="BatangChe" w:hAnsiTheme="majorHAnsi"/>
          <w:sz w:val="24"/>
          <w:szCs w:val="24"/>
          <w:lang w:val="en-US" w:eastAsia="ko-KR"/>
        </w:rPr>
        <w:fldChar w:fldCharType="end"/>
      </w:r>
      <w:r w:rsidRPr="00F91DA0">
        <w:rPr>
          <w:rFonts w:asciiTheme="majorHAnsi" w:eastAsia="BatangChe" w:hAnsiTheme="majorHAnsi"/>
          <w:sz w:val="24"/>
          <w:szCs w:val="24"/>
          <w:lang w:val="en-US" w:eastAsia="ko-KR"/>
        </w:rPr>
        <w:t>.</w:t>
      </w:r>
    </w:p>
    <w:p w14:paraId="34DF1386" w14:textId="77777777" w:rsidR="005C6485" w:rsidRPr="005C6485" w:rsidRDefault="005C6485" w:rsidP="005C6485">
      <w:pPr>
        <w:ind w:firstLine="720"/>
        <w:jc w:val="both"/>
        <w:rPr>
          <w:rFonts w:asciiTheme="majorHAnsi" w:eastAsia="BatangChe" w:hAnsiTheme="majorHAnsi"/>
          <w:sz w:val="24"/>
          <w:szCs w:val="24"/>
          <w:lang w:val="en-US" w:eastAsia="ko-KR"/>
        </w:rPr>
      </w:pPr>
      <w:r w:rsidRPr="00F91DA0">
        <w:rPr>
          <w:rFonts w:asciiTheme="majorHAnsi" w:eastAsia="BatangChe" w:hAnsiTheme="majorHAnsi"/>
          <w:sz w:val="24"/>
          <w:szCs w:val="24"/>
          <w:lang w:val="en-US" w:eastAsia="ko-KR"/>
        </w:rPr>
        <w:t>The novelty of this study lies in the application of Spearman Rank Correlation PCA in Structural Equation Modeling (SEM) on a mixed scale indicator model with a mixed measurement model, which until now has not been widely or even never been studied by previous researchers. This study focuses</w:t>
      </w:r>
      <w:r w:rsidRPr="005C6485">
        <w:rPr>
          <w:rFonts w:asciiTheme="majorHAnsi" w:eastAsia="BatangChe" w:hAnsiTheme="majorHAnsi"/>
          <w:sz w:val="24"/>
          <w:szCs w:val="24"/>
          <w:lang w:val="en-US" w:eastAsia="ko-KR"/>
        </w:rPr>
        <w:t xml:space="preserve"> on the innovation of measurement modeling updates, where currently the most developed is measurement modeling with metric measurement scales (interval and ratio), where this measurement scale is less flexible in its use so that this study will involve a measurement model with a mixed measurement scale (metric and non-metric). The Spearman Rank Correlation PCA method will be evaluated in the context of mixed scale data to determine its effectiveness in analyzing latent variables with a formative measurement model.</w:t>
      </w:r>
    </w:p>
    <w:p w14:paraId="6CFCD152" w14:textId="77777777" w:rsidR="005C6485" w:rsidRPr="00866FA5" w:rsidRDefault="005C6485" w:rsidP="005C6485">
      <w:pPr>
        <w:pStyle w:val="ArticleContent"/>
        <w:rPr>
          <w:sz w:val="24"/>
          <w:szCs w:val="24"/>
        </w:rPr>
      </w:pPr>
    </w:p>
    <w:p w14:paraId="5D3F7C65" w14:textId="77777777" w:rsidR="008E7F83" w:rsidRPr="00866FA5" w:rsidRDefault="008E7F83" w:rsidP="005C6485">
      <w:pPr>
        <w:pStyle w:val="ArticleContent"/>
        <w:ind w:firstLine="0"/>
        <w:rPr>
          <w:sz w:val="24"/>
          <w:szCs w:val="24"/>
        </w:rPr>
      </w:pPr>
    </w:p>
    <w:p w14:paraId="6794144B" w14:textId="0FB1B4B9" w:rsidR="00786A91" w:rsidRPr="00866FA5" w:rsidRDefault="00786A91" w:rsidP="00786A91">
      <w:pPr>
        <w:pStyle w:val="Heading1"/>
        <w:ind w:left="2801" w:hanging="2801"/>
        <w:rPr>
          <w:rFonts w:asciiTheme="majorHAnsi" w:hAnsiTheme="majorHAnsi"/>
          <w:szCs w:val="24"/>
        </w:rPr>
      </w:pPr>
      <w:r w:rsidRPr="00866FA5">
        <w:rPr>
          <w:rFonts w:asciiTheme="majorHAnsi" w:hAnsiTheme="majorHAnsi"/>
          <w:szCs w:val="24"/>
        </w:rPr>
        <w:t xml:space="preserve">Methods </w:t>
      </w:r>
    </w:p>
    <w:p w14:paraId="2F6ED062" w14:textId="4C8C9F77" w:rsidR="00B00F55" w:rsidRPr="00B77106" w:rsidRDefault="00B00F55" w:rsidP="00B77106">
      <w:pPr>
        <w:pStyle w:val="Heading2"/>
        <w:spacing w:before="120"/>
      </w:pPr>
      <w:r w:rsidRPr="00866FA5">
        <w:t xml:space="preserve">Data </w:t>
      </w:r>
    </w:p>
    <w:p w14:paraId="217287A4" w14:textId="5F5500AE" w:rsidR="00B77106" w:rsidRPr="00866FA5" w:rsidRDefault="00F105ED" w:rsidP="00B77106">
      <w:pPr>
        <w:ind w:firstLine="720"/>
        <w:jc w:val="both"/>
        <w:rPr>
          <w:rFonts w:asciiTheme="majorHAnsi" w:eastAsia="BatangChe" w:hAnsiTheme="majorHAnsi"/>
          <w:sz w:val="24"/>
          <w:szCs w:val="24"/>
          <w:lang w:val="en-US" w:eastAsia="ko-KR"/>
        </w:rPr>
      </w:pPr>
      <w:r w:rsidRPr="00F91DA0">
        <w:rPr>
          <w:rFonts w:asciiTheme="majorHAnsi" w:eastAsia="BatangChe" w:hAnsiTheme="majorHAnsi"/>
          <w:sz w:val="24"/>
          <w:szCs w:val="24"/>
          <w:lang w:val="en-US" w:eastAsia="ko-KR"/>
        </w:rPr>
        <w:t xml:space="preserve">This study is a quantitative research that utilizes secondary data collected through questionnaires. The research focuses on farmers as the customers of PT X fertilizer, with a sample size of 250 respondents. </w:t>
      </w:r>
      <w:r w:rsidR="00B77106" w:rsidRPr="00F91DA0">
        <w:rPr>
          <w:rFonts w:asciiTheme="majorHAnsi" w:eastAsia="BatangChe" w:hAnsiTheme="majorHAnsi"/>
          <w:sz w:val="24"/>
          <w:szCs w:val="24"/>
          <w:lang w:val="en-US" w:eastAsia="ko-KR"/>
        </w:rPr>
        <w:t>The</w:t>
      </w:r>
      <w:r w:rsidR="00B77106" w:rsidRPr="00866FA5">
        <w:rPr>
          <w:rFonts w:asciiTheme="majorHAnsi" w:eastAsia="BatangChe" w:hAnsiTheme="majorHAnsi"/>
          <w:sz w:val="24"/>
          <w:szCs w:val="24"/>
          <w:lang w:val="en-US" w:eastAsia="ko-KR"/>
        </w:rPr>
        <w:t xml:space="preserve"> research model is as follows:</w:t>
      </w:r>
    </w:p>
    <w:p w14:paraId="5D7A41C1" w14:textId="0FA8A71D" w:rsidR="000F6B3E" w:rsidRPr="00866FA5" w:rsidRDefault="00726482" w:rsidP="006F1EED">
      <w:pPr>
        <w:spacing w:line="360" w:lineRule="auto"/>
        <w:jc w:val="both"/>
        <w:rPr>
          <w:rFonts w:asciiTheme="majorHAnsi" w:hAnsiTheme="majorHAnsi"/>
        </w:rPr>
      </w:pPr>
      <w:r w:rsidRPr="00866FA5">
        <w:rPr>
          <w:rFonts w:asciiTheme="majorHAnsi" w:hAnsiTheme="majorHAnsi"/>
        </w:rPr>
        <w:object w:dxaOrig="11305" w:dyaOrig="5605" w14:anchorId="5B6E7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25pt;height:225.25pt" o:ole="">
            <v:imagedata r:id="rId14" o:title=""/>
          </v:shape>
          <o:OLEObject Type="Embed" ProgID="Visio.Drawing.15" ShapeID="_x0000_i1025" DrawAspect="Content" ObjectID="_1794581414" r:id="rId15"/>
        </w:object>
      </w:r>
    </w:p>
    <w:p w14:paraId="541FAF4B" w14:textId="212354A1" w:rsidR="004707E3" w:rsidRPr="00866FA5" w:rsidRDefault="004707E3" w:rsidP="0080754B">
      <w:pPr>
        <w:spacing w:after="240"/>
        <w:jc w:val="center"/>
        <w:rPr>
          <w:rFonts w:asciiTheme="majorHAnsi" w:hAnsiTheme="majorHAnsi"/>
        </w:rPr>
      </w:pPr>
      <w:r w:rsidRPr="00866FA5">
        <w:rPr>
          <w:rFonts w:asciiTheme="majorHAnsi" w:hAnsiTheme="majorHAnsi"/>
          <w:b/>
          <w:bCs/>
        </w:rPr>
        <w:t xml:space="preserve">Gambar 1. </w:t>
      </w:r>
      <w:r w:rsidR="00640A94" w:rsidRPr="00640A94">
        <w:rPr>
          <w:rFonts w:asciiTheme="majorHAnsi" w:hAnsiTheme="majorHAnsi"/>
        </w:rPr>
        <w:t>Research Model</w:t>
      </w:r>
    </w:p>
    <w:p w14:paraId="78A91DF9" w14:textId="57E7FDF0" w:rsidR="00640A94" w:rsidRDefault="006A6522" w:rsidP="007A4599">
      <w:pPr>
        <w:pStyle w:val="BodyText"/>
        <w:spacing w:after="240"/>
        <w:ind w:right="14"/>
        <w:jc w:val="left"/>
        <w:rPr>
          <w:rFonts w:asciiTheme="majorHAnsi" w:hAnsiTheme="majorHAnsi" w:cs="Arial"/>
          <w:color w:val="000000" w:themeColor="text1"/>
          <w:sz w:val="24"/>
          <w:szCs w:val="24"/>
        </w:rPr>
      </w:pPr>
      <w:bookmarkStart w:id="1" w:name="_Toc178950235"/>
      <w:r w:rsidRPr="00F91DA0">
        <w:rPr>
          <w:rFonts w:asciiTheme="majorHAnsi" w:hAnsiTheme="majorHAnsi" w:cs="Arial"/>
          <w:color w:val="000000" w:themeColor="text1"/>
          <w:sz w:val="24"/>
          <w:szCs w:val="24"/>
        </w:rPr>
        <w:t>Tables 1 and 2 display the variables and indicators that were employed.</w:t>
      </w:r>
    </w:p>
    <w:p w14:paraId="6445B07E" w14:textId="0E961CC7" w:rsidR="009606C8" w:rsidRPr="00866FA5" w:rsidRDefault="009606C8" w:rsidP="00CA5C40">
      <w:pPr>
        <w:pStyle w:val="BodyText"/>
        <w:spacing w:before="0" w:after="0"/>
        <w:ind w:right="17"/>
        <w:jc w:val="center"/>
        <w:rPr>
          <w:rFonts w:asciiTheme="majorHAnsi" w:hAnsiTheme="majorHAnsi" w:cs="Arial"/>
          <w:color w:val="000000" w:themeColor="text1"/>
        </w:rPr>
      </w:pPr>
      <w:r w:rsidRPr="00866FA5">
        <w:rPr>
          <w:rFonts w:asciiTheme="majorHAnsi" w:hAnsiTheme="majorHAnsi" w:cs="Arial"/>
          <w:b/>
          <w:bCs/>
          <w:color w:val="000000" w:themeColor="text1"/>
        </w:rPr>
        <w:t xml:space="preserve">Tabel </w:t>
      </w:r>
      <w:r w:rsidR="00ED7F4E" w:rsidRPr="00866FA5">
        <w:rPr>
          <w:rFonts w:asciiTheme="majorHAnsi" w:hAnsiTheme="majorHAnsi" w:cs="Arial"/>
          <w:b/>
          <w:bCs/>
          <w:color w:val="000000" w:themeColor="text1"/>
        </w:rPr>
        <w:t>1</w:t>
      </w:r>
      <w:r w:rsidRPr="00866FA5">
        <w:rPr>
          <w:rFonts w:asciiTheme="majorHAnsi" w:hAnsiTheme="majorHAnsi" w:cs="Arial"/>
          <w:b/>
          <w:bCs/>
          <w:color w:val="000000" w:themeColor="text1"/>
        </w:rPr>
        <w:t>.</w:t>
      </w:r>
      <w:r w:rsidRPr="00866FA5">
        <w:rPr>
          <w:rFonts w:asciiTheme="majorHAnsi" w:hAnsiTheme="majorHAnsi" w:cs="Arial"/>
          <w:color w:val="000000" w:themeColor="text1"/>
        </w:rPr>
        <w:t xml:space="preserve"> </w:t>
      </w:r>
      <w:bookmarkEnd w:id="1"/>
      <w:r w:rsidR="00CA5C40" w:rsidRPr="00866FA5">
        <w:rPr>
          <w:rFonts w:asciiTheme="majorHAnsi" w:hAnsiTheme="majorHAnsi" w:cs="Arial"/>
          <w:color w:val="000000" w:themeColor="text1"/>
        </w:rPr>
        <w:t>Research Variables and Indicators</w:t>
      </w:r>
    </w:p>
    <w:tbl>
      <w:tblPr>
        <w:tblW w:w="5000" w:type="pct"/>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077"/>
        <w:gridCol w:w="1702"/>
        <w:gridCol w:w="4008"/>
        <w:gridCol w:w="1284"/>
      </w:tblGrid>
      <w:tr w:rsidR="007102A9" w:rsidRPr="007102A9" w14:paraId="2530A6FF" w14:textId="77777777" w:rsidTr="007102A9">
        <w:trPr>
          <w:trHeight w:val="300"/>
        </w:trPr>
        <w:tc>
          <w:tcPr>
            <w:tcW w:w="1145" w:type="pct"/>
            <w:shd w:val="clear" w:color="auto" w:fill="auto"/>
            <w:noWrap/>
            <w:hideMark/>
          </w:tcPr>
          <w:p w14:paraId="6090AF0F" w14:textId="6664D636" w:rsidR="007102A9" w:rsidRPr="007102A9" w:rsidRDefault="007102A9" w:rsidP="007102A9">
            <w:pPr>
              <w:autoSpaceDE/>
              <w:autoSpaceDN/>
              <w:jc w:val="center"/>
              <w:rPr>
                <w:rFonts w:asciiTheme="majorHAnsi" w:hAnsiTheme="majorHAnsi"/>
                <w:b/>
                <w:bCs/>
                <w:color w:val="000000"/>
                <w:sz w:val="22"/>
                <w:szCs w:val="22"/>
                <w:lang w:val="en-ID" w:eastAsia="en-ID"/>
              </w:rPr>
            </w:pPr>
            <w:r w:rsidRPr="007102A9">
              <w:rPr>
                <w:b/>
                <w:bCs/>
                <w:sz w:val="22"/>
                <w:szCs w:val="22"/>
              </w:rPr>
              <w:t>Variables</w:t>
            </w:r>
          </w:p>
        </w:tc>
        <w:tc>
          <w:tcPr>
            <w:tcW w:w="938" w:type="pct"/>
          </w:tcPr>
          <w:p w14:paraId="6E5C89EB" w14:textId="141C0E75" w:rsidR="007102A9" w:rsidRPr="007102A9" w:rsidRDefault="007102A9" w:rsidP="007102A9">
            <w:pPr>
              <w:autoSpaceDE/>
              <w:autoSpaceDN/>
              <w:jc w:val="center"/>
              <w:rPr>
                <w:rFonts w:asciiTheme="majorHAnsi" w:hAnsiTheme="majorHAnsi"/>
                <w:b/>
                <w:bCs/>
                <w:color w:val="000000"/>
                <w:sz w:val="22"/>
                <w:szCs w:val="22"/>
                <w:lang w:val="en-ID" w:eastAsia="en-ID"/>
              </w:rPr>
            </w:pPr>
            <w:r w:rsidRPr="007102A9">
              <w:rPr>
                <w:b/>
                <w:bCs/>
                <w:sz w:val="22"/>
                <w:szCs w:val="22"/>
              </w:rPr>
              <w:t>Measurement Model</w:t>
            </w:r>
          </w:p>
        </w:tc>
        <w:tc>
          <w:tcPr>
            <w:tcW w:w="2209" w:type="pct"/>
            <w:shd w:val="clear" w:color="auto" w:fill="auto"/>
            <w:noWrap/>
            <w:hideMark/>
          </w:tcPr>
          <w:p w14:paraId="2998B1C2" w14:textId="63A9033A" w:rsidR="007102A9" w:rsidRPr="007102A9" w:rsidRDefault="007102A9" w:rsidP="007102A9">
            <w:pPr>
              <w:autoSpaceDE/>
              <w:autoSpaceDN/>
              <w:jc w:val="center"/>
              <w:rPr>
                <w:rFonts w:asciiTheme="majorHAnsi" w:hAnsiTheme="majorHAnsi"/>
                <w:b/>
                <w:bCs/>
                <w:color w:val="000000"/>
                <w:sz w:val="22"/>
                <w:szCs w:val="22"/>
                <w:lang w:val="en-ID" w:eastAsia="en-ID"/>
              </w:rPr>
            </w:pPr>
            <w:r w:rsidRPr="007102A9">
              <w:rPr>
                <w:b/>
                <w:bCs/>
                <w:sz w:val="22"/>
                <w:szCs w:val="22"/>
              </w:rPr>
              <w:t>Indicator</w:t>
            </w:r>
          </w:p>
        </w:tc>
        <w:tc>
          <w:tcPr>
            <w:tcW w:w="708" w:type="pct"/>
          </w:tcPr>
          <w:p w14:paraId="61E83B1D" w14:textId="690D11F1" w:rsidR="007102A9" w:rsidRPr="007102A9" w:rsidRDefault="007102A9" w:rsidP="007102A9">
            <w:pPr>
              <w:autoSpaceDE/>
              <w:autoSpaceDN/>
              <w:jc w:val="center"/>
              <w:rPr>
                <w:rFonts w:asciiTheme="majorHAnsi" w:hAnsiTheme="majorHAnsi"/>
                <w:b/>
                <w:bCs/>
                <w:color w:val="000000"/>
                <w:sz w:val="22"/>
                <w:szCs w:val="22"/>
                <w:lang w:val="en-ID" w:eastAsia="en-ID"/>
              </w:rPr>
            </w:pPr>
            <w:r w:rsidRPr="007102A9">
              <w:rPr>
                <w:b/>
                <w:bCs/>
                <w:sz w:val="22"/>
                <w:szCs w:val="22"/>
              </w:rPr>
              <w:t>Scale</w:t>
            </w:r>
          </w:p>
        </w:tc>
      </w:tr>
      <w:tr w:rsidR="006C05BD" w:rsidRPr="007102A9" w14:paraId="471974DD" w14:textId="77777777" w:rsidTr="007102A9">
        <w:trPr>
          <w:trHeight w:val="300"/>
        </w:trPr>
        <w:tc>
          <w:tcPr>
            <w:tcW w:w="1145" w:type="pct"/>
            <w:vMerge w:val="restart"/>
            <w:shd w:val="clear" w:color="auto" w:fill="auto"/>
            <w:noWrap/>
            <w:hideMark/>
          </w:tcPr>
          <w:p w14:paraId="5BC79A03" w14:textId="77777777" w:rsidR="006C05BD" w:rsidRPr="00866FA5"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Customer satisfaction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1</m:t>
                  </m:r>
                </m:sub>
              </m:sSub>
              <m:r>
                <w:rPr>
                  <w:rFonts w:ascii="Cambria Math" w:hAnsi="Cambria Math"/>
                  <w:color w:val="000000"/>
                  <w:sz w:val="24"/>
                  <w:szCs w:val="24"/>
                  <w:lang w:val="en-ID" w:eastAsia="en-ID"/>
                </w:rPr>
                <m:t>)</m:t>
              </m:r>
            </m:oMath>
          </w:p>
          <w:p w14:paraId="0568270D"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938" w:type="pct"/>
            <w:vMerge w:val="restart"/>
          </w:tcPr>
          <w:p w14:paraId="52D9C25C" w14:textId="3C800D92"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Reflective</w:t>
            </w:r>
          </w:p>
        </w:tc>
        <w:tc>
          <w:tcPr>
            <w:tcW w:w="2209" w:type="pct"/>
            <w:shd w:val="clear" w:color="auto" w:fill="auto"/>
            <w:noWrap/>
            <w:vAlign w:val="center"/>
            <w:hideMark/>
          </w:tcPr>
          <w:p w14:paraId="07AEE1B0" w14:textId="5B04367D"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General Satisfaction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11</m:t>
                  </m:r>
                </m:sub>
              </m:sSub>
              <m:r>
                <w:rPr>
                  <w:rFonts w:ascii="Cambria Math" w:hAnsi="Cambria Math"/>
                  <w:color w:val="000000"/>
                  <w:sz w:val="24"/>
                  <w:szCs w:val="24"/>
                  <w:lang w:val="en-ID" w:eastAsia="en-ID"/>
                </w:rPr>
                <m:t>)</m:t>
              </m:r>
            </m:oMath>
          </w:p>
        </w:tc>
        <w:tc>
          <w:tcPr>
            <w:tcW w:w="708" w:type="pct"/>
            <w:vMerge w:val="restart"/>
          </w:tcPr>
          <w:p w14:paraId="5B14C6BF" w14:textId="02108D78"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Interval</w:t>
            </w:r>
          </w:p>
        </w:tc>
      </w:tr>
      <w:tr w:rsidR="006C05BD" w:rsidRPr="007102A9" w14:paraId="0F33085C" w14:textId="77777777" w:rsidTr="007102A9">
        <w:trPr>
          <w:trHeight w:val="288"/>
        </w:trPr>
        <w:tc>
          <w:tcPr>
            <w:tcW w:w="1145" w:type="pct"/>
            <w:vMerge/>
            <w:hideMark/>
          </w:tcPr>
          <w:p w14:paraId="36A51635"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938" w:type="pct"/>
            <w:vMerge/>
          </w:tcPr>
          <w:p w14:paraId="75A27699"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2209" w:type="pct"/>
            <w:shd w:val="clear" w:color="auto" w:fill="auto"/>
            <w:noWrap/>
            <w:vAlign w:val="center"/>
            <w:hideMark/>
          </w:tcPr>
          <w:p w14:paraId="7651B383" w14:textId="0CF92FB5"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Customer Complaints</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12</m:t>
                  </m:r>
                </m:sub>
              </m:sSub>
              <m:r>
                <w:rPr>
                  <w:rFonts w:ascii="Cambria Math" w:hAnsi="Cambria Math"/>
                  <w:color w:val="000000"/>
                  <w:sz w:val="24"/>
                  <w:szCs w:val="24"/>
                  <w:lang w:val="en-ID" w:eastAsia="en-ID"/>
                </w:rPr>
                <m:t>)</m:t>
              </m:r>
            </m:oMath>
          </w:p>
        </w:tc>
        <w:tc>
          <w:tcPr>
            <w:tcW w:w="708" w:type="pct"/>
            <w:vMerge/>
          </w:tcPr>
          <w:p w14:paraId="376094A3" w14:textId="77777777" w:rsidR="006C05BD" w:rsidRPr="007102A9" w:rsidRDefault="006C05BD" w:rsidP="006C05BD">
            <w:pPr>
              <w:autoSpaceDE/>
              <w:autoSpaceDN/>
              <w:rPr>
                <w:rFonts w:asciiTheme="majorHAnsi" w:hAnsiTheme="majorHAnsi"/>
                <w:color w:val="000000"/>
                <w:sz w:val="24"/>
                <w:szCs w:val="24"/>
                <w:lang w:val="en-ID" w:eastAsia="en-ID"/>
              </w:rPr>
            </w:pPr>
          </w:p>
        </w:tc>
      </w:tr>
      <w:tr w:rsidR="006C05BD" w:rsidRPr="007102A9" w14:paraId="5C94ADD8" w14:textId="77777777" w:rsidTr="007102A9">
        <w:trPr>
          <w:trHeight w:val="288"/>
        </w:trPr>
        <w:tc>
          <w:tcPr>
            <w:tcW w:w="1145" w:type="pct"/>
            <w:vMerge/>
            <w:hideMark/>
          </w:tcPr>
          <w:p w14:paraId="33D46E6A"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938" w:type="pct"/>
            <w:vMerge/>
          </w:tcPr>
          <w:p w14:paraId="21C28A69"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2209" w:type="pct"/>
            <w:shd w:val="clear" w:color="auto" w:fill="auto"/>
            <w:noWrap/>
            <w:vAlign w:val="center"/>
            <w:hideMark/>
          </w:tcPr>
          <w:p w14:paraId="779CACCD" w14:textId="1D06D6C7"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Satisfaction of Service Received</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13</m:t>
                  </m:r>
                </m:sub>
              </m:sSub>
              <m:r>
                <w:rPr>
                  <w:rFonts w:ascii="Cambria Math" w:hAnsi="Cambria Math"/>
                  <w:color w:val="000000"/>
                  <w:sz w:val="24"/>
                  <w:szCs w:val="24"/>
                  <w:lang w:val="en-ID" w:eastAsia="en-ID"/>
                </w:rPr>
                <m:t>)</m:t>
              </m:r>
            </m:oMath>
          </w:p>
        </w:tc>
        <w:tc>
          <w:tcPr>
            <w:tcW w:w="708" w:type="pct"/>
            <w:vMerge/>
          </w:tcPr>
          <w:p w14:paraId="509E1B93" w14:textId="77777777" w:rsidR="006C05BD" w:rsidRPr="007102A9" w:rsidRDefault="006C05BD" w:rsidP="006C05BD">
            <w:pPr>
              <w:autoSpaceDE/>
              <w:autoSpaceDN/>
              <w:rPr>
                <w:rFonts w:asciiTheme="majorHAnsi" w:hAnsiTheme="majorHAnsi"/>
                <w:color w:val="000000"/>
                <w:sz w:val="24"/>
                <w:szCs w:val="24"/>
                <w:lang w:val="en-ID" w:eastAsia="en-ID"/>
              </w:rPr>
            </w:pPr>
          </w:p>
        </w:tc>
      </w:tr>
      <w:tr w:rsidR="006C05BD" w:rsidRPr="007102A9" w14:paraId="2B463782" w14:textId="77777777" w:rsidTr="007102A9">
        <w:trPr>
          <w:trHeight w:val="300"/>
        </w:trPr>
        <w:tc>
          <w:tcPr>
            <w:tcW w:w="1145" w:type="pct"/>
            <w:vMerge/>
            <w:hideMark/>
          </w:tcPr>
          <w:p w14:paraId="4EDE1055"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938" w:type="pct"/>
            <w:vMerge/>
          </w:tcPr>
          <w:p w14:paraId="464DFE84"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2209" w:type="pct"/>
            <w:shd w:val="clear" w:color="auto" w:fill="auto"/>
            <w:noWrap/>
            <w:vAlign w:val="center"/>
            <w:hideMark/>
          </w:tcPr>
          <w:p w14:paraId="3825770E" w14:textId="4A7A2572"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Customer Rating</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14</m:t>
                  </m:r>
                </m:sub>
              </m:sSub>
              <m:r>
                <w:rPr>
                  <w:rFonts w:ascii="Cambria Math" w:hAnsi="Cambria Math"/>
                  <w:color w:val="000000"/>
                  <w:sz w:val="24"/>
                  <w:szCs w:val="24"/>
                  <w:lang w:val="en-ID" w:eastAsia="en-ID"/>
                </w:rPr>
                <m:t>)</m:t>
              </m:r>
            </m:oMath>
          </w:p>
        </w:tc>
        <w:tc>
          <w:tcPr>
            <w:tcW w:w="708" w:type="pct"/>
            <w:vMerge/>
          </w:tcPr>
          <w:p w14:paraId="10551653" w14:textId="77777777" w:rsidR="006C05BD" w:rsidRPr="007102A9" w:rsidRDefault="006C05BD" w:rsidP="006C05BD">
            <w:pPr>
              <w:autoSpaceDE/>
              <w:autoSpaceDN/>
              <w:rPr>
                <w:rFonts w:asciiTheme="majorHAnsi" w:hAnsiTheme="majorHAnsi"/>
                <w:color w:val="000000"/>
                <w:sz w:val="24"/>
                <w:szCs w:val="24"/>
                <w:lang w:val="en-ID" w:eastAsia="en-ID"/>
              </w:rPr>
            </w:pPr>
          </w:p>
        </w:tc>
      </w:tr>
      <w:tr w:rsidR="006C05BD" w:rsidRPr="007102A9" w14:paraId="583331E3" w14:textId="77777777" w:rsidTr="007102A9">
        <w:trPr>
          <w:trHeight w:val="288"/>
        </w:trPr>
        <w:tc>
          <w:tcPr>
            <w:tcW w:w="1145" w:type="pct"/>
            <w:vMerge w:val="restart"/>
            <w:shd w:val="clear" w:color="auto" w:fill="auto"/>
            <w:noWrap/>
            <w:hideMark/>
          </w:tcPr>
          <w:p w14:paraId="3FCC4966" w14:textId="26D6C43D"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Farmer Demographics</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m:t>
                  </m:r>
                </m:sub>
              </m:sSub>
              <m:r>
                <w:rPr>
                  <w:rFonts w:ascii="Cambria Math" w:hAnsi="Cambria Math"/>
                  <w:color w:val="000000"/>
                  <w:sz w:val="24"/>
                  <w:szCs w:val="24"/>
                  <w:lang w:val="en-ID" w:eastAsia="en-ID"/>
                </w:rPr>
                <m:t>)</m:t>
              </m:r>
            </m:oMath>
          </w:p>
        </w:tc>
        <w:tc>
          <w:tcPr>
            <w:tcW w:w="938" w:type="pct"/>
            <w:vMerge w:val="restart"/>
          </w:tcPr>
          <w:p w14:paraId="1A3D8AEF" w14:textId="7B912405"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Formative</w:t>
            </w:r>
          </w:p>
        </w:tc>
        <w:tc>
          <w:tcPr>
            <w:tcW w:w="2209" w:type="pct"/>
            <w:shd w:val="clear" w:color="auto" w:fill="auto"/>
            <w:noWrap/>
            <w:vAlign w:val="bottom"/>
            <w:hideMark/>
          </w:tcPr>
          <w:p w14:paraId="1B28995C" w14:textId="7F3B7669"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Farmer Age</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21</m:t>
                  </m:r>
                </m:sub>
              </m:sSub>
              <m:r>
                <w:rPr>
                  <w:rFonts w:ascii="Cambria Math" w:hAnsi="Cambria Math"/>
                  <w:color w:val="000000"/>
                  <w:sz w:val="24"/>
                  <w:szCs w:val="24"/>
                  <w:lang w:val="en-ID" w:eastAsia="en-ID"/>
                </w:rPr>
                <m:t>)</m:t>
              </m:r>
            </m:oMath>
          </w:p>
        </w:tc>
        <w:tc>
          <w:tcPr>
            <w:tcW w:w="708" w:type="pct"/>
          </w:tcPr>
          <w:p w14:paraId="7F9026F3" w14:textId="0B1E1E17"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Ratio</w:t>
            </w:r>
          </w:p>
        </w:tc>
      </w:tr>
      <w:tr w:rsidR="006C05BD" w:rsidRPr="007102A9" w14:paraId="4EC12FD9" w14:textId="77777777" w:rsidTr="007102A9">
        <w:trPr>
          <w:trHeight w:val="288"/>
        </w:trPr>
        <w:tc>
          <w:tcPr>
            <w:tcW w:w="1145" w:type="pct"/>
            <w:vMerge/>
            <w:shd w:val="clear" w:color="auto" w:fill="auto"/>
            <w:noWrap/>
            <w:hideMark/>
          </w:tcPr>
          <w:p w14:paraId="3F0DA3D0"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938" w:type="pct"/>
            <w:vMerge/>
          </w:tcPr>
          <w:p w14:paraId="315DC8CC"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2209" w:type="pct"/>
            <w:shd w:val="clear" w:color="auto" w:fill="auto"/>
            <w:noWrap/>
            <w:vAlign w:val="bottom"/>
            <w:hideMark/>
          </w:tcPr>
          <w:p w14:paraId="09522DF2" w14:textId="2E175EC5"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Farmer's Last Education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22</m:t>
                  </m:r>
                </m:sub>
              </m:sSub>
              <m:r>
                <w:rPr>
                  <w:rFonts w:ascii="Cambria Math" w:hAnsi="Cambria Math"/>
                  <w:color w:val="000000"/>
                  <w:sz w:val="24"/>
                  <w:szCs w:val="24"/>
                  <w:lang w:val="en-ID" w:eastAsia="en-ID"/>
                </w:rPr>
                <m:t>)</m:t>
              </m:r>
            </m:oMath>
          </w:p>
        </w:tc>
        <w:tc>
          <w:tcPr>
            <w:tcW w:w="708" w:type="pct"/>
          </w:tcPr>
          <w:p w14:paraId="30B9460D" w14:textId="52014A80"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Ordinal</w:t>
            </w:r>
          </w:p>
        </w:tc>
      </w:tr>
      <w:tr w:rsidR="006C05BD" w:rsidRPr="007102A9" w14:paraId="10CCC07F" w14:textId="77777777" w:rsidTr="007102A9">
        <w:trPr>
          <w:trHeight w:val="300"/>
        </w:trPr>
        <w:tc>
          <w:tcPr>
            <w:tcW w:w="1145" w:type="pct"/>
            <w:vMerge/>
            <w:shd w:val="clear" w:color="auto" w:fill="auto"/>
            <w:noWrap/>
            <w:hideMark/>
          </w:tcPr>
          <w:p w14:paraId="64556A7A"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938" w:type="pct"/>
            <w:vMerge/>
          </w:tcPr>
          <w:p w14:paraId="216E369C"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2209" w:type="pct"/>
            <w:shd w:val="clear" w:color="auto" w:fill="auto"/>
            <w:noWrap/>
            <w:vAlign w:val="bottom"/>
            <w:hideMark/>
          </w:tcPr>
          <w:p w14:paraId="3BE2B192" w14:textId="46CAD829"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Family Income Level</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23</m:t>
                  </m:r>
                </m:sub>
              </m:sSub>
              <m:r>
                <w:rPr>
                  <w:rFonts w:ascii="Cambria Math" w:hAnsi="Cambria Math"/>
                  <w:color w:val="000000"/>
                  <w:sz w:val="24"/>
                  <w:szCs w:val="24"/>
                  <w:lang w:val="en-ID" w:eastAsia="en-ID"/>
                </w:rPr>
                <m:t>)</m:t>
              </m:r>
            </m:oMath>
          </w:p>
        </w:tc>
        <w:tc>
          <w:tcPr>
            <w:tcW w:w="708" w:type="pct"/>
          </w:tcPr>
          <w:p w14:paraId="02C3136C" w14:textId="4267B17E"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Ordinal</w:t>
            </w:r>
          </w:p>
        </w:tc>
      </w:tr>
      <w:tr w:rsidR="006C05BD" w:rsidRPr="007102A9" w14:paraId="6D96B854" w14:textId="77777777" w:rsidTr="007102A9">
        <w:trPr>
          <w:trHeight w:val="288"/>
        </w:trPr>
        <w:tc>
          <w:tcPr>
            <w:tcW w:w="1145" w:type="pct"/>
            <w:vMerge w:val="restart"/>
            <w:shd w:val="clear" w:color="auto" w:fill="auto"/>
            <w:noWrap/>
            <w:hideMark/>
          </w:tcPr>
          <w:p w14:paraId="1A018CB3" w14:textId="6D2DAD90" w:rsidR="006C05BD" w:rsidRPr="007102A9" w:rsidRDefault="006C05BD" w:rsidP="006C05BD">
            <w:pPr>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 xml:space="preserve">Customer Engagement  </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1</m:t>
                  </m:r>
                </m:sub>
              </m:sSub>
              <m:r>
                <w:rPr>
                  <w:rFonts w:ascii="Cambria Math" w:hAnsi="Cambria Math"/>
                  <w:color w:val="000000"/>
                  <w:sz w:val="24"/>
                  <w:szCs w:val="24"/>
                  <w:lang w:val="en-ID" w:eastAsia="en-ID"/>
                </w:rPr>
                <m:t>)</m:t>
              </m:r>
            </m:oMath>
          </w:p>
        </w:tc>
        <w:tc>
          <w:tcPr>
            <w:tcW w:w="938" w:type="pct"/>
            <w:vMerge w:val="restart"/>
          </w:tcPr>
          <w:p w14:paraId="3B639845" w14:textId="1DC26CC1"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Reflective</w:t>
            </w:r>
          </w:p>
        </w:tc>
        <w:tc>
          <w:tcPr>
            <w:tcW w:w="2209" w:type="pct"/>
            <w:shd w:val="clear" w:color="auto" w:fill="auto"/>
            <w:noWrap/>
            <w:vAlign w:val="center"/>
            <w:hideMark/>
          </w:tcPr>
          <w:p w14:paraId="487F8139" w14:textId="238F5266"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i/>
                <w:iCs/>
                <w:color w:val="000000"/>
                <w:sz w:val="24"/>
                <w:szCs w:val="24"/>
                <w:lang w:val="en-ID" w:eastAsia="en-ID"/>
              </w:rPr>
              <w:t>Conscious Attention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1</m:t>
                  </m:r>
                </m:sub>
              </m:sSub>
              <m:r>
                <w:rPr>
                  <w:rFonts w:ascii="Cambria Math" w:hAnsi="Cambria Math"/>
                  <w:color w:val="000000"/>
                  <w:sz w:val="24"/>
                  <w:szCs w:val="24"/>
                  <w:lang w:val="en-ID" w:eastAsia="en-ID"/>
                </w:rPr>
                <m:t>)</m:t>
              </m:r>
            </m:oMath>
          </w:p>
        </w:tc>
        <w:tc>
          <w:tcPr>
            <w:tcW w:w="708" w:type="pct"/>
            <w:vMerge w:val="restart"/>
          </w:tcPr>
          <w:p w14:paraId="5E8D4B83" w14:textId="072F2547"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Interval</w:t>
            </w:r>
          </w:p>
        </w:tc>
      </w:tr>
      <w:tr w:rsidR="006C05BD" w:rsidRPr="007102A9" w14:paraId="351A09F4" w14:textId="77777777" w:rsidTr="007102A9">
        <w:trPr>
          <w:trHeight w:val="288"/>
        </w:trPr>
        <w:tc>
          <w:tcPr>
            <w:tcW w:w="1145" w:type="pct"/>
            <w:vMerge/>
            <w:shd w:val="clear" w:color="auto" w:fill="auto"/>
            <w:noWrap/>
            <w:hideMark/>
          </w:tcPr>
          <w:p w14:paraId="4A2A6341" w14:textId="77777777" w:rsidR="006C05BD" w:rsidRPr="007102A9" w:rsidRDefault="006C05BD" w:rsidP="006C05BD">
            <w:pPr>
              <w:rPr>
                <w:rFonts w:asciiTheme="majorHAnsi" w:hAnsiTheme="majorHAnsi"/>
                <w:color w:val="000000"/>
                <w:sz w:val="24"/>
                <w:szCs w:val="24"/>
                <w:lang w:val="en-ID" w:eastAsia="en-ID"/>
              </w:rPr>
            </w:pPr>
          </w:p>
        </w:tc>
        <w:tc>
          <w:tcPr>
            <w:tcW w:w="938" w:type="pct"/>
            <w:vMerge/>
          </w:tcPr>
          <w:p w14:paraId="7088C798" w14:textId="77777777" w:rsidR="006C05BD" w:rsidRPr="007102A9" w:rsidRDefault="006C05BD" w:rsidP="006C05BD">
            <w:pPr>
              <w:autoSpaceDE/>
              <w:autoSpaceDN/>
              <w:rPr>
                <w:rFonts w:asciiTheme="majorHAnsi" w:hAnsiTheme="majorHAnsi"/>
                <w:i/>
                <w:iCs/>
                <w:color w:val="000000"/>
                <w:sz w:val="24"/>
                <w:szCs w:val="24"/>
                <w:lang w:val="en-ID" w:eastAsia="en-ID"/>
              </w:rPr>
            </w:pPr>
          </w:p>
        </w:tc>
        <w:tc>
          <w:tcPr>
            <w:tcW w:w="2209" w:type="pct"/>
            <w:shd w:val="clear" w:color="auto" w:fill="auto"/>
            <w:noWrap/>
            <w:vAlign w:val="center"/>
            <w:hideMark/>
          </w:tcPr>
          <w:p w14:paraId="572E8E74" w14:textId="7632B7D9"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i/>
                <w:iCs/>
                <w:color w:val="000000"/>
                <w:sz w:val="24"/>
                <w:szCs w:val="24"/>
                <w:lang w:val="en-ID" w:eastAsia="en-ID"/>
              </w:rPr>
              <w:t>Focused Participation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1</m:t>
                  </m:r>
                </m:sub>
              </m:sSub>
              <m:r>
                <w:rPr>
                  <w:rFonts w:ascii="Cambria Math" w:hAnsi="Cambria Math"/>
                  <w:color w:val="000000"/>
                  <w:sz w:val="24"/>
                  <w:szCs w:val="24"/>
                  <w:lang w:val="en-ID" w:eastAsia="en-ID"/>
                </w:rPr>
                <m:t>)</m:t>
              </m:r>
            </m:oMath>
          </w:p>
        </w:tc>
        <w:tc>
          <w:tcPr>
            <w:tcW w:w="708" w:type="pct"/>
            <w:vMerge/>
          </w:tcPr>
          <w:p w14:paraId="301BC9D0" w14:textId="77777777" w:rsidR="006C05BD" w:rsidRPr="007102A9" w:rsidRDefault="006C05BD" w:rsidP="006C05BD">
            <w:pPr>
              <w:autoSpaceDE/>
              <w:autoSpaceDN/>
              <w:rPr>
                <w:rFonts w:asciiTheme="majorHAnsi" w:hAnsiTheme="majorHAnsi"/>
                <w:color w:val="000000"/>
                <w:sz w:val="24"/>
                <w:szCs w:val="24"/>
                <w:lang w:val="en-ID" w:eastAsia="en-ID"/>
              </w:rPr>
            </w:pPr>
          </w:p>
        </w:tc>
      </w:tr>
      <w:tr w:rsidR="006C05BD" w:rsidRPr="007102A9" w14:paraId="756131B8" w14:textId="77777777" w:rsidTr="007102A9">
        <w:trPr>
          <w:trHeight w:val="300"/>
        </w:trPr>
        <w:tc>
          <w:tcPr>
            <w:tcW w:w="1145" w:type="pct"/>
            <w:vMerge/>
            <w:shd w:val="clear" w:color="auto" w:fill="auto"/>
            <w:noWrap/>
            <w:hideMark/>
          </w:tcPr>
          <w:p w14:paraId="42FCA3DE"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938" w:type="pct"/>
            <w:vMerge/>
          </w:tcPr>
          <w:p w14:paraId="1388A6EB" w14:textId="77777777" w:rsidR="006C05BD" w:rsidRPr="007102A9" w:rsidRDefault="006C05BD" w:rsidP="006C05BD">
            <w:pPr>
              <w:autoSpaceDE/>
              <w:autoSpaceDN/>
              <w:rPr>
                <w:rFonts w:asciiTheme="majorHAnsi" w:hAnsiTheme="majorHAnsi"/>
                <w:i/>
                <w:iCs/>
                <w:color w:val="000000"/>
                <w:sz w:val="24"/>
                <w:szCs w:val="24"/>
                <w:lang w:val="en-ID" w:eastAsia="en-ID"/>
              </w:rPr>
            </w:pPr>
          </w:p>
        </w:tc>
        <w:tc>
          <w:tcPr>
            <w:tcW w:w="2209" w:type="pct"/>
            <w:shd w:val="clear" w:color="auto" w:fill="auto"/>
            <w:noWrap/>
            <w:vAlign w:val="center"/>
            <w:hideMark/>
          </w:tcPr>
          <w:p w14:paraId="71274766" w14:textId="03A9D1F3"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i/>
                <w:iCs/>
                <w:color w:val="000000"/>
                <w:sz w:val="24"/>
                <w:szCs w:val="24"/>
                <w:lang w:val="en-ID" w:eastAsia="en-ID"/>
              </w:rPr>
              <w:t>Social Connection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1</m:t>
                  </m:r>
                </m:sub>
              </m:sSub>
              <m:r>
                <w:rPr>
                  <w:rFonts w:ascii="Cambria Math" w:hAnsi="Cambria Math"/>
                  <w:color w:val="000000"/>
                  <w:sz w:val="24"/>
                  <w:szCs w:val="24"/>
                  <w:lang w:val="en-ID" w:eastAsia="en-ID"/>
                </w:rPr>
                <m:t>)</m:t>
              </m:r>
            </m:oMath>
          </w:p>
        </w:tc>
        <w:tc>
          <w:tcPr>
            <w:tcW w:w="708" w:type="pct"/>
            <w:vMerge/>
          </w:tcPr>
          <w:p w14:paraId="0AEB0666" w14:textId="77777777" w:rsidR="006C05BD" w:rsidRPr="007102A9" w:rsidRDefault="006C05BD" w:rsidP="006C05BD">
            <w:pPr>
              <w:autoSpaceDE/>
              <w:autoSpaceDN/>
              <w:rPr>
                <w:rFonts w:asciiTheme="majorHAnsi" w:hAnsiTheme="majorHAnsi"/>
                <w:color w:val="000000"/>
                <w:sz w:val="24"/>
                <w:szCs w:val="24"/>
                <w:lang w:val="en-ID" w:eastAsia="en-ID"/>
              </w:rPr>
            </w:pPr>
          </w:p>
        </w:tc>
      </w:tr>
      <w:tr w:rsidR="006C05BD" w:rsidRPr="007102A9" w14:paraId="3AA25716" w14:textId="77777777" w:rsidTr="007102A9">
        <w:trPr>
          <w:trHeight w:val="300"/>
        </w:trPr>
        <w:tc>
          <w:tcPr>
            <w:tcW w:w="1145" w:type="pct"/>
            <w:vMerge w:val="restart"/>
            <w:shd w:val="clear" w:color="auto" w:fill="auto"/>
            <w:noWrap/>
            <w:hideMark/>
          </w:tcPr>
          <w:p w14:paraId="2CBD68AA" w14:textId="75337CCF"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Repurchase Decision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2</m:t>
                  </m:r>
                </m:sub>
              </m:sSub>
              <m:r>
                <w:rPr>
                  <w:rFonts w:ascii="Cambria Math" w:hAnsi="Cambria Math"/>
                  <w:color w:val="000000"/>
                  <w:sz w:val="24"/>
                  <w:szCs w:val="24"/>
                  <w:lang w:val="en-ID" w:eastAsia="en-ID"/>
                </w:rPr>
                <m:t>)</m:t>
              </m:r>
            </m:oMath>
          </w:p>
        </w:tc>
        <w:tc>
          <w:tcPr>
            <w:tcW w:w="938" w:type="pct"/>
            <w:vMerge w:val="restart"/>
          </w:tcPr>
          <w:p w14:paraId="2D4EB5CE" w14:textId="0C0A6E09"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Formative</w:t>
            </w:r>
          </w:p>
        </w:tc>
        <w:tc>
          <w:tcPr>
            <w:tcW w:w="2209" w:type="pct"/>
            <w:shd w:val="clear" w:color="auto" w:fill="auto"/>
            <w:noWrap/>
            <w:vAlign w:val="bottom"/>
            <w:hideMark/>
          </w:tcPr>
          <w:p w14:paraId="79650F4E" w14:textId="4171A887"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Purchase Incentives</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21</m:t>
                  </m:r>
                </m:sub>
              </m:sSub>
              <m:r>
                <w:rPr>
                  <w:rFonts w:ascii="Cambria Math" w:hAnsi="Cambria Math"/>
                  <w:color w:val="000000"/>
                  <w:sz w:val="24"/>
                  <w:szCs w:val="24"/>
                  <w:lang w:val="en-ID" w:eastAsia="en-ID"/>
                </w:rPr>
                <m:t>)</m:t>
              </m:r>
            </m:oMath>
          </w:p>
        </w:tc>
        <w:tc>
          <w:tcPr>
            <w:tcW w:w="708" w:type="pct"/>
            <w:vMerge w:val="restart"/>
          </w:tcPr>
          <w:p w14:paraId="35092377" w14:textId="04332779"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Interval</w:t>
            </w:r>
          </w:p>
        </w:tc>
      </w:tr>
      <w:tr w:rsidR="006C05BD" w:rsidRPr="007102A9" w14:paraId="2392AB19" w14:textId="77777777" w:rsidTr="007102A9">
        <w:trPr>
          <w:trHeight w:val="288"/>
        </w:trPr>
        <w:tc>
          <w:tcPr>
            <w:tcW w:w="1145" w:type="pct"/>
            <w:vMerge/>
            <w:shd w:val="clear" w:color="auto" w:fill="auto"/>
            <w:noWrap/>
            <w:vAlign w:val="bottom"/>
            <w:hideMark/>
          </w:tcPr>
          <w:p w14:paraId="00F3AC15"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938" w:type="pct"/>
            <w:vMerge/>
          </w:tcPr>
          <w:p w14:paraId="2DBD9670"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2209" w:type="pct"/>
            <w:shd w:val="clear" w:color="auto" w:fill="auto"/>
            <w:noWrap/>
            <w:vAlign w:val="bottom"/>
            <w:hideMark/>
          </w:tcPr>
          <w:p w14:paraId="1F1D40E0" w14:textId="66B3A5A7"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Time from Purchase to Goods Received</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22</m:t>
                  </m:r>
                </m:sub>
              </m:sSub>
              <m:r>
                <w:rPr>
                  <w:rFonts w:ascii="Cambria Math" w:hAnsi="Cambria Math"/>
                  <w:color w:val="000000"/>
                  <w:sz w:val="24"/>
                  <w:szCs w:val="24"/>
                  <w:lang w:val="en-ID" w:eastAsia="en-ID"/>
                </w:rPr>
                <m:t>)</m:t>
              </m:r>
            </m:oMath>
          </w:p>
        </w:tc>
        <w:tc>
          <w:tcPr>
            <w:tcW w:w="708" w:type="pct"/>
            <w:vMerge/>
          </w:tcPr>
          <w:p w14:paraId="404EA166" w14:textId="77777777" w:rsidR="006C05BD" w:rsidRPr="007102A9" w:rsidRDefault="006C05BD" w:rsidP="006C05BD">
            <w:pPr>
              <w:autoSpaceDE/>
              <w:autoSpaceDN/>
              <w:rPr>
                <w:rFonts w:asciiTheme="majorHAnsi" w:hAnsiTheme="majorHAnsi"/>
                <w:color w:val="000000"/>
                <w:sz w:val="24"/>
                <w:szCs w:val="24"/>
                <w:lang w:val="en-ID" w:eastAsia="en-ID"/>
              </w:rPr>
            </w:pPr>
          </w:p>
        </w:tc>
      </w:tr>
      <w:tr w:rsidR="006C05BD" w:rsidRPr="007102A9" w14:paraId="3111E96C" w14:textId="77777777" w:rsidTr="007102A9">
        <w:trPr>
          <w:trHeight w:val="288"/>
        </w:trPr>
        <w:tc>
          <w:tcPr>
            <w:tcW w:w="1145" w:type="pct"/>
            <w:vMerge/>
            <w:shd w:val="clear" w:color="auto" w:fill="auto"/>
            <w:noWrap/>
            <w:vAlign w:val="bottom"/>
          </w:tcPr>
          <w:p w14:paraId="4CBAA291"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938" w:type="pct"/>
            <w:vMerge/>
          </w:tcPr>
          <w:p w14:paraId="267E2D3C"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2209" w:type="pct"/>
            <w:shd w:val="clear" w:color="auto" w:fill="auto"/>
            <w:noWrap/>
            <w:vAlign w:val="bottom"/>
          </w:tcPr>
          <w:p w14:paraId="2EFB6F44" w14:textId="773F4B8A"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Seller Response Speed</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23</m:t>
                  </m:r>
                </m:sub>
              </m:sSub>
              <m:r>
                <w:rPr>
                  <w:rFonts w:ascii="Cambria Math" w:hAnsi="Cambria Math"/>
                  <w:color w:val="000000"/>
                  <w:sz w:val="24"/>
                  <w:szCs w:val="24"/>
                  <w:lang w:val="en-ID" w:eastAsia="en-ID"/>
                </w:rPr>
                <m:t>)</m:t>
              </m:r>
            </m:oMath>
          </w:p>
        </w:tc>
        <w:tc>
          <w:tcPr>
            <w:tcW w:w="708" w:type="pct"/>
            <w:vMerge/>
          </w:tcPr>
          <w:p w14:paraId="7EE84E54" w14:textId="77777777" w:rsidR="006C05BD" w:rsidRPr="007102A9" w:rsidRDefault="006C05BD" w:rsidP="006C05BD">
            <w:pPr>
              <w:autoSpaceDE/>
              <w:autoSpaceDN/>
              <w:rPr>
                <w:rFonts w:asciiTheme="majorHAnsi" w:hAnsiTheme="majorHAnsi"/>
                <w:color w:val="000000"/>
                <w:sz w:val="24"/>
                <w:szCs w:val="24"/>
                <w:lang w:val="en-ID" w:eastAsia="en-ID"/>
              </w:rPr>
            </w:pPr>
          </w:p>
        </w:tc>
      </w:tr>
      <w:tr w:rsidR="006C05BD" w:rsidRPr="007102A9" w14:paraId="78DBE4E1" w14:textId="77777777" w:rsidTr="007102A9">
        <w:trPr>
          <w:trHeight w:val="288"/>
        </w:trPr>
        <w:tc>
          <w:tcPr>
            <w:tcW w:w="1145" w:type="pct"/>
            <w:vMerge/>
            <w:shd w:val="clear" w:color="auto" w:fill="auto"/>
            <w:noWrap/>
            <w:vAlign w:val="bottom"/>
            <w:hideMark/>
          </w:tcPr>
          <w:p w14:paraId="1734A649"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938" w:type="pct"/>
            <w:vMerge/>
          </w:tcPr>
          <w:p w14:paraId="1FF0156E" w14:textId="77777777" w:rsidR="006C05BD" w:rsidRPr="007102A9" w:rsidRDefault="006C05BD" w:rsidP="006C05BD">
            <w:pPr>
              <w:autoSpaceDE/>
              <w:autoSpaceDN/>
              <w:rPr>
                <w:rFonts w:asciiTheme="majorHAnsi" w:hAnsiTheme="majorHAnsi"/>
                <w:color w:val="000000"/>
                <w:sz w:val="24"/>
                <w:szCs w:val="24"/>
                <w:lang w:val="en-ID" w:eastAsia="en-ID"/>
              </w:rPr>
            </w:pPr>
          </w:p>
        </w:tc>
        <w:tc>
          <w:tcPr>
            <w:tcW w:w="2209" w:type="pct"/>
            <w:shd w:val="clear" w:color="auto" w:fill="auto"/>
            <w:noWrap/>
            <w:vAlign w:val="bottom"/>
            <w:hideMark/>
          </w:tcPr>
          <w:p w14:paraId="59DBEE06" w14:textId="4699A9A5" w:rsidR="006C05BD" w:rsidRPr="007102A9" w:rsidRDefault="006C05BD" w:rsidP="006C05BD">
            <w:pPr>
              <w:autoSpaceDE/>
              <w:autoSpaceDN/>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Transaction System</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24</m:t>
                  </m:r>
                </m:sub>
              </m:sSub>
              <m:r>
                <w:rPr>
                  <w:rFonts w:ascii="Cambria Math" w:hAnsi="Cambria Math"/>
                  <w:color w:val="000000"/>
                  <w:sz w:val="24"/>
                  <w:szCs w:val="24"/>
                  <w:lang w:val="en-ID" w:eastAsia="en-ID"/>
                </w:rPr>
                <m:t>)</m:t>
              </m:r>
            </m:oMath>
          </w:p>
        </w:tc>
        <w:tc>
          <w:tcPr>
            <w:tcW w:w="708" w:type="pct"/>
            <w:vMerge/>
          </w:tcPr>
          <w:p w14:paraId="65473C29" w14:textId="77777777" w:rsidR="006C05BD" w:rsidRPr="007102A9" w:rsidRDefault="006C05BD" w:rsidP="006C05BD">
            <w:pPr>
              <w:autoSpaceDE/>
              <w:autoSpaceDN/>
              <w:rPr>
                <w:rFonts w:asciiTheme="majorHAnsi" w:hAnsiTheme="majorHAnsi"/>
                <w:color w:val="000000"/>
                <w:sz w:val="24"/>
                <w:szCs w:val="24"/>
                <w:lang w:val="en-ID" w:eastAsia="en-ID"/>
              </w:rPr>
            </w:pPr>
          </w:p>
        </w:tc>
      </w:tr>
    </w:tbl>
    <w:p w14:paraId="26E892D6" w14:textId="77777777" w:rsidR="009606C8" w:rsidRPr="00866FA5" w:rsidRDefault="009606C8" w:rsidP="009E51BF">
      <w:pPr>
        <w:jc w:val="both"/>
        <w:rPr>
          <w:rFonts w:asciiTheme="majorHAnsi" w:hAnsiTheme="majorHAnsi"/>
          <w:sz w:val="24"/>
          <w:szCs w:val="24"/>
        </w:rPr>
      </w:pPr>
    </w:p>
    <w:p w14:paraId="2B8EF267" w14:textId="1A588B7B" w:rsidR="007102A9" w:rsidRDefault="007102A9" w:rsidP="00173FA8">
      <w:pPr>
        <w:ind w:firstLine="720"/>
        <w:jc w:val="both"/>
        <w:rPr>
          <w:rFonts w:asciiTheme="majorHAnsi" w:hAnsiTheme="majorHAnsi"/>
          <w:sz w:val="24"/>
          <w:szCs w:val="24"/>
        </w:rPr>
      </w:pPr>
      <w:bookmarkStart w:id="2" w:name="_Toc144190135"/>
      <w:bookmarkStart w:id="3" w:name="_Toc178950236"/>
      <w:r w:rsidRPr="007102A9">
        <w:rPr>
          <w:rFonts w:asciiTheme="majorHAnsi" w:hAnsiTheme="majorHAnsi"/>
          <w:sz w:val="24"/>
          <w:szCs w:val="24"/>
        </w:rPr>
        <w:t xml:space="preserve">The Farmer Demographic Variable (X2) is a mixed data scale variable because there are 2 data scales at once in one variable, namely the ratio and ordinal scales which can be detailed in </w:t>
      </w:r>
      <w:r w:rsidR="006C05BD">
        <w:rPr>
          <w:rFonts w:asciiTheme="majorHAnsi" w:hAnsiTheme="majorHAnsi"/>
          <w:sz w:val="24"/>
          <w:szCs w:val="24"/>
        </w:rPr>
        <w:t>T</w:t>
      </w:r>
      <w:r w:rsidRPr="007102A9">
        <w:rPr>
          <w:rFonts w:asciiTheme="majorHAnsi" w:hAnsiTheme="majorHAnsi"/>
          <w:sz w:val="24"/>
          <w:szCs w:val="24"/>
        </w:rPr>
        <w:t>able 2.</w:t>
      </w:r>
    </w:p>
    <w:p w14:paraId="50DB47E8" w14:textId="54FD59D1" w:rsidR="009606C8" w:rsidRPr="00866FA5" w:rsidRDefault="009606C8" w:rsidP="006C05BD">
      <w:pPr>
        <w:spacing w:before="240"/>
        <w:jc w:val="center"/>
        <w:rPr>
          <w:rFonts w:asciiTheme="majorHAnsi" w:hAnsiTheme="majorHAnsi"/>
        </w:rPr>
      </w:pPr>
      <w:r w:rsidRPr="00866FA5">
        <w:rPr>
          <w:rFonts w:asciiTheme="majorHAnsi" w:hAnsiTheme="majorHAnsi"/>
          <w:b/>
          <w:bCs/>
        </w:rPr>
        <w:t xml:space="preserve">Tabel </w:t>
      </w:r>
      <w:r w:rsidRPr="00866FA5">
        <w:rPr>
          <w:rFonts w:asciiTheme="majorHAnsi" w:hAnsiTheme="majorHAnsi"/>
          <w:b/>
          <w:bCs/>
        </w:rPr>
        <w:fldChar w:fldCharType="begin"/>
      </w:r>
      <w:r w:rsidRPr="00866FA5">
        <w:rPr>
          <w:rFonts w:asciiTheme="majorHAnsi" w:hAnsiTheme="majorHAnsi"/>
          <w:b/>
          <w:bCs/>
        </w:rPr>
        <w:instrText xml:space="preserve"> SEQ Tabel_3. \* ARABIC </w:instrText>
      </w:r>
      <w:r w:rsidRPr="00866FA5">
        <w:rPr>
          <w:rFonts w:asciiTheme="majorHAnsi" w:hAnsiTheme="majorHAnsi"/>
          <w:b/>
          <w:bCs/>
        </w:rPr>
        <w:fldChar w:fldCharType="separate"/>
      </w:r>
      <w:r w:rsidR="001C7241">
        <w:rPr>
          <w:rFonts w:asciiTheme="majorHAnsi" w:hAnsiTheme="majorHAnsi"/>
          <w:b/>
          <w:bCs/>
          <w:noProof/>
        </w:rPr>
        <w:t>1</w:t>
      </w:r>
      <w:r w:rsidRPr="00866FA5">
        <w:rPr>
          <w:rFonts w:asciiTheme="majorHAnsi" w:hAnsiTheme="majorHAnsi"/>
          <w:b/>
          <w:bCs/>
        </w:rPr>
        <w:fldChar w:fldCharType="end"/>
      </w:r>
      <w:r w:rsidRPr="00866FA5">
        <w:rPr>
          <w:rFonts w:asciiTheme="majorHAnsi" w:hAnsiTheme="majorHAnsi"/>
          <w:b/>
          <w:bCs/>
        </w:rPr>
        <w:t>.</w:t>
      </w:r>
      <w:r w:rsidRPr="00866FA5">
        <w:rPr>
          <w:rFonts w:asciiTheme="majorHAnsi" w:hAnsiTheme="majorHAnsi"/>
        </w:rPr>
        <w:t xml:space="preserve"> </w:t>
      </w:r>
      <w:bookmarkEnd w:id="2"/>
      <w:bookmarkEnd w:id="3"/>
      <w:r w:rsidR="006C05BD" w:rsidRPr="00866FA5">
        <w:rPr>
          <w:rFonts w:asciiTheme="majorHAnsi" w:hAnsiTheme="majorHAnsi"/>
        </w:rPr>
        <w:t>Research Variables for Principal Component Analysis</w:t>
      </w:r>
    </w:p>
    <w:tbl>
      <w:tblPr>
        <w:tblStyle w:val="TableGrid2"/>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22"/>
        <w:gridCol w:w="2122"/>
        <w:gridCol w:w="2727"/>
        <w:gridCol w:w="4200"/>
      </w:tblGrid>
      <w:tr w:rsidR="006C05BD" w:rsidRPr="00866FA5" w14:paraId="1C9EA79E" w14:textId="77777777" w:rsidTr="006C05BD">
        <w:trPr>
          <w:jc w:val="center"/>
        </w:trPr>
        <w:tc>
          <w:tcPr>
            <w:tcW w:w="1182" w:type="pct"/>
            <w:gridSpan w:val="2"/>
          </w:tcPr>
          <w:p w14:paraId="20F0CAB6" w14:textId="7F11A352" w:rsidR="006C05BD" w:rsidRPr="006C05BD" w:rsidRDefault="006C05BD" w:rsidP="006C05BD">
            <w:pPr>
              <w:jc w:val="center"/>
              <w:rPr>
                <w:rFonts w:asciiTheme="majorHAnsi" w:hAnsiTheme="majorHAnsi"/>
                <w:b/>
                <w:bCs/>
                <w:color w:val="000000" w:themeColor="text1"/>
                <w:sz w:val="24"/>
                <w:szCs w:val="24"/>
              </w:rPr>
            </w:pPr>
            <w:r w:rsidRPr="006C05BD">
              <w:rPr>
                <w:rFonts w:asciiTheme="majorHAnsi" w:hAnsiTheme="majorHAnsi"/>
                <w:b/>
                <w:bCs/>
                <w:color w:val="000000" w:themeColor="text1"/>
                <w:sz w:val="24"/>
                <w:szCs w:val="24"/>
              </w:rPr>
              <w:t>Variables</w:t>
            </w:r>
          </w:p>
        </w:tc>
        <w:tc>
          <w:tcPr>
            <w:tcW w:w="1503" w:type="pct"/>
          </w:tcPr>
          <w:p w14:paraId="509D6243" w14:textId="18512DA3" w:rsidR="006C05BD" w:rsidRPr="006C05BD" w:rsidRDefault="006C05BD" w:rsidP="006C05BD">
            <w:pPr>
              <w:jc w:val="center"/>
              <w:rPr>
                <w:rFonts w:asciiTheme="majorHAnsi" w:hAnsiTheme="majorHAnsi"/>
                <w:b/>
                <w:bCs/>
                <w:color w:val="000000" w:themeColor="text1"/>
                <w:sz w:val="24"/>
                <w:szCs w:val="24"/>
              </w:rPr>
            </w:pPr>
            <w:r w:rsidRPr="006C05BD">
              <w:rPr>
                <w:rFonts w:asciiTheme="majorHAnsi" w:hAnsiTheme="majorHAnsi"/>
                <w:b/>
                <w:bCs/>
                <w:color w:val="000000" w:themeColor="text1"/>
                <w:sz w:val="24"/>
                <w:szCs w:val="24"/>
              </w:rPr>
              <w:t>Indicator</w:t>
            </w:r>
          </w:p>
        </w:tc>
        <w:tc>
          <w:tcPr>
            <w:tcW w:w="2316" w:type="pct"/>
          </w:tcPr>
          <w:p w14:paraId="17D9F91E" w14:textId="77777777" w:rsidR="006C05BD" w:rsidRPr="006C05BD" w:rsidRDefault="006C05BD" w:rsidP="006C05BD">
            <w:pPr>
              <w:jc w:val="center"/>
              <w:rPr>
                <w:rFonts w:asciiTheme="majorHAnsi" w:hAnsiTheme="majorHAnsi"/>
                <w:b/>
                <w:bCs/>
                <w:color w:val="000000" w:themeColor="text1"/>
                <w:sz w:val="24"/>
                <w:szCs w:val="24"/>
                <w:lang w:val="en-US"/>
              </w:rPr>
            </w:pPr>
            <w:r w:rsidRPr="006C05BD">
              <w:rPr>
                <w:rFonts w:asciiTheme="majorHAnsi" w:hAnsiTheme="majorHAnsi"/>
                <w:b/>
                <w:bCs/>
                <w:color w:val="000000" w:themeColor="text1"/>
                <w:sz w:val="24"/>
                <w:szCs w:val="24"/>
                <w:lang w:val="en-US"/>
              </w:rPr>
              <w:t>Observation Data</w:t>
            </w:r>
          </w:p>
          <w:p w14:paraId="72E37F7C" w14:textId="2036A414" w:rsidR="006C05BD" w:rsidRPr="006C05BD" w:rsidRDefault="006C05BD" w:rsidP="006C05BD">
            <w:pPr>
              <w:jc w:val="center"/>
              <w:rPr>
                <w:rFonts w:asciiTheme="majorHAnsi" w:hAnsiTheme="majorHAnsi"/>
                <w:b/>
                <w:bCs/>
                <w:color w:val="000000" w:themeColor="text1"/>
                <w:sz w:val="24"/>
                <w:szCs w:val="24"/>
                <w:lang w:val="en-US"/>
              </w:rPr>
            </w:pPr>
            <w:r w:rsidRPr="006C05BD">
              <w:rPr>
                <w:rFonts w:asciiTheme="majorHAnsi" w:hAnsiTheme="majorHAnsi"/>
                <w:b/>
                <w:bCs/>
                <w:color w:val="000000" w:themeColor="text1"/>
                <w:sz w:val="24"/>
                <w:szCs w:val="24"/>
                <w:lang w:val="en-US"/>
              </w:rPr>
              <w:t>(Score)</w:t>
            </w:r>
          </w:p>
        </w:tc>
      </w:tr>
      <w:tr w:rsidR="006C05BD" w:rsidRPr="00866FA5" w14:paraId="45DC073C" w14:textId="77777777" w:rsidTr="006C05BD">
        <w:trPr>
          <w:jc w:val="center"/>
        </w:trPr>
        <w:tc>
          <w:tcPr>
            <w:tcW w:w="1182" w:type="pct"/>
            <w:gridSpan w:val="2"/>
            <w:vMerge w:val="restart"/>
          </w:tcPr>
          <w:p w14:paraId="0D911DB6" w14:textId="46D5A40F" w:rsidR="006C05BD" w:rsidRPr="006C05BD" w:rsidRDefault="006C05BD" w:rsidP="006C05BD">
            <w:pPr>
              <w:jc w:val="both"/>
              <w:rPr>
                <w:rFonts w:asciiTheme="majorHAnsi" w:hAnsiTheme="majorHAnsi"/>
                <w:color w:val="000000" w:themeColor="text1"/>
                <w:sz w:val="24"/>
                <w:szCs w:val="24"/>
              </w:rPr>
            </w:pPr>
            <w:r w:rsidRPr="006C05BD">
              <w:rPr>
                <w:rFonts w:asciiTheme="majorHAnsi" w:hAnsiTheme="majorHAnsi"/>
                <w:color w:val="000000"/>
                <w:sz w:val="24"/>
                <w:szCs w:val="24"/>
                <w:lang w:val="en-ID" w:eastAsia="en-ID"/>
              </w:rPr>
              <w:t>Farmer Demographics</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m:t>
                  </m:r>
                </m:sub>
              </m:sSub>
              <m:r>
                <w:rPr>
                  <w:rFonts w:ascii="Cambria Math" w:hAnsi="Cambria Math"/>
                  <w:color w:val="000000"/>
                  <w:sz w:val="24"/>
                  <w:szCs w:val="24"/>
                  <w:lang w:val="en-ID" w:eastAsia="en-ID"/>
                </w:rPr>
                <m:t>)</m:t>
              </m:r>
            </m:oMath>
          </w:p>
        </w:tc>
        <w:tc>
          <w:tcPr>
            <w:tcW w:w="1503" w:type="pct"/>
          </w:tcPr>
          <w:p w14:paraId="132D8345" w14:textId="62A86FB5" w:rsidR="006C05BD" w:rsidRPr="006C05BD" w:rsidRDefault="006C05BD" w:rsidP="006C05BD">
            <w:pPr>
              <w:rPr>
                <w:rFonts w:asciiTheme="majorHAnsi" w:hAnsiTheme="majorHAnsi"/>
                <w:color w:val="000000" w:themeColor="text1"/>
                <w:sz w:val="24"/>
                <w:szCs w:val="24"/>
              </w:rPr>
            </w:pPr>
            <w:r w:rsidRPr="006C05BD">
              <w:rPr>
                <w:rFonts w:asciiTheme="majorHAnsi" w:hAnsiTheme="majorHAnsi"/>
                <w:color w:val="000000"/>
                <w:sz w:val="24"/>
                <w:szCs w:val="24"/>
                <w:lang w:val="en-ID" w:eastAsia="en-ID"/>
              </w:rPr>
              <w:t>Farmer Age</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21</m:t>
                  </m:r>
                </m:sub>
              </m:sSub>
              <m:r>
                <w:rPr>
                  <w:rFonts w:ascii="Cambria Math" w:hAnsi="Cambria Math"/>
                  <w:color w:val="000000"/>
                  <w:sz w:val="24"/>
                  <w:szCs w:val="24"/>
                  <w:lang w:val="en-ID" w:eastAsia="en-ID"/>
                </w:rPr>
                <m:t>)</m:t>
              </m:r>
            </m:oMath>
          </w:p>
        </w:tc>
        <w:tc>
          <w:tcPr>
            <w:tcW w:w="2316" w:type="pct"/>
          </w:tcPr>
          <w:p w14:paraId="5411B1BA" w14:textId="09C2AA08" w:rsidR="006C05BD" w:rsidRPr="006C05BD" w:rsidRDefault="006C05BD" w:rsidP="006C05BD">
            <w:pPr>
              <w:jc w:val="both"/>
              <w:rPr>
                <w:rFonts w:asciiTheme="majorHAnsi" w:hAnsiTheme="majorHAnsi"/>
                <w:color w:val="000000" w:themeColor="text1"/>
                <w:sz w:val="24"/>
                <w:szCs w:val="24"/>
                <w:lang w:val="en-US"/>
              </w:rPr>
            </w:pPr>
            <w:r w:rsidRPr="006C05BD">
              <w:rPr>
                <w:rFonts w:asciiTheme="majorHAnsi" w:hAnsiTheme="majorHAnsi"/>
                <w:color w:val="000000" w:themeColor="text1"/>
                <w:sz w:val="24"/>
                <w:szCs w:val="24"/>
                <w:lang w:val="en-US"/>
              </w:rPr>
              <w:t>Year</w:t>
            </w:r>
          </w:p>
        </w:tc>
      </w:tr>
      <w:tr w:rsidR="006C05BD" w:rsidRPr="00866FA5" w14:paraId="52130A7B" w14:textId="77777777" w:rsidTr="006C05BD">
        <w:trPr>
          <w:jc w:val="center"/>
        </w:trPr>
        <w:tc>
          <w:tcPr>
            <w:tcW w:w="1182" w:type="pct"/>
            <w:gridSpan w:val="2"/>
            <w:vMerge/>
          </w:tcPr>
          <w:p w14:paraId="250E5A65" w14:textId="77777777" w:rsidR="006C05BD" w:rsidRPr="006C05BD" w:rsidRDefault="006C05BD" w:rsidP="006C05BD">
            <w:pPr>
              <w:jc w:val="both"/>
              <w:rPr>
                <w:rFonts w:asciiTheme="majorHAnsi" w:hAnsiTheme="majorHAnsi"/>
                <w:color w:val="000000" w:themeColor="text1"/>
                <w:sz w:val="24"/>
                <w:szCs w:val="24"/>
              </w:rPr>
            </w:pPr>
          </w:p>
        </w:tc>
        <w:tc>
          <w:tcPr>
            <w:tcW w:w="1503" w:type="pct"/>
            <w:vMerge w:val="restart"/>
          </w:tcPr>
          <w:p w14:paraId="32AEA71D" w14:textId="36778B58" w:rsidR="006C05BD" w:rsidRPr="006C05BD" w:rsidRDefault="006C05BD" w:rsidP="006C05BD">
            <w:pPr>
              <w:rPr>
                <w:rFonts w:asciiTheme="majorHAnsi" w:hAnsiTheme="majorHAnsi"/>
                <w:color w:val="000000" w:themeColor="text1"/>
                <w:sz w:val="24"/>
                <w:szCs w:val="24"/>
              </w:rPr>
            </w:pPr>
            <w:r w:rsidRPr="006C05BD">
              <w:rPr>
                <w:rFonts w:asciiTheme="majorHAnsi" w:hAnsiTheme="majorHAnsi"/>
                <w:color w:val="000000"/>
                <w:sz w:val="24"/>
                <w:szCs w:val="24"/>
                <w:lang w:val="en-ID" w:eastAsia="en-ID"/>
              </w:rPr>
              <w:t>Farmer's Last Education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22</m:t>
                  </m:r>
                </m:sub>
              </m:sSub>
              <m:r>
                <w:rPr>
                  <w:rFonts w:ascii="Cambria Math" w:hAnsi="Cambria Math"/>
                  <w:color w:val="000000"/>
                  <w:sz w:val="24"/>
                  <w:szCs w:val="24"/>
                  <w:lang w:val="en-ID" w:eastAsia="en-ID"/>
                </w:rPr>
                <m:t>)</m:t>
              </m:r>
            </m:oMath>
          </w:p>
        </w:tc>
        <w:tc>
          <w:tcPr>
            <w:tcW w:w="2316" w:type="pct"/>
          </w:tcPr>
          <w:p w14:paraId="714DD5E1" w14:textId="09C31246" w:rsidR="006C05BD" w:rsidRPr="006C05BD" w:rsidRDefault="006C05BD" w:rsidP="006C05BD">
            <w:pPr>
              <w:jc w:val="both"/>
              <w:rPr>
                <w:rFonts w:asciiTheme="majorHAnsi" w:hAnsiTheme="majorHAnsi"/>
                <w:color w:val="000000" w:themeColor="text1"/>
                <w:sz w:val="24"/>
                <w:szCs w:val="24"/>
                <w:lang w:val="en-US"/>
              </w:rPr>
            </w:pPr>
            <w:r w:rsidRPr="006C05BD">
              <w:rPr>
                <w:rFonts w:asciiTheme="majorHAnsi" w:hAnsiTheme="majorHAnsi"/>
                <w:color w:val="000000" w:themeColor="text1"/>
                <w:sz w:val="24"/>
                <w:szCs w:val="24"/>
                <w:lang w:val="en-US"/>
              </w:rPr>
              <w:t>No School (1)</w:t>
            </w:r>
          </w:p>
        </w:tc>
      </w:tr>
      <w:tr w:rsidR="006C05BD" w:rsidRPr="00866FA5" w14:paraId="06EAE4A5" w14:textId="77777777" w:rsidTr="006C05BD">
        <w:trPr>
          <w:jc w:val="center"/>
        </w:trPr>
        <w:tc>
          <w:tcPr>
            <w:tcW w:w="1182" w:type="pct"/>
            <w:gridSpan w:val="2"/>
            <w:vMerge/>
          </w:tcPr>
          <w:p w14:paraId="3F85E055" w14:textId="77777777" w:rsidR="006C05BD" w:rsidRPr="006C05BD" w:rsidRDefault="006C05BD" w:rsidP="006C05BD">
            <w:pPr>
              <w:jc w:val="both"/>
              <w:rPr>
                <w:rFonts w:asciiTheme="majorHAnsi" w:hAnsiTheme="majorHAnsi"/>
                <w:color w:val="000000" w:themeColor="text1"/>
                <w:sz w:val="24"/>
                <w:szCs w:val="24"/>
              </w:rPr>
            </w:pPr>
          </w:p>
        </w:tc>
        <w:tc>
          <w:tcPr>
            <w:tcW w:w="1503" w:type="pct"/>
            <w:vMerge/>
          </w:tcPr>
          <w:p w14:paraId="0DFBF9F1" w14:textId="77777777" w:rsidR="006C05BD" w:rsidRPr="006C05BD" w:rsidRDefault="006C05BD" w:rsidP="006C05BD">
            <w:pPr>
              <w:rPr>
                <w:rFonts w:asciiTheme="majorHAnsi" w:hAnsiTheme="majorHAnsi"/>
                <w:color w:val="000000" w:themeColor="text1"/>
                <w:sz w:val="24"/>
                <w:szCs w:val="24"/>
              </w:rPr>
            </w:pPr>
          </w:p>
        </w:tc>
        <w:tc>
          <w:tcPr>
            <w:tcW w:w="2316" w:type="pct"/>
          </w:tcPr>
          <w:p w14:paraId="16B05CF5" w14:textId="2FB65FE7" w:rsidR="006C05BD" w:rsidRPr="006C05BD" w:rsidRDefault="006C05BD" w:rsidP="006C05BD">
            <w:pPr>
              <w:jc w:val="both"/>
              <w:rPr>
                <w:rFonts w:asciiTheme="majorHAnsi" w:hAnsiTheme="majorHAnsi"/>
                <w:color w:val="000000" w:themeColor="text1"/>
                <w:sz w:val="24"/>
                <w:szCs w:val="24"/>
                <w:lang w:val="en-US"/>
              </w:rPr>
            </w:pPr>
            <w:r>
              <w:rPr>
                <w:rFonts w:asciiTheme="majorHAnsi" w:hAnsiTheme="majorHAnsi"/>
                <w:color w:val="000000" w:themeColor="text1"/>
                <w:sz w:val="24"/>
                <w:szCs w:val="24"/>
                <w:lang w:val="en-US"/>
              </w:rPr>
              <w:t>E</w:t>
            </w:r>
            <w:r w:rsidRPr="006C05BD">
              <w:rPr>
                <w:rFonts w:asciiTheme="majorHAnsi" w:hAnsiTheme="majorHAnsi"/>
                <w:color w:val="000000" w:themeColor="text1"/>
                <w:sz w:val="24"/>
                <w:szCs w:val="24"/>
                <w:lang w:val="en-US"/>
              </w:rPr>
              <w:t xml:space="preserve">lementary </w:t>
            </w:r>
            <w:r>
              <w:rPr>
                <w:rFonts w:asciiTheme="majorHAnsi" w:hAnsiTheme="majorHAnsi"/>
                <w:color w:val="000000" w:themeColor="text1"/>
                <w:sz w:val="24"/>
                <w:szCs w:val="24"/>
                <w:lang w:val="en-US"/>
              </w:rPr>
              <w:t>S</w:t>
            </w:r>
            <w:r w:rsidRPr="006C05BD">
              <w:rPr>
                <w:rFonts w:asciiTheme="majorHAnsi" w:hAnsiTheme="majorHAnsi"/>
                <w:color w:val="000000" w:themeColor="text1"/>
                <w:sz w:val="24"/>
                <w:szCs w:val="24"/>
                <w:lang w:val="en-US"/>
              </w:rPr>
              <w:t>chool (2)</w:t>
            </w:r>
          </w:p>
        </w:tc>
      </w:tr>
      <w:tr w:rsidR="006C05BD" w:rsidRPr="006C05BD" w14:paraId="3BFDA6AC" w14:textId="77777777" w:rsidTr="006C05BD">
        <w:trPr>
          <w:gridBefore w:val="1"/>
          <w:wBefore w:w="12" w:type="pct"/>
          <w:tblHeader/>
          <w:jc w:val="center"/>
        </w:trPr>
        <w:tc>
          <w:tcPr>
            <w:tcW w:w="1170" w:type="pct"/>
            <w:vMerge w:val="restart"/>
          </w:tcPr>
          <w:p w14:paraId="7C5245E9" w14:textId="77777777" w:rsidR="006C05BD" w:rsidRPr="006C05BD" w:rsidRDefault="006C05BD" w:rsidP="006C05BD">
            <w:pPr>
              <w:jc w:val="center"/>
              <w:rPr>
                <w:rFonts w:asciiTheme="majorHAnsi" w:hAnsiTheme="majorHAnsi"/>
                <w:b/>
                <w:bCs/>
                <w:color w:val="000000" w:themeColor="text1"/>
                <w:sz w:val="24"/>
                <w:szCs w:val="24"/>
              </w:rPr>
            </w:pPr>
          </w:p>
        </w:tc>
        <w:tc>
          <w:tcPr>
            <w:tcW w:w="1503" w:type="pct"/>
            <w:vMerge/>
            <w:vAlign w:val="center"/>
          </w:tcPr>
          <w:p w14:paraId="7B50EFC8" w14:textId="77777777" w:rsidR="006C05BD" w:rsidRPr="006C05BD" w:rsidRDefault="006C05BD" w:rsidP="006C05BD">
            <w:pPr>
              <w:rPr>
                <w:rFonts w:asciiTheme="majorHAnsi" w:hAnsiTheme="majorHAnsi"/>
                <w:b/>
                <w:bCs/>
                <w:color w:val="000000" w:themeColor="text1"/>
                <w:sz w:val="24"/>
                <w:szCs w:val="24"/>
              </w:rPr>
            </w:pPr>
          </w:p>
        </w:tc>
        <w:tc>
          <w:tcPr>
            <w:tcW w:w="2316" w:type="pct"/>
          </w:tcPr>
          <w:p w14:paraId="6B0BBA79" w14:textId="0B0E6CAE" w:rsidR="006C05BD" w:rsidRPr="006C05BD" w:rsidRDefault="006C05BD" w:rsidP="006C05BD">
            <w:pPr>
              <w:rPr>
                <w:rFonts w:asciiTheme="majorHAnsi" w:hAnsiTheme="majorHAnsi"/>
                <w:b/>
                <w:bCs/>
                <w:color w:val="000000" w:themeColor="text1"/>
                <w:sz w:val="24"/>
                <w:szCs w:val="24"/>
                <w:lang w:val="en-US"/>
              </w:rPr>
            </w:pPr>
            <w:r w:rsidRPr="006C05BD">
              <w:rPr>
                <w:rFonts w:asciiTheme="majorHAnsi" w:hAnsiTheme="majorHAnsi"/>
                <w:color w:val="000000" w:themeColor="text1"/>
                <w:sz w:val="24"/>
                <w:szCs w:val="24"/>
                <w:lang w:val="en-US"/>
              </w:rPr>
              <w:t>Junior High School (3)</w:t>
            </w:r>
          </w:p>
        </w:tc>
      </w:tr>
      <w:tr w:rsidR="006C05BD" w:rsidRPr="006C05BD" w14:paraId="79C5C507" w14:textId="77777777" w:rsidTr="006C05BD">
        <w:trPr>
          <w:gridBefore w:val="1"/>
          <w:wBefore w:w="12" w:type="pct"/>
          <w:jc w:val="center"/>
        </w:trPr>
        <w:tc>
          <w:tcPr>
            <w:tcW w:w="1170" w:type="pct"/>
            <w:vMerge/>
          </w:tcPr>
          <w:p w14:paraId="0CEFF1EC" w14:textId="77777777" w:rsidR="006C05BD" w:rsidRPr="006C05BD" w:rsidRDefault="006C05BD" w:rsidP="006C05BD">
            <w:pPr>
              <w:jc w:val="both"/>
              <w:rPr>
                <w:rFonts w:asciiTheme="majorHAnsi" w:hAnsiTheme="majorHAnsi"/>
                <w:color w:val="000000" w:themeColor="text1"/>
                <w:sz w:val="24"/>
                <w:szCs w:val="24"/>
              </w:rPr>
            </w:pPr>
          </w:p>
        </w:tc>
        <w:tc>
          <w:tcPr>
            <w:tcW w:w="1503" w:type="pct"/>
            <w:vMerge/>
          </w:tcPr>
          <w:p w14:paraId="6C20B19D" w14:textId="77777777" w:rsidR="006C05BD" w:rsidRPr="006C05BD" w:rsidRDefault="006C05BD" w:rsidP="006C05BD">
            <w:pPr>
              <w:rPr>
                <w:rFonts w:asciiTheme="majorHAnsi" w:hAnsiTheme="majorHAnsi"/>
                <w:color w:val="000000" w:themeColor="text1"/>
                <w:sz w:val="24"/>
                <w:szCs w:val="24"/>
              </w:rPr>
            </w:pPr>
          </w:p>
        </w:tc>
        <w:tc>
          <w:tcPr>
            <w:tcW w:w="2316" w:type="pct"/>
          </w:tcPr>
          <w:p w14:paraId="3D4ACDCB" w14:textId="229A3112" w:rsidR="006C05BD" w:rsidRPr="006C05BD" w:rsidRDefault="006C05BD" w:rsidP="006C05BD">
            <w:pPr>
              <w:jc w:val="both"/>
              <w:rPr>
                <w:rFonts w:asciiTheme="majorHAnsi" w:hAnsiTheme="majorHAnsi"/>
                <w:color w:val="000000" w:themeColor="text1"/>
                <w:sz w:val="24"/>
                <w:szCs w:val="24"/>
                <w:lang w:val="en-US"/>
              </w:rPr>
            </w:pPr>
            <w:r w:rsidRPr="006C05BD">
              <w:rPr>
                <w:rFonts w:asciiTheme="majorHAnsi" w:hAnsiTheme="majorHAnsi"/>
                <w:color w:val="000000" w:themeColor="text1"/>
                <w:sz w:val="24"/>
                <w:szCs w:val="24"/>
                <w:lang w:val="en-US"/>
              </w:rPr>
              <w:t>High School (4)</w:t>
            </w:r>
          </w:p>
        </w:tc>
      </w:tr>
      <w:tr w:rsidR="006C05BD" w:rsidRPr="006C05BD" w14:paraId="023B9AE6" w14:textId="77777777" w:rsidTr="006C05BD">
        <w:trPr>
          <w:gridBefore w:val="1"/>
          <w:wBefore w:w="12" w:type="pct"/>
          <w:jc w:val="center"/>
        </w:trPr>
        <w:tc>
          <w:tcPr>
            <w:tcW w:w="1170" w:type="pct"/>
            <w:vMerge/>
          </w:tcPr>
          <w:p w14:paraId="3324870B" w14:textId="77777777" w:rsidR="006C05BD" w:rsidRPr="006C05BD" w:rsidRDefault="006C05BD" w:rsidP="006C05BD">
            <w:pPr>
              <w:jc w:val="both"/>
              <w:rPr>
                <w:rFonts w:asciiTheme="majorHAnsi" w:hAnsiTheme="majorHAnsi"/>
                <w:color w:val="000000" w:themeColor="text1"/>
                <w:sz w:val="24"/>
                <w:szCs w:val="24"/>
              </w:rPr>
            </w:pPr>
          </w:p>
        </w:tc>
        <w:tc>
          <w:tcPr>
            <w:tcW w:w="1503" w:type="pct"/>
            <w:vMerge/>
          </w:tcPr>
          <w:p w14:paraId="1B5D813F" w14:textId="77777777" w:rsidR="006C05BD" w:rsidRPr="006C05BD" w:rsidRDefault="006C05BD" w:rsidP="006C05BD">
            <w:pPr>
              <w:rPr>
                <w:rFonts w:asciiTheme="majorHAnsi" w:hAnsiTheme="majorHAnsi"/>
                <w:color w:val="000000" w:themeColor="text1"/>
                <w:sz w:val="24"/>
                <w:szCs w:val="24"/>
              </w:rPr>
            </w:pPr>
          </w:p>
        </w:tc>
        <w:tc>
          <w:tcPr>
            <w:tcW w:w="2316" w:type="pct"/>
          </w:tcPr>
          <w:p w14:paraId="6D3415F7" w14:textId="4D3CE1A1" w:rsidR="006C05BD" w:rsidRPr="006C05BD" w:rsidRDefault="006C05BD" w:rsidP="006C05BD">
            <w:pPr>
              <w:jc w:val="both"/>
              <w:rPr>
                <w:rFonts w:asciiTheme="majorHAnsi" w:hAnsiTheme="majorHAnsi"/>
                <w:color w:val="000000" w:themeColor="text1"/>
                <w:sz w:val="24"/>
                <w:szCs w:val="24"/>
                <w:lang w:val="en-US"/>
              </w:rPr>
            </w:pPr>
            <w:r w:rsidRPr="006C05BD">
              <w:rPr>
                <w:rFonts w:asciiTheme="majorHAnsi" w:hAnsiTheme="majorHAnsi"/>
                <w:color w:val="000000" w:themeColor="text1"/>
                <w:sz w:val="24"/>
                <w:szCs w:val="24"/>
                <w:lang w:val="en-US"/>
              </w:rPr>
              <w:t>Lecture (5)</w:t>
            </w:r>
          </w:p>
        </w:tc>
      </w:tr>
      <w:tr w:rsidR="006C05BD" w:rsidRPr="006C05BD" w14:paraId="7E502BDF" w14:textId="77777777" w:rsidTr="006C05BD">
        <w:trPr>
          <w:gridBefore w:val="1"/>
          <w:wBefore w:w="12" w:type="pct"/>
          <w:jc w:val="center"/>
        </w:trPr>
        <w:tc>
          <w:tcPr>
            <w:tcW w:w="1170" w:type="pct"/>
            <w:vMerge/>
          </w:tcPr>
          <w:p w14:paraId="43B207E7" w14:textId="77777777" w:rsidR="006C05BD" w:rsidRPr="006C05BD" w:rsidRDefault="006C05BD" w:rsidP="006C05BD">
            <w:pPr>
              <w:jc w:val="both"/>
              <w:rPr>
                <w:rFonts w:asciiTheme="majorHAnsi" w:hAnsiTheme="majorHAnsi"/>
                <w:color w:val="000000"/>
                <w:sz w:val="24"/>
                <w:szCs w:val="24"/>
                <w:lang w:val="en-ID" w:eastAsia="en-ID"/>
              </w:rPr>
            </w:pPr>
          </w:p>
        </w:tc>
        <w:tc>
          <w:tcPr>
            <w:tcW w:w="1503" w:type="pct"/>
            <w:vMerge w:val="restart"/>
            <w:vAlign w:val="center"/>
          </w:tcPr>
          <w:p w14:paraId="1FE5F20D" w14:textId="68DBD6B7" w:rsidR="006C05BD" w:rsidRPr="006C05BD" w:rsidRDefault="006C05BD" w:rsidP="006C05BD">
            <w:pPr>
              <w:rPr>
                <w:rFonts w:asciiTheme="majorHAnsi" w:hAnsiTheme="majorHAnsi"/>
                <w:color w:val="000000" w:themeColor="text1"/>
                <w:sz w:val="24"/>
                <w:szCs w:val="24"/>
              </w:rPr>
            </w:pPr>
            <w:r w:rsidRPr="006C05BD">
              <w:rPr>
                <w:rFonts w:asciiTheme="majorHAnsi" w:hAnsiTheme="majorHAnsi"/>
                <w:color w:val="000000"/>
                <w:sz w:val="24"/>
                <w:szCs w:val="24"/>
                <w:lang w:val="en-ID" w:eastAsia="en-ID"/>
              </w:rPr>
              <w:t>Family Income Level</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23</m:t>
                  </m:r>
                </m:sub>
              </m:sSub>
              <m:r>
                <w:rPr>
                  <w:rFonts w:ascii="Cambria Math" w:hAnsi="Cambria Math"/>
                  <w:color w:val="000000"/>
                  <w:sz w:val="24"/>
                  <w:szCs w:val="24"/>
                  <w:lang w:val="en-ID" w:eastAsia="en-ID"/>
                </w:rPr>
                <m:t>)</m:t>
              </m:r>
            </m:oMath>
          </w:p>
        </w:tc>
        <w:tc>
          <w:tcPr>
            <w:tcW w:w="2316" w:type="pct"/>
          </w:tcPr>
          <w:p w14:paraId="5383B1FD" w14:textId="3FEB21A0" w:rsidR="006C05BD" w:rsidRPr="006C05BD" w:rsidRDefault="006C05BD" w:rsidP="006C05BD">
            <w:pPr>
              <w:jc w:val="both"/>
              <w:rPr>
                <w:rFonts w:asciiTheme="majorHAnsi" w:hAnsiTheme="majorHAnsi"/>
                <w:color w:val="000000" w:themeColor="text1"/>
                <w:sz w:val="24"/>
                <w:szCs w:val="24"/>
                <w:lang w:val="en-US"/>
              </w:rPr>
            </w:pPr>
            <m:oMath>
              <m:r>
                <w:rPr>
                  <w:rFonts w:ascii="Cambria Math" w:hAnsi="Cambria Math"/>
                  <w:color w:val="000000"/>
                  <w:sz w:val="24"/>
                  <w:szCs w:val="24"/>
                  <w:lang w:val="en-ID" w:eastAsia="en-ID"/>
                </w:rPr>
                <m:t>&lt;Rp500.000</m:t>
              </m:r>
            </m:oMath>
            <w:r w:rsidRPr="006C05BD">
              <w:rPr>
                <w:rFonts w:asciiTheme="majorHAnsi" w:hAnsiTheme="majorHAnsi"/>
                <w:color w:val="000000"/>
                <w:sz w:val="24"/>
                <w:szCs w:val="24"/>
                <w:lang w:val="en-ID" w:eastAsia="en-ID"/>
              </w:rPr>
              <w:t>per month(1)</w:t>
            </w:r>
          </w:p>
        </w:tc>
      </w:tr>
      <w:tr w:rsidR="006C05BD" w:rsidRPr="006C05BD" w14:paraId="4DDFC706" w14:textId="77777777" w:rsidTr="006C05BD">
        <w:trPr>
          <w:gridBefore w:val="1"/>
          <w:wBefore w:w="12" w:type="pct"/>
          <w:jc w:val="center"/>
        </w:trPr>
        <w:tc>
          <w:tcPr>
            <w:tcW w:w="1170" w:type="pct"/>
            <w:vMerge/>
          </w:tcPr>
          <w:p w14:paraId="64AFF89B" w14:textId="77777777" w:rsidR="006C05BD" w:rsidRPr="006C05BD" w:rsidRDefault="006C05BD" w:rsidP="006C05BD">
            <w:pPr>
              <w:jc w:val="both"/>
              <w:rPr>
                <w:rFonts w:asciiTheme="majorHAnsi" w:hAnsiTheme="majorHAnsi"/>
                <w:color w:val="000000" w:themeColor="text1"/>
                <w:sz w:val="24"/>
                <w:szCs w:val="24"/>
              </w:rPr>
            </w:pPr>
          </w:p>
        </w:tc>
        <w:tc>
          <w:tcPr>
            <w:tcW w:w="1503" w:type="pct"/>
            <w:vMerge/>
          </w:tcPr>
          <w:p w14:paraId="4DE1300B" w14:textId="77777777" w:rsidR="006C05BD" w:rsidRPr="006C05BD" w:rsidRDefault="006C05BD" w:rsidP="006C05BD">
            <w:pPr>
              <w:jc w:val="both"/>
              <w:rPr>
                <w:rFonts w:asciiTheme="majorHAnsi" w:hAnsiTheme="majorHAnsi"/>
                <w:color w:val="000000" w:themeColor="text1"/>
                <w:sz w:val="24"/>
                <w:szCs w:val="24"/>
              </w:rPr>
            </w:pPr>
          </w:p>
        </w:tc>
        <w:tc>
          <w:tcPr>
            <w:tcW w:w="2316" w:type="pct"/>
          </w:tcPr>
          <w:p w14:paraId="52FCF8C0" w14:textId="27201B5E" w:rsidR="006C05BD" w:rsidRPr="006C05BD" w:rsidRDefault="006C05BD" w:rsidP="006C05BD">
            <w:pPr>
              <w:jc w:val="both"/>
              <w:rPr>
                <w:rFonts w:asciiTheme="majorHAnsi" w:hAnsiTheme="majorHAnsi"/>
                <w:color w:val="000000" w:themeColor="text1"/>
                <w:sz w:val="24"/>
                <w:szCs w:val="24"/>
                <w:lang w:val="en-US"/>
              </w:rPr>
            </w:pPr>
            <m:oMath>
              <m:r>
                <w:rPr>
                  <w:rFonts w:ascii="Cambria Math" w:hAnsi="Cambria Math"/>
                  <w:color w:val="000000"/>
                  <w:sz w:val="24"/>
                  <w:szCs w:val="24"/>
                  <w:lang w:val="en-ID" w:eastAsia="en-ID"/>
                </w:rPr>
                <m:t>Rp500.000-Rp1.000.000</m:t>
              </m:r>
            </m:oMath>
            <w:r w:rsidR="00D601E1">
              <w:rPr>
                <w:rFonts w:asciiTheme="majorHAnsi" w:hAnsiTheme="majorHAnsi"/>
                <w:color w:val="000000"/>
                <w:sz w:val="24"/>
                <w:szCs w:val="24"/>
                <w:lang w:val="en-ID" w:eastAsia="en-ID"/>
              </w:rPr>
              <w:t xml:space="preserve"> </w:t>
            </w:r>
            <w:r w:rsidRPr="006C05BD">
              <w:rPr>
                <w:rFonts w:asciiTheme="majorHAnsi" w:hAnsiTheme="majorHAnsi"/>
                <w:color w:val="000000"/>
                <w:sz w:val="24"/>
                <w:szCs w:val="24"/>
                <w:lang w:val="en-ID" w:eastAsia="en-ID"/>
              </w:rPr>
              <w:t>per month (2)</w:t>
            </w:r>
          </w:p>
        </w:tc>
      </w:tr>
      <w:tr w:rsidR="006C05BD" w:rsidRPr="006C05BD" w14:paraId="72A43FFC" w14:textId="77777777" w:rsidTr="006C05BD">
        <w:trPr>
          <w:gridBefore w:val="1"/>
          <w:wBefore w:w="12" w:type="pct"/>
          <w:jc w:val="center"/>
        </w:trPr>
        <w:tc>
          <w:tcPr>
            <w:tcW w:w="1170" w:type="pct"/>
            <w:vMerge/>
          </w:tcPr>
          <w:p w14:paraId="1CE312E3" w14:textId="77777777" w:rsidR="006C05BD" w:rsidRPr="006C05BD" w:rsidRDefault="006C05BD" w:rsidP="006C05BD">
            <w:pPr>
              <w:jc w:val="both"/>
              <w:rPr>
                <w:rFonts w:asciiTheme="majorHAnsi" w:hAnsiTheme="majorHAnsi"/>
                <w:color w:val="000000" w:themeColor="text1"/>
                <w:sz w:val="24"/>
                <w:szCs w:val="24"/>
              </w:rPr>
            </w:pPr>
          </w:p>
        </w:tc>
        <w:tc>
          <w:tcPr>
            <w:tcW w:w="1503" w:type="pct"/>
            <w:vMerge/>
          </w:tcPr>
          <w:p w14:paraId="4E5862E9" w14:textId="77777777" w:rsidR="006C05BD" w:rsidRPr="006C05BD" w:rsidRDefault="006C05BD" w:rsidP="006C05BD">
            <w:pPr>
              <w:jc w:val="both"/>
              <w:rPr>
                <w:rFonts w:asciiTheme="majorHAnsi" w:hAnsiTheme="majorHAnsi"/>
                <w:color w:val="000000" w:themeColor="text1"/>
                <w:sz w:val="24"/>
                <w:szCs w:val="24"/>
              </w:rPr>
            </w:pPr>
          </w:p>
        </w:tc>
        <w:tc>
          <w:tcPr>
            <w:tcW w:w="2316" w:type="pct"/>
          </w:tcPr>
          <w:p w14:paraId="2FD75352" w14:textId="64402295" w:rsidR="006C05BD" w:rsidRPr="006C05BD" w:rsidRDefault="006C05BD" w:rsidP="006C05BD">
            <w:pPr>
              <w:jc w:val="both"/>
              <w:rPr>
                <w:rFonts w:asciiTheme="majorHAnsi" w:hAnsiTheme="majorHAnsi"/>
                <w:color w:val="000000" w:themeColor="text1"/>
                <w:sz w:val="24"/>
                <w:szCs w:val="24"/>
              </w:rPr>
            </w:pPr>
            <m:oMath>
              <m:r>
                <w:rPr>
                  <w:rFonts w:ascii="Cambria Math" w:hAnsi="Cambria Math"/>
                  <w:color w:val="000000"/>
                  <w:sz w:val="24"/>
                  <w:szCs w:val="24"/>
                  <w:lang w:val="en-ID" w:eastAsia="en-ID"/>
                </w:rPr>
                <m:t>Rp1.000.001-Rp3.000.000</m:t>
              </m:r>
            </m:oMath>
            <w:r w:rsidR="00D601E1">
              <w:rPr>
                <w:rFonts w:asciiTheme="majorHAnsi" w:hAnsiTheme="majorHAnsi"/>
                <w:color w:val="000000"/>
                <w:sz w:val="24"/>
                <w:szCs w:val="24"/>
                <w:lang w:val="en-ID" w:eastAsia="en-ID"/>
              </w:rPr>
              <w:t xml:space="preserve"> </w:t>
            </w:r>
            <w:r w:rsidRPr="006C05BD">
              <w:rPr>
                <w:rFonts w:asciiTheme="majorHAnsi" w:hAnsiTheme="majorHAnsi"/>
                <w:color w:val="000000"/>
                <w:sz w:val="24"/>
                <w:szCs w:val="24"/>
                <w:lang w:val="en-ID" w:eastAsia="en-ID"/>
              </w:rPr>
              <w:t>per month (3)</w:t>
            </w:r>
          </w:p>
        </w:tc>
      </w:tr>
      <w:tr w:rsidR="006C05BD" w:rsidRPr="006C05BD" w14:paraId="61E48CBD" w14:textId="77777777" w:rsidTr="006C05BD">
        <w:trPr>
          <w:gridBefore w:val="1"/>
          <w:wBefore w:w="12" w:type="pct"/>
          <w:jc w:val="center"/>
        </w:trPr>
        <w:tc>
          <w:tcPr>
            <w:tcW w:w="1170" w:type="pct"/>
            <w:vMerge/>
          </w:tcPr>
          <w:p w14:paraId="2237A687" w14:textId="77777777" w:rsidR="006C05BD" w:rsidRPr="006C05BD" w:rsidRDefault="006C05BD" w:rsidP="006C05BD">
            <w:pPr>
              <w:jc w:val="both"/>
              <w:rPr>
                <w:rFonts w:asciiTheme="majorHAnsi" w:hAnsiTheme="majorHAnsi"/>
                <w:color w:val="000000" w:themeColor="text1"/>
                <w:sz w:val="24"/>
                <w:szCs w:val="24"/>
              </w:rPr>
            </w:pPr>
          </w:p>
        </w:tc>
        <w:tc>
          <w:tcPr>
            <w:tcW w:w="1503" w:type="pct"/>
            <w:vMerge/>
          </w:tcPr>
          <w:p w14:paraId="4BFC45CF" w14:textId="77777777" w:rsidR="006C05BD" w:rsidRPr="006C05BD" w:rsidRDefault="006C05BD" w:rsidP="006C05BD">
            <w:pPr>
              <w:jc w:val="both"/>
              <w:rPr>
                <w:rFonts w:asciiTheme="majorHAnsi" w:hAnsiTheme="majorHAnsi"/>
                <w:color w:val="000000" w:themeColor="text1"/>
                <w:sz w:val="24"/>
                <w:szCs w:val="24"/>
              </w:rPr>
            </w:pPr>
          </w:p>
        </w:tc>
        <w:tc>
          <w:tcPr>
            <w:tcW w:w="2316" w:type="pct"/>
          </w:tcPr>
          <w:p w14:paraId="280EFBF4" w14:textId="41202FBA" w:rsidR="006C05BD" w:rsidRPr="006C05BD" w:rsidRDefault="006C05BD" w:rsidP="006C05BD">
            <w:pPr>
              <w:jc w:val="both"/>
              <w:rPr>
                <w:rFonts w:asciiTheme="majorHAnsi" w:hAnsiTheme="majorHAnsi"/>
                <w:color w:val="000000"/>
                <w:sz w:val="24"/>
                <w:szCs w:val="24"/>
                <w:lang w:val="en-ID" w:eastAsia="en-ID"/>
              </w:rPr>
            </w:pPr>
            <m:oMath>
              <m:r>
                <w:rPr>
                  <w:rFonts w:ascii="Cambria Math" w:hAnsi="Cambria Math"/>
                  <w:color w:val="000000"/>
                  <w:sz w:val="24"/>
                  <w:szCs w:val="24"/>
                  <w:lang w:val="en-ID" w:eastAsia="en-ID"/>
                </w:rPr>
                <m:t>Rp3.000.001-Rp10.000.000</m:t>
              </m:r>
            </m:oMath>
            <w:r w:rsidR="00D601E1">
              <w:rPr>
                <w:rFonts w:asciiTheme="majorHAnsi" w:hAnsiTheme="majorHAnsi"/>
                <w:color w:val="000000"/>
                <w:sz w:val="24"/>
                <w:szCs w:val="24"/>
                <w:lang w:val="en-ID" w:eastAsia="en-ID"/>
              </w:rPr>
              <w:t xml:space="preserve"> </w:t>
            </w:r>
            <w:r w:rsidRPr="006C05BD">
              <w:rPr>
                <w:rFonts w:asciiTheme="majorHAnsi" w:hAnsiTheme="majorHAnsi"/>
                <w:color w:val="000000"/>
                <w:sz w:val="24"/>
                <w:szCs w:val="24"/>
                <w:lang w:val="en-ID" w:eastAsia="en-ID"/>
              </w:rPr>
              <w:t>per month (4)</w:t>
            </w:r>
          </w:p>
        </w:tc>
      </w:tr>
      <w:tr w:rsidR="006C05BD" w:rsidRPr="006C05BD" w14:paraId="13C71464" w14:textId="77777777" w:rsidTr="006C05BD">
        <w:trPr>
          <w:gridBefore w:val="1"/>
          <w:wBefore w:w="12" w:type="pct"/>
          <w:jc w:val="center"/>
        </w:trPr>
        <w:tc>
          <w:tcPr>
            <w:tcW w:w="1170" w:type="pct"/>
            <w:vMerge/>
          </w:tcPr>
          <w:p w14:paraId="17F82B58" w14:textId="77777777" w:rsidR="006C05BD" w:rsidRPr="006C05BD" w:rsidRDefault="006C05BD" w:rsidP="006C05BD">
            <w:pPr>
              <w:jc w:val="both"/>
              <w:rPr>
                <w:rFonts w:asciiTheme="majorHAnsi" w:hAnsiTheme="majorHAnsi"/>
                <w:color w:val="000000" w:themeColor="text1"/>
                <w:sz w:val="24"/>
                <w:szCs w:val="24"/>
              </w:rPr>
            </w:pPr>
          </w:p>
        </w:tc>
        <w:tc>
          <w:tcPr>
            <w:tcW w:w="1503" w:type="pct"/>
            <w:vMerge/>
          </w:tcPr>
          <w:p w14:paraId="26A38C0A" w14:textId="77777777" w:rsidR="006C05BD" w:rsidRPr="006C05BD" w:rsidRDefault="006C05BD" w:rsidP="006C05BD">
            <w:pPr>
              <w:jc w:val="both"/>
              <w:rPr>
                <w:rFonts w:asciiTheme="majorHAnsi" w:hAnsiTheme="majorHAnsi"/>
                <w:color w:val="000000" w:themeColor="text1"/>
                <w:sz w:val="24"/>
                <w:szCs w:val="24"/>
              </w:rPr>
            </w:pPr>
          </w:p>
        </w:tc>
        <w:tc>
          <w:tcPr>
            <w:tcW w:w="2316" w:type="pct"/>
          </w:tcPr>
          <w:p w14:paraId="6B401088" w14:textId="31F1BF4F" w:rsidR="006C05BD" w:rsidRPr="006C05BD" w:rsidRDefault="006C05BD" w:rsidP="006C05BD">
            <w:pPr>
              <w:jc w:val="both"/>
              <w:rPr>
                <w:rFonts w:asciiTheme="majorHAnsi" w:hAnsiTheme="majorHAnsi"/>
                <w:color w:val="000000"/>
                <w:sz w:val="24"/>
                <w:szCs w:val="24"/>
                <w:lang w:val="en-ID" w:eastAsia="en-ID"/>
              </w:rPr>
            </w:pPr>
            <m:oMath>
              <m:r>
                <w:rPr>
                  <w:rFonts w:ascii="Cambria Math" w:hAnsi="Cambria Math"/>
                  <w:color w:val="000000"/>
                  <w:sz w:val="24"/>
                  <w:szCs w:val="24"/>
                  <w:lang w:val="en-ID" w:eastAsia="en-ID"/>
                </w:rPr>
                <m:t>Rp10.000.000-Rp30.000.001</m:t>
              </m:r>
            </m:oMath>
            <w:r w:rsidR="00D601E1">
              <w:rPr>
                <w:rFonts w:asciiTheme="majorHAnsi" w:hAnsiTheme="majorHAnsi"/>
                <w:color w:val="000000"/>
                <w:sz w:val="24"/>
                <w:szCs w:val="24"/>
                <w:lang w:val="en-ID" w:eastAsia="en-ID"/>
              </w:rPr>
              <w:t xml:space="preserve"> </w:t>
            </w:r>
            <w:r w:rsidRPr="006C05BD">
              <w:rPr>
                <w:rFonts w:asciiTheme="majorHAnsi" w:hAnsiTheme="majorHAnsi"/>
                <w:color w:val="000000"/>
                <w:sz w:val="24"/>
                <w:szCs w:val="24"/>
                <w:lang w:val="en-ID" w:eastAsia="en-ID"/>
              </w:rPr>
              <w:t>per month (5)</w:t>
            </w:r>
          </w:p>
        </w:tc>
      </w:tr>
    </w:tbl>
    <w:p w14:paraId="0A973FE4" w14:textId="77777777" w:rsidR="00222928" w:rsidRPr="00866FA5" w:rsidRDefault="00222928" w:rsidP="009E51BF">
      <w:pPr>
        <w:jc w:val="center"/>
        <w:rPr>
          <w:rFonts w:asciiTheme="majorHAnsi" w:hAnsiTheme="majorHAnsi"/>
          <w:sz w:val="24"/>
          <w:szCs w:val="24"/>
        </w:rPr>
      </w:pPr>
    </w:p>
    <w:p w14:paraId="64D96BE1" w14:textId="77777777" w:rsidR="009E7138" w:rsidRDefault="009E7138" w:rsidP="009E7138">
      <w:pPr>
        <w:pStyle w:val="Heading2"/>
      </w:pPr>
      <w:bookmarkStart w:id="4" w:name="_Hlk183184675"/>
      <w:bookmarkStart w:id="5" w:name="_Hlk181879303"/>
      <w:r w:rsidRPr="009E7138">
        <w:t>Spearman Rank Correlation PCA</w:t>
      </w:r>
    </w:p>
    <w:bookmarkEnd w:id="4"/>
    <w:p w14:paraId="6B9B414E" w14:textId="50A215E9" w:rsidR="0058500B" w:rsidRPr="00F51199" w:rsidRDefault="00E83C83" w:rsidP="00F51199">
      <w:pPr>
        <w:ind w:firstLine="720"/>
        <w:jc w:val="both"/>
        <w:rPr>
          <w:rFonts w:asciiTheme="majorHAnsi" w:hAnsiTheme="majorHAnsi"/>
          <w:sz w:val="24"/>
          <w:szCs w:val="24"/>
        </w:rPr>
      </w:pPr>
      <w:r w:rsidRPr="00F91DA0">
        <w:rPr>
          <w:rFonts w:asciiTheme="majorHAnsi" w:hAnsiTheme="majorHAnsi" w:cs="Arial"/>
          <w:sz w:val="24"/>
          <w:szCs w:val="24"/>
        </w:rPr>
        <w:t xml:space="preserve">Principal Component Analysis (PCA) is a statistical method that applies an orthogonal transformation to convert a dataset of potentially correlated variables into a new set of linearly uncorrelated variables </w:t>
      </w:r>
      <w:r w:rsidR="0058500B" w:rsidRPr="00F91DA0">
        <w:rPr>
          <w:rFonts w:asciiTheme="majorHAnsi" w:hAnsiTheme="majorHAnsi"/>
          <w:sz w:val="24"/>
          <w:szCs w:val="24"/>
        </w:rPr>
        <w:fldChar w:fldCharType="begin" w:fldLock="1"/>
      </w:r>
      <w:r w:rsidR="0058500B" w:rsidRPr="00F91DA0">
        <w:rPr>
          <w:rFonts w:asciiTheme="majorHAnsi" w:hAnsiTheme="majorHAnsi"/>
          <w:sz w:val="24"/>
          <w:szCs w:val="24"/>
        </w:rPr>
        <w:instrText>ADDIN CSL_CITATION {"citationItems":[{"id":"ITEM-1","itemData":{"DOI":"10.4236/jsip.2013.43b031","ISSN":"2159-4465","abstract":"The principal component analysis (PCA) is a kind of algorithms in biometrics. It is a statistics technical and used or-thogonal transformation to convert a set of observations of possibly correlated variables into a set of values of linearly uncorrelated variables. PCA also is a tool to reduce multidimensional data to lower dimensions while retaining most of the information. It covers standard deviation, covariance, and eigenvectors. This background knowledge is meant to make the PCA section very straightforward, but can be skipped if the concepts are already familiar.","author":[{"dropping-particle":"","family":"Karamizadeh","given":"Sasan","non-dropping-particle":"","parse-names":false,"suffix":""},{"dropping-particle":"","family":"Abdullah","given":"Shahidan M.","non-dropping-particle":"","parse-names":false,"suffix":""},{"dropping-particle":"","family":"Manaf","given":"Azizah A.","non-dropping-particle":"","parse-names":false,"suffix":""},{"dropping-particle":"","family":"Zamani","given":"Mazdak","non-dropping-particle":"","parse-names":false,"suffix":""},{"dropping-particle":"","family":"Hooman","given":"Alireza","non-dropping-particle":"","parse-names":false,"suffix":""}],"container-title":"Journal of Signal and Information Processing","id":"ITEM-1","issue":"03","issued":{"date-parts":[["2013"]]},"page":"173-175","title":"An Overview of Principal Component Analysis","type":"article-journal","volume":"04"},"uris":["http://www.mendeley.com/documents/?uuid=a388585d-41aa-4c5d-9a2a-dd6a57de7dbe"]}],"mendeley":{"formattedCitation":"[9]","plainTextFormattedCitation":"[9]","previouslyFormattedCitation":"[9]"},"properties":{"noteIndex":0},"schema":"https://github.com/citation-style-language/schema/raw/master/csl-citation.json"}</w:instrText>
      </w:r>
      <w:r w:rsidR="0058500B" w:rsidRPr="00F91DA0">
        <w:rPr>
          <w:rFonts w:asciiTheme="majorHAnsi" w:hAnsiTheme="majorHAnsi"/>
          <w:sz w:val="24"/>
          <w:szCs w:val="24"/>
        </w:rPr>
        <w:fldChar w:fldCharType="separate"/>
      </w:r>
      <w:r w:rsidR="0058500B" w:rsidRPr="00F91DA0">
        <w:rPr>
          <w:rFonts w:asciiTheme="majorHAnsi" w:hAnsiTheme="majorHAnsi"/>
          <w:noProof/>
          <w:sz w:val="24"/>
          <w:szCs w:val="24"/>
        </w:rPr>
        <w:t>[9]</w:t>
      </w:r>
      <w:r w:rsidR="0058500B" w:rsidRPr="00F91DA0">
        <w:rPr>
          <w:rFonts w:asciiTheme="majorHAnsi" w:hAnsiTheme="majorHAnsi"/>
          <w:sz w:val="24"/>
          <w:szCs w:val="24"/>
        </w:rPr>
        <w:fldChar w:fldCharType="end"/>
      </w:r>
      <w:r w:rsidR="0058500B" w:rsidRPr="00F91DA0">
        <w:rPr>
          <w:rFonts w:asciiTheme="majorHAnsi" w:hAnsiTheme="majorHAnsi"/>
          <w:sz w:val="24"/>
          <w:szCs w:val="24"/>
        </w:rPr>
        <w:t xml:space="preserve">. </w:t>
      </w:r>
      <w:r w:rsidR="00A52CEF" w:rsidRPr="00F91DA0">
        <w:rPr>
          <w:rStyle w:val="CommentReference"/>
          <w:rFonts w:asciiTheme="majorHAnsi" w:hAnsiTheme="majorHAnsi"/>
          <w:sz w:val="24"/>
          <w:szCs w:val="24"/>
        </w:rPr>
        <w:t xml:space="preserve">PCA reduces the dimensions of a dataset while preserving as much of its statistical variability as possible </w:t>
      </w:r>
      <w:r w:rsidR="00A52CEF" w:rsidRPr="00F91DA0">
        <w:rPr>
          <w:rFonts w:asciiTheme="majorHAnsi" w:hAnsiTheme="majorHAnsi" w:cs="Arial"/>
          <w:sz w:val="24"/>
          <w:szCs w:val="24"/>
        </w:rPr>
        <w:fldChar w:fldCharType="begin" w:fldLock="1"/>
      </w:r>
      <w:r w:rsidR="00A52CEF" w:rsidRPr="00F91DA0">
        <w:rPr>
          <w:rFonts w:asciiTheme="majorHAnsi" w:hAnsiTheme="majorHAnsi" w:cs="Arial"/>
          <w:sz w:val="24"/>
          <w:szCs w:val="24"/>
        </w:rPr>
        <w:instrText>ADDIN CSL_CITATION {"citationItems":[{"id":"ITEM-1","itemData":{"DOI":"10.1098/rsta.2015.0202","ISSN":"1364503X","PMID":"26953178","abstract":"Large datasets are increasingly common and are often difficult to interpret. Principal component analysis (PCA) is a technique for reducing the dimensionality of such datasets, increasing interpretability but at the same time minimizing information loss. It does so by creating new uncorrelated variables that successively maximize variance. Finding such new variables, the principal components, reduces to solving an eigenvalue/eigenvector problem, and the new variables are defined by the dataset at hand, not a priori, hence making PCA an adaptive data analysis technique. It is adaptive in another sense too, since variants of the technique have been developed that are tailored to various different data types and structures. This article will begin by introducing the basic ideas of PCA, discussing what it can and cannot do. It will then describe some variants of PCA and their application.","author":[{"dropping-particle":"","family":"Jollife","given":"Ian T.","non-dropping-particle":"","parse-names":false,"suffix":""},{"dropping-particle":"","family":"Cadima","given":"Jorge","non-dropping-particle":"","parse-names":false,"suffix":""}],"container-title":"Philosophical Transactions of the Royal Society A: Mathematical, Physical and Engineering Sciences","id":"ITEM-1","issue":"2065","issued":{"date-parts":[["2016"]]},"title":"Principal component analysis: A review and recent developments","type":"article-journal","volume":"374"},"uris":["http://www.mendeley.com/documents/?uuid=2cb5b05e-621e-4c72-91d9-4df7cf3d7762"]}],"mendeley":{"formattedCitation":"[10]","plainTextFormattedCitation":"[10]","previouslyFormattedCitation":"[10]"},"properties":{"noteIndex":0},"schema":"https://github.com/citation-style-language/schema/raw/master/csl-citation.json"}</w:instrText>
      </w:r>
      <w:r w:rsidR="00A52CEF" w:rsidRPr="00F91DA0">
        <w:rPr>
          <w:rFonts w:asciiTheme="majorHAnsi" w:hAnsiTheme="majorHAnsi" w:cs="Arial"/>
          <w:sz w:val="24"/>
          <w:szCs w:val="24"/>
        </w:rPr>
        <w:fldChar w:fldCharType="separate"/>
      </w:r>
      <w:r w:rsidR="00A52CEF" w:rsidRPr="00F91DA0">
        <w:rPr>
          <w:rFonts w:asciiTheme="majorHAnsi" w:hAnsiTheme="majorHAnsi" w:cs="Arial"/>
          <w:noProof/>
          <w:sz w:val="24"/>
          <w:szCs w:val="24"/>
        </w:rPr>
        <w:t>[10]</w:t>
      </w:r>
      <w:r w:rsidR="00A52CEF" w:rsidRPr="00F91DA0">
        <w:rPr>
          <w:rFonts w:asciiTheme="majorHAnsi" w:hAnsiTheme="majorHAnsi" w:cs="Arial"/>
          <w:sz w:val="24"/>
          <w:szCs w:val="24"/>
        </w:rPr>
        <w:fldChar w:fldCharType="end"/>
      </w:r>
      <w:r w:rsidR="00A52CEF" w:rsidRPr="00F91DA0">
        <w:rPr>
          <w:rStyle w:val="CommentReference"/>
          <w:rFonts w:asciiTheme="majorHAnsi" w:hAnsiTheme="majorHAnsi"/>
          <w:sz w:val="24"/>
          <w:szCs w:val="24"/>
        </w:rPr>
        <w:t xml:space="preserve">. It achieves this by computing the eigenvectors of the covariance matrix derived from the input data. Through this process, PCA performs a linear transformation, converting the high-dimensional input vector into a lower-dimensional representation with uncorrelated components </w:t>
      </w:r>
      <w:r w:rsidR="00A52CEF" w:rsidRPr="00F91DA0">
        <w:rPr>
          <w:rStyle w:val="CommentReference"/>
          <w:rFonts w:asciiTheme="majorHAnsi" w:hAnsiTheme="majorHAnsi"/>
          <w:sz w:val="24"/>
          <w:szCs w:val="24"/>
        </w:rPr>
        <w:fldChar w:fldCharType="begin" w:fldLock="1"/>
      </w:r>
      <w:r w:rsidR="00A52CEF" w:rsidRPr="00F91DA0">
        <w:rPr>
          <w:rStyle w:val="CommentReference"/>
          <w:rFonts w:asciiTheme="majorHAnsi" w:hAnsiTheme="majorHAnsi"/>
          <w:sz w:val="24"/>
          <w:szCs w:val="24"/>
        </w:rPr>
        <w:instrText>ADDIN CSL_CITATION {"citationItems":[{"id":"ITEM-1","itemData":{"DOI":"10.1007/978-981-10-2915-8","ISBN":"9789811029158","abstract":"This book not only provides a comprehensive introduction to neural-based PCA methods in control science, but also presents many novel PCA algorithms and their extensions and generalizations, e.g., dual purpose, coupled PCA, GED, neural based SVD algorithms, etc. It also discusses in detail various analysis methods for the convergence, stabilizing, self-stabilizing property of algorithms, and introduces the deterministic discrete-time systems method to analyze the convergence of PCA/MCA algorithms. Readers should be familiar with numerical analysis and the fundamentals of statistics, such as the basics of least squares and stochastic algorithms. Although it focuses on neural networks, the book only presents their learning law, which is simply an iterative algorithm. Therefore, no a priori knowledge of neural networks is required. This book will be of interest and serve as a reference source to researchers and students in applied mathematics, statistics, engineering, and other related fields.","author":[{"dropping-particle":"","family":"Kong","given":"Xiangyu","non-dropping-particle":"","parse-names":false,"suffix":""},{"dropping-particle":"","family":"Hu","given":"Changhua","non-dropping-particle":"","parse-names":false,"suffix":""},{"dropping-particle":"","family":"Duan","given":"Zhansheng","non-dropping-particle":"","parse-names":false,"suffix":""}],"container-title":"Principal Component Analysis Networks and Algorithms","id":"ITEM-1","issued":{"date-parts":[["2017"]]},"number-of-pages":"1-323","title":"Principal component analysis networks and algorithms","type":"book"},"uris":["http://www.mendeley.com/documents/?uuid=75d82333-08a2-4550-987c-6d39c5c8d238"]}],"mendeley":{"formattedCitation":"[11]","plainTextFormattedCitation":"[11]","previouslyFormattedCitation":"[11]"},"properties":{"noteIndex":0},"schema":"https://github.com/citation-style-language/schema/raw/master/csl-citation.json"}</w:instrText>
      </w:r>
      <w:r w:rsidR="00A52CEF" w:rsidRPr="00F91DA0">
        <w:rPr>
          <w:rStyle w:val="CommentReference"/>
          <w:rFonts w:asciiTheme="majorHAnsi" w:hAnsiTheme="majorHAnsi"/>
          <w:sz w:val="24"/>
          <w:szCs w:val="24"/>
        </w:rPr>
        <w:fldChar w:fldCharType="separate"/>
      </w:r>
      <w:r w:rsidR="00A52CEF" w:rsidRPr="00F91DA0">
        <w:rPr>
          <w:rStyle w:val="CommentReference"/>
          <w:rFonts w:asciiTheme="majorHAnsi" w:hAnsiTheme="majorHAnsi"/>
          <w:noProof/>
          <w:sz w:val="24"/>
          <w:szCs w:val="24"/>
        </w:rPr>
        <w:t>[11]</w:t>
      </w:r>
      <w:r w:rsidR="00A52CEF" w:rsidRPr="00F91DA0">
        <w:rPr>
          <w:rStyle w:val="CommentReference"/>
          <w:rFonts w:asciiTheme="majorHAnsi" w:hAnsiTheme="majorHAnsi"/>
          <w:sz w:val="24"/>
          <w:szCs w:val="24"/>
        </w:rPr>
        <w:fldChar w:fldCharType="end"/>
      </w:r>
      <w:r w:rsidR="00A52CEF" w:rsidRPr="00F91DA0">
        <w:rPr>
          <w:rStyle w:val="CommentReference"/>
          <w:rFonts w:asciiTheme="majorHAnsi" w:hAnsiTheme="majorHAnsi"/>
          <w:sz w:val="24"/>
          <w:szCs w:val="24"/>
        </w:rPr>
        <w:t>.</w:t>
      </w:r>
      <w:r w:rsidR="00F51199" w:rsidRPr="00F91DA0">
        <w:rPr>
          <w:rStyle w:val="CommentReference"/>
          <w:rFonts w:asciiTheme="majorHAnsi" w:hAnsiTheme="majorHAnsi"/>
          <w:sz w:val="24"/>
          <w:szCs w:val="24"/>
        </w:rPr>
        <w:t xml:space="preserve"> </w:t>
      </w:r>
      <w:r w:rsidR="0058500B" w:rsidRPr="00F91DA0">
        <w:rPr>
          <w:rFonts w:asciiTheme="majorHAnsi" w:hAnsiTheme="majorHAnsi" w:cs="Arial"/>
          <w:sz w:val="24"/>
          <w:szCs w:val="24"/>
        </w:rPr>
        <w:t xml:space="preserve">Spearman rank correlation </w:t>
      </w:r>
      <w:r w:rsidR="00160623" w:rsidRPr="00F91DA0">
        <w:rPr>
          <w:rFonts w:asciiTheme="majorHAnsi" w:hAnsiTheme="majorHAnsi" w:cs="Arial"/>
          <w:sz w:val="24"/>
          <w:szCs w:val="24"/>
        </w:rPr>
        <w:t>PCA</w:t>
      </w:r>
      <w:r w:rsidR="0058500B" w:rsidRPr="00F91DA0">
        <w:rPr>
          <w:rFonts w:asciiTheme="majorHAnsi" w:hAnsiTheme="majorHAnsi" w:cs="Arial"/>
          <w:sz w:val="24"/>
          <w:szCs w:val="24"/>
        </w:rPr>
        <w:t xml:space="preserve"> is a </w:t>
      </w:r>
      <w:r w:rsidR="00160623" w:rsidRPr="00F91DA0">
        <w:rPr>
          <w:rFonts w:asciiTheme="majorHAnsi" w:hAnsiTheme="majorHAnsi" w:cs="Arial"/>
          <w:sz w:val="24"/>
          <w:szCs w:val="24"/>
        </w:rPr>
        <w:t>PCA</w:t>
      </w:r>
      <w:r w:rsidR="0058500B" w:rsidRPr="00F91DA0">
        <w:rPr>
          <w:rFonts w:asciiTheme="majorHAnsi" w:hAnsiTheme="majorHAnsi" w:cs="Arial"/>
          <w:sz w:val="24"/>
          <w:szCs w:val="24"/>
        </w:rPr>
        <w:t xml:space="preserve"> with an input matrix in the form of a Spearman rank correlation matrix. Like </w:t>
      </w:r>
      <w:r w:rsidR="00160623" w:rsidRPr="00F91DA0">
        <w:rPr>
          <w:rFonts w:asciiTheme="majorHAnsi" w:hAnsiTheme="majorHAnsi" w:cs="Arial"/>
          <w:sz w:val="24"/>
          <w:szCs w:val="24"/>
        </w:rPr>
        <w:t>PCA</w:t>
      </w:r>
      <w:r w:rsidR="0058500B" w:rsidRPr="00F91DA0">
        <w:rPr>
          <w:rFonts w:asciiTheme="majorHAnsi" w:hAnsiTheme="majorHAnsi" w:cs="Arial"/>
          <w:sz w:val="24"/>
          <w:szCs w:val="24"/>
        </w:rPr>
        <w:t xml:space="preserve"> in general, Spearman rank correlation </w:t>
      </w:r>
      <w:r w:rsidR="00160623" w:rsidRPr="00F91DA0">
        <w:rPr>
          <w:rFonts w:asciiTheme="majorHAnsi" w:hAnsiTheme="majorHAnsi" w:cs="Arial"/>
          <w:sz w:val="24"/>
          <w:szCs w:val="24"/>
        </w:rPr>
        <w:t>PCA</w:t>
      </w:r>
      <w:r w:rsidR="0058500B" w:rsidRPr="00F91DA0">
        <w:rPr>
          <w:rFonts w:asciiTheme="majorHAnsi" w:hAnsiTheme="majorHAnsi" w:cs="Arial"/>
          <w:sz w:val="24"/>
          <w:szCs w:val="24"/>
        </w:rPr>
        <w:t xml:space="preserve"> is used </w:t>
      </w:r>
      <w:r w:rsidR="00C02A84" w:rsidRPr="00F91DA0">
        <w:rPr>
          <w:rFonts w:asciiTheme="majorHAnsi" w:hAnsiTheme="majorHAnsi" w:cs="Arial"/>
          <w:sz w:val="24"/>
          <w:szCs w:val="24"/>
        </w:rPr>
        <w:t>to acquire data representing latent variables</w:t>
      </w:r>
      <w:r w:rsidR="0058500B" w:rsidRPr="00F91DA0">
        <w:rPr>
          <w:rFonts w:asciiTheme="majorHAnsi" w:hAnsiTheme="majorHAnsi" w:cs="Arial"/>
          <w:sz w:val="24"/>
          <w:szCs w:val="24"/>
        </w:rPr>
        <w:t>, namely in the form of principal component scores. Spearman rank correlation coefficient using</w:t>
      </w:r>
      <w:r w:rsidR="0058500B" w:rsidRPr="0058500B">
        <w:rPr>
          <w:rFonts w:asciiTheme="majorHAnsi" w:hAnsiTheme="majorHAnsi" w:cs="Arial"/>
          <w:sz w:val="24"/>
          <w:szCs w:val="24"/>
        </w:rPr>
        <w:t xml:space="preserve"> equation (</w:t>
      </w:r>
      <w:r w:rsidR="00FB3348">
        <w:rPr>
          <w:rFonts w:asciiTheme="majorHAnsi" w:hAnsiTheme="majorHAnsi" w:cs="Arial"/>
          <w:sz w:val="24"/>
          <w:szCs w:val="24"/>
        </w:rPr>
        <w:t>1)</w:t>
      </w:r>
      <w:r w:rsidR="0058500B" w:rsidRPr="0058500B">
        <w:rPr>
          <w:rFonts w:asciiTheme="majorHAnsi" w:hAnsiTheme="majorHAnsi" w:cs="Arial"/>
          <w:sz w:val="24"/>
          <w:szCs w:val="24"/>
        </w:rPr>
        <w:t>.</w:t>
      </w:r>
    </w:p>
    <w:p w14:paraId="1341F66A" w14:textId="4A2E216F" w:rsidR="007726A8" w:rsidRPr="0058500B" w:rsidRDefault="007726A8" w:rsidP="007726A8">
      <w:pPr>
        <w:spacing w:before="120" w:after="120"/>
        <w:ind w:firstLine="720"/>
        <w:jc w:val="both"/>
        <w:rPr>
          <w:rFonts w:asciiTheme="majorHAnsi" w:hAnsiTheme="majorHAnsi"/>
          <w:sz w:val="24"/>
          <w:szCs w:val="24"/>
        </w:rPr>
      </w:pPr>
      <m:oMathPara>
        <m:oMath>
          <m:r>
            <w:rPr>
              <w:rFonts w:ascii="Cambria Math" w:eastAsia="Calibri" w:hAnsi="Cambria Math" w:cs="Arial"/>
              <w:sz w:val="24"/>
              <w:szCs w:val="24"/>
              <w:lang w:val="en-US"/>
            </w:rPr>
            <m:t xml:space="preserve">                                                                  </m:t>
          </m:r>
          <m:sSub>
            <m:sSubPr>
              <m:ctrlPr>
                <w:rPr>
                  <w:rFonts w:ascii="Cambria Math" w:eastAsia="Calibri" w:hAnsi="Cambria Math" w:cs="Arial"/>
                  <w:i/>
                  <w:sz w:val="24"/>
                  <w:szCs w:val="24"/>
                  <w:lang w:val="en-US"/>
                </w:rPr>
              </m:ctrlPr>
            </m:sSubPr>
            <m:e>
              <m:r>
                <w:rPr>
                  <w:rFonts w:ascii="Cambria Math" w:hAnsi="Cambria Math" w:cs="Arial"/>
                  <w:sz w:val="24"/>
                  <w:szCs w:val="24"/>
                </w:rPr>
                <m:t>r</m:t>
              </m:r>
            </m:e>
            <m:sub>
              <m:r>
                <w:rPr>
                  <w:rFonts w:ascii="Cambria Math" w:hAnsi="Cambria Math" w:cs="Arial"/>
                  <w:sz w:val="24"/>
                  <w:szCs w:val="24"/>
                </w:rPr>
                <m:t>sj</m:t>
              </m:r>
            </m:sub>
          </m:sSub>
          <m:r>
            <w:rPr>
              <w:rFonts w:ascii="Cambria Math" w:hAnsi="Cambria Math" w:cs="Arial"/>
              <w:sz w:val="24"/>
              <w:szCs w:val="24"/>
            </w:rPr>
            <m:t>=1-</m:t>
          </m:r>
          <m:f>
            <m:fPr>
              <m:ctrlPr>
                <w:rPr>
                  <w:rFonts w:ascii="Cambria Math" w:eastAsia="Calibri" w:hAnsi="Cambria Math" w:cs="Arial"/>
                  <w:i/>
                  <w:sz w:val="24"/>
                  <w:szCs w:val="24"/>
                  <w:lang w:val="en-US"/>
                </w:rPr>
              </m:ctrlPr>
            </m:fPr>
            <m:num>
              <m:r>
                <w:rPr>
                  <w:rFonts w:ascii="Cambria Math" w:hAnsi="Cambria Math" w:cs="Arial"/>
                  <w:sz w:val="24"/>
                  <w:szCs w:val="24"/>
                </w:rPr>
                <m:t>6</m:t>
              </m:r>
              <m:nary>
                <m:naryPr>
                  <m:chr m:val="∑"/>
                  <m:limLoc m:val="undOvr"/>
                  <m:ctrlPr>
                    <w:rPr>
                      <w:rFonts w:ascii="Cambria Math" w:eastAsia="Calibri" w:hAnsi="Cambria Math" w:cs="Arial"/>
                      <w:i/>
                      <w:sz w:val="24"/>
                      <w:szCs w:val="24"/>
                      <w:lang w:val="en-US"/>
                    </w:rPr>
                  </m:ctrlPr>
                </m:naryPr>
                <m:sub>
                  <m:r>
                    <w:rPr>
                      <w:rFonts w:ascii="Cambria Math" w:hAnsi="Cambria Math" w:cs="Arial"/>
                      <w:sz w:val="24"/>
                      <w:szCs w:val="24"/>
                    </w:rPr>
                    <m:t>i=1</m:t>
                  </m:r>
                </m:sub>
                <m:sup>
                  <m:r>
                    <w:rPr>
                      <w:rFonts w:ascii="Cambria Math" w:hAnsi="Cambria Math" w:cs="Arial"/>
                      <w:sz w:val="24"/>
                      <w:szCs w:val="24"/>
                    </w:rPr>
                    <m:t>N</m:t>
                  </m:r>
                </m:sup>
                <m:e>
                  <m:sSubSup>
                    <m:sSubSupPr>
                      <m:ctrlPr>
                        <w:rPr>
                          <w:rFonts w:ascii="Cambria Math" w:eastAsia="Calibri" w:hAnsi="Cambria Math" w:cs="Arial"/>
                          <w:i/>
                          <w:sz w:val="24"/>
                          <w:szCs w:val="24"/>
                          <w:lang w:val="en-US"/>
                        </w:rPr>
                      </m:ctrlPr>
                    </m:sSubSupPr>
                    <m:e>
                      <m:r>
                        <w:rPr>
                          <w:rFonts w:ascii="Cambria Math" w:hAnsi="Cambria Math" w:cs="Arial"/>
                          <w:sz w:val="24"/>
                          <w:szCs w:val="24"/>
                        </w:rPr>
                        <m:t>d</m:t>
                      </m:r>
                    </m:e>
                    <m:sub>
                      <m:r>
                        <w:rPr>
                          <w:rFonts w:ascii="Cambria Math" w:hAnsi="Cambria Math" w:cs="Arial"/>
                          <w:sz w:val="24"/>
                          <w:szCs w:val="24"/>
                        </w:rPr>
                        <m:t>i</m:t>
                      </m:r>
                    </m:sub>
                    <m:sup>
                      <m:r>
                        <w:rPr>
                          <w:rFonts w:ascii="Cambria Math" w:hAnsi="Cambria Math" w:cs="Arial"/>
                          <w:sz w:val="24"/>
                          <w:szCs w:val="24"/>
                        </w:rPr>
                        <m:t>2</m:t>
                      </m:r>
                    </m:sup>
                  </m:sSubSup>
                </m:e>
              </m:nary>
            </m:num>
            <m:den>
              <m:sSup>
                <m:sSupPr>
                  <m:ctrlPr>
                    <w:rPr>
                      <w:rFonts w:ascii="Cambria Math" w:eastAsia="Calibri" w:hAnsi="Cambria Math" w:cs="Arial"/>
                      <w:i/>
                      <w:sz w:val="24"/>
                      <w:szCs w:val="24"/>
                      <w:lang w:val="en-US"/>
                    </w:rPr>
                  </m:ctrlPr>
                </m:sSupPr>
                <m:e>
                  <m:r>
                    <w:rPr>
                      <w:rFonts w:ascii="Cambria Math" w:hAnsi="Cambria Math" w:cs="Arial"/>
                      <w:sz w:val="24"/>
                      <w:szCs w:val="24"/>
                    </w:rPr>
                    <m:t>N</m:t>
                  </m:r>
                </m:e>
                <m:sup>
                  <m:r>
                    <w:rPr>
                      <w:rFonts w:ascii="Cambria Math" w:hAnsi="Cambria Math" w:cs="Arial"/>
                      <w:sz w:val="24"/>
                      <w:szCs w:val="24"/>
                    </w:rPr>
                    <m:t>3</m:t>
                  </m:r>
                </m:sup>
              </m:sSup>
              <m:r>
                <w:rPr>
                  <w:rFonts w:ascii="Cambria Math" w:hAnsi="Cambria Math" w:cs="Arial"/>
                  <w:sz w:val="24"/>
                  <w:szCs w:val="24"/>
                </w:rPr>
                <m:t>-N</m:t>
              </m:r>
            </m:den>
          </m:f>
          <m:r>
            <w:rPr>
              <w:rFonts w:ascii="Cambria Math" w:hAnsi="Cambria Math" w:cs="Arial"/>
              <w:sz w:val="24"/>
              <w:szCs w:val="24"/>
            </w:rPr>
            <m:t xml:space="preserve">                                                           </m:t>
          </m:r>
          <m:r>
            <m:rPr>
              <m:sty m:val="p"/>
            </m:rPr>
            <w:rPr>
              <w:rFonts w:ascii="Cambria Math" w:hAnsi="Cambria Math" w:cs="Arial"/>
              <w:sz w:val="24"/>
              <w:szCs w:val="24"/>
            </w:rPr>
            <m:t>(1)</m:t>
          </m:r>
        </m:oMath>
      </m:oMathPara>
    </w:p>
    <w:p w14:paraId="254D589A" w14:textId="44E561A9" w:rsidR="0058500B" w:rsidRPr="0058500B" w:rsidRDefault="0058500B" w:rsidP="0058500B">
      <w:pPr>
        <w:rPr>
          <w:rFonts w:asciiTheme="majorHAnsi" w:hAnsiTheme="majorHAnsi"/>
          <w:sz w:val="24"/>
          <w:szCs w:val="24"/>
        </w:rPr>
      </w:pPr>
      <w:r w:rsidRPr="0058500B">
        <w:rPr>
          <w:rFonts w:asciiTheme="majorHAnsi" w:hAnsiTheme="majorHAnsi"/>
          <w:sz w:val="24"/>
          <w:szCs w:val="24"/>
        </w:rPr>
        <w:t>The following is the correlation matrix which can be seen in equation (2)</w:t>
      </w:r>
    </w:p>
    <w:p w14:paraId="108FD3C9" w14:textId="371AC49E" w:rsidR="003C5616" w:rsidRPr="003C5616" w:rsidRDefault="003C5616" w:rsidP="003C5616">
      <w:pPr>
        <w:tabs>
          <w:tab w:val="left" w:pos="2070"/>
        </w:tabs>
        <w:spacing w:before="120" w:after="120"/>
        <w:ind w:left="3067" w:right="-648"/>
        <w:jc w:val="center"/>
        <w:rPr>
          <w:rFonts w:asciiTheme="majorHAnsi" w:hAnsiTheme="majorHAnsi"/>
          <w:sz w:val="24"/>
          <w:szCs w:val="24"/>
        </w:rPr>
      </w:pPr>
      <m:oMathPara>
        <m:oMathParaPr>
          <m:jc m:val="left"/>
        </m:oMathParaPr>
        <m:oMath>
          <m:r>
            <m:rPr>
              <m:sty m:val="bi"/>
            </m:rPr>
            <w:rPr>
              <w:rFonts w:ascii="Cambria Math" w:hAnsi="Cambria Math"/>
              <w:sz w:val="24"/>
              <w:szCs w:val="24"/>
            </w:rPr>
            <m:t>R</m:t>
          </m:r>
          <m:r>
            <w:rPr>
              <w:rFonts w:ascii="Cambria Math" w:hAnsi="Cambria Math"/>
              <w:sz w:val="24"/>
              <w:szCs w:val="24"/>
            </w:rPr>
            <m:t>=</m:t>
          </m:r>
          <m:d>
            <m:dPr>
              <m:begChr m:val="["/>
              <m:endChr m:val="]"/>
              <m:ctrlPr>
                <w:rPr>
                  <w:rFonts w:ascii="Cambria Math" w:hAnsi="Cambria Math"/>
                  <w:i/>
                  <w:sz w:val="24"/>
                  <w:szCs w:val="24"/>
                </w:rPr>
              </m:ctrlPr>
            </m:dPr>
            <m:e>
              <m:m>
                <m:mPr>
                  <m:mcs>
                    <m:mc>
                      <m:mcPr>
                        <m:count m:val="3"/>
                        <m:mcJc m:val="center"/>
                      </m:mcPr>
                    </m:mc>
                  </m:mcs>
                  <m:ctrlPr>
                    <w:rPr>
                      <w:rFonts w:ascii="Cambria Math" w:hAnsi="Cambria Math"/>
                      <w:i/>
                      <w:sz w:val="24"/>
                      <w:szCs w:val="24"/>
                    </w:rPr>
                  </m:ctrlPr>
                </m:mPr>
                <m:mr>
                  <m:e>
                    <m:r>
                      <w:rPr>
                        <w:rFonts w:ascii="Cambria Math" w:hAnsi="Cambria Math"/>
                        <w:sz w:val="24"/>
                        <w:szCs w:val="24"/>
                      </w:rPr>
                      <m:t>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12</m:t>
                        </m:r>
                      </m:sub>
                    </m:sSub>
                  </m:e>
                  <m:e>
                    <m:m>
                      <m:mPr>
                        <m:mcs>
                          <m:mc>
                            <m:mcPr>
                              <m:count m:val="2"/>
                              <m:mcJc m:val="center"/>
                            </m:mcPr>
                          </m:mc>
                        </m:mcs>
                        <m:ctrlPr>
                          <w:rPr>
                            <w:rFonts w:ascii="Cambria Math" w:hAnsi="Cambria Math"/>
                            <w:i/>
                            <w:sz w:val="24"/>
                            <w:szCs w:val="24"/>
                          </w:rPr>
                        </m:ctrlPr>
                      </m:mPr>
                      <m:mr>
                        <m:e>
                          <m:r>
                            <w:rPr>
                              <w:rFonts w:ascii="Cambria Math" w:hAnsi="Cambria Math"/>
                              <w:sz w:val="24"/>
                              <w:szCs w:val="24"/>
                            </w:rPr>
                            <m:t>⋯</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m:t>
                              </m:r>
                            </m:sub>
                          </m:sSub>
                        </m:e>
                      </m:mr>
                    </m:m>
                  </m:e>
                </m:mr>
                <m:m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21</m:t>
                        </m:r>
                      </m:sub>
                    </m:sSub>
                  </m:e>
                  <m:e>
                    <m:r>
                      <w:rPr>
                        <w:rFonts w:ascii="Cambria Math" w:hAnsi="Cambria Math"/>
                        <w:sz w:val="24"/>
                        <w:szCs w:val="24"/>
                      </w:rPr>
                      <m:t>1</m:t>
                    </m:r>
                  </m:e>
                  <m:e>
                    <m:m>
                      <m:mPr>
                        <m:mcs>
                          <m:mc>
                            <m:mcPr>
                              <m:count m:val="2"/>
                              <m:mcJc m:val="center"/>
                            </m:mcPr>
                          </m:mc>
                        </m:mcs>
                        <m:ctrlPr>
                          <w:rPr>
                            <w:rFonts w:ascii="Cambria Math" w:hAnsi="Cambria Math"/>
                            <w:i/>
                            <w:sz w:val="24"/>
                            <w:szCs w:val="24"/>
                          </w:rPr>
                        </m:ctrlPr>
                      </m:mPr>
                      <m:mr>
                        <m:e>
                          <m:r>
                            <w:rPr>
                              <w:rFonts w:ascii="Cambria Math" w:hAnsi="Cambria Math"/>
                              <w:sz w:val="24"/>
                              <w:szCs w:val="24"/>
                            </w:rPr>
                            <m:t>⋯</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2m</m:t>
                              </m:r>
                            </m:sub>
                          </m:sSub>
                        </m:e>
                      </m:mr>
                    </m:m>
                  </m:e>
                </m:mr>
                <m:mr>
                  <m:e>
                    <m:m>
                      <m:mPr>
                        <m:mcs>
                          <m:mc>
                            <m:mcPr>
                              <m:count m:val="1"/>
                              <m:mcJc m:val="center"/>
                            </m:mcPr>
                          </m:mc>
                        </m:mcs>
                        <m:ctrlPr>
                          <w:rPr>
                            <w:rFonts w:ascii="Cambria Math" w:hAnsi="Cambria Math"/>
                            <w:i/>
                            <w:sz w:val="24"/>
                            <w:szCs w:val="24"/>
                          </w:rPr>
                        </m:ctrlPr>
                      </m:mPr>
                      <m:mr>
                        <m:e>
                          <m:r>
                            <w:rPr>
                              <w:rFonts w:ascii="Cambria Math" w:hAnsi="Cambria Math"/>
                              <w:sz w:val="24"/>
                              <w:szCs w:val="24"/>
                            </w:rPr>
                            <m:t>⋮</m:t>
                          </m:r>
                        </m:e>
                      </m:mr>
                      <m:m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m1</m:t>
                              </m:r>
                            </m:sub>
                          </m:sSub>
                        </m:e>
                      </m:mr>
                    </m:m>
                  </m:e>
                  <m:e>
                    <m:m>
                      <m:mPr>
                        <m:mcs>
                          <m:mc>
                            <m:mcPr>
                              <m:count m:val="1"/>
                              <m:mcJc m:val="center"/>
                            </m:mcPr>
                          </m:mc>
                        </m:mcs>
                        <m:ctrlPr>
                          <w:rPr>
                            <w:rFonts w:ascii="Cambria Math" w:hAnsi="Cambria Math"/>
                            <w:i/>
                            <w:sz w:val="24"/>
                            <w:szCs w:val="24"/>
                          </w:rPr>
                        </m:ctrlPr>
                      </m:mPr>
                      <m:mr>
                        <m:e>
                          <m:r>
                            <w:rPr>
                              <w:rFonts w:ascii="Cambria Math" w:hAnsi="Cambria Math"/>
                              <w:sz w:val="24"/>
                              <w:szCs w:val="24"/>
                            </w:rPr>
                            <m:t>⋮</m:t>
                          </m:r>
                        </m:e>
                      </m:mr>
                      <m:m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m2</m:t>
                              </m:r>
                            </m:sub>
                          </m:sSub>
                        </m:e>
                      </m:mr>
                    </m:m>
                  </m:e>
                  <m:e>
                    <m:m>
                      <m:mPr>
                        <m:mcs>
                          <m:mc>
                            <m:mcPr>
                              <m:count m:val="2"/>
                              <m:mcJc m:val="center"/>
                            </m:mcPr>
                          </m:mc>
                        </m:mcs>
                        <m:ctrlPr>
                          <w:rPr>
                            <w:rFonts w:ascii="Cambria Math" w:hAnsi="Cambria Math"/>
                            <w:i/>
                            <w:sz w:val="24"/>
                            <w:szCs w:val="24"/>
                          </w:rPr>
                        </m:ctrlPr>
                      </m:mPr>
                      <m:mr>
                        <m:e>
                          <m:m>
                            <m:mPr>
                              <m:mcs>
                                <m:mc>
                                  <m:mcPr>
                                    <m:count m:val="1"/>
                                    <m:mcJc m:val="center"/>
                                  </m:mcPr>
                                </m:mc>
                              </m:mcs>
                              <m:ctrlPr>
                                <w:rPr>
                                  <w:rFonts w:ascii="Cambria Math" w:hAnsi="Cambria Math"/>
                                  <w:i/>
                                  <w:sz w:val="24"/>
                                  <w:szCs w:val="24"/>
                                </w:rPr>
                              </m:ctrlPr>
                            </m:mPr>
                            <m:mr>
                              <m:e>
                                <m:r>
                                  <w:rPr>
                                    <w:rFonts w:ascii="Cambria Math" w:hAnsi="Cambria Math"/>
                                    <w:sz w:val="24"/>
                                    <w:szCs w:val="24"/>
                                  </w:rPr>
                                  <m:t>⋱</m:t>
                                </m:r>
                              </m:e>
                            </m:mr>
                            <m:mr>
                              <m:e>
                                <m:r>
                                  <w:rPr>
                                    <w:rFonts w:ascii="Cambria Math" w:hAnsi="Cambria Math"/>
                                    <w:sz w:val="24"/>
                                    <w:szCs w:val="24"/>
                                  </w:rPr>
                                  <m:t>⋯</m:t>
                                </m:r>
                              </m:e>
                            </m:mr>
                          </m:m>
                        </m:e>
                        <m:e>
                          <m:m>
                            <m:mPr>
                              <m:mcs>
                                <m:mc>
                                  <m:mcPr>
                                    <m:count m:val="1"/>
                                    <m:mcJc m:val="center"/>
                                  </m:mcPr>
                                </m:mc>
                              </m:mcs>
                              <m:ctrlPr>
                                <w:rPr>
                                  <w:rFonts w:ascii="Cambria Math" w:hAnsi="Cambria Math"/>
                                  <w:i/>
                                  <w:sz w:val="24"/>
                                  <w:szCs w:val="24"/>
                                </w:rPr>
                              </m:ctrlPr>
                            </m:mPr>
                            <m:mr>
                              <m:e>
                                <m:r>
                                  <w:rPr>
                                    <w:rFonts w:ascii="Cambria Math" w:hAnsi="Cambria Math"/>
                                    <w:sz w:val="24"/>
                                    <w:szCs w:val="24"/>
                                  </w:rPr>
                                  <m:t>⋮</m:t>
                                </m:r>
                              </m:e>
                            </m:mr>
                            <m:mr>
                              <m:e>
                                <m:r>
                                  <w:rPr>
                                    <w:rFonts w:ascii="Cambria Math" w:hAnsi="Cambria Math"/>
                                    <w:sz w:val="24"/>
                                    <w:szCs w:val="24"/>
                                  </w:rPr>
                                  <m:t>1</m:t>
                                </m:r>
                              </m:e>
                            </m:mr>
                          </m:m>
                        </m:e>
                      </m:mr>
                    </m:m>
                  </m:e>
                </m:mr>
              </m:m>
            </m:e>
          </m:d>
          <m:r>
            <w:rPr>
              <w:rFonts w:ascii="Cambria Math" w:hAnsi="Cambria Math"/>
              <w:sz w:val="24"/>
              <w:szCs w:val="24"/>
            </w:rPr>
            <m:t xml:space="preserve">                                                      (2)</m:t>
          </m:r>
        </m:oMath>
      </m:oMathPara>
    </w:p>
    <w:p w14:paraId="192F37B4" w14:textId="76DDC87D" w:rsidR="00346959" w:rsidRPr="0058500B" w:rsidRDefault="0058500B" w:rsidP="00346959">
      <w:pPr>
        <w:tabs>
          <w:tab w:val="left" w:pos="3252"/>
        </w:tabs>
        <w:spacing w:line="360" w:lineRule="auto"/>
        <w:rPr>
          <w:rFonts w:asciiTheme="majorHAnsi" w:hAnsiTheme="majorHAnsi"/>
          <w:sz w:val="24"/>
          <w:szCs w:val="24"/>
        </w:rPr>
      </w:pPr>
      <w:r w:rsidRPr="0058500B">
        <w:rPr>
          <w:rFonts w:asciiTheme="majorHAnsi" w:hAnsiTheme="majorHAnsi"/>
          <w:sz w:val="24"/>
          <w:szCs w:val="24"/>
        </w:rPr>
        <w:t>information:</w:t>
      </w:r>
      <w:r w:rsidR="00346959" w:rsidRPr="0058500B">
        <w:rPr>
          <w:rFonts w:asciiTheme="majorHAnsi" w:hAnsiTheme="majorHAnsi"/>
          <w:sz w:val="24"/>
          <w:szCs w:val="24"/>
        </w:rPr>
        <w:tab/>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
        <w:gridCol w:w="280"/>
        <w:gridCol w:w="6679"/>
      </w:tblGrid>
      <w:tr w:rsidR="0058500B" w:rsidRPr="0058500B" w14:paraId="4BB68CDA" w14:textId="77777777" w:rsidTr="00496C96">
        <w:tc>
          <w:tcPr>
            <w:tcW w:w="448" w:type="dxa"/>
          </w:tcPr>
          <w:p w14:paraId="4378A59E" w14:textId="2DFAE73D" w:rsidR="0058500B" w:rsidRPr="0058500B" w:rsidRDefault="004A05A2" w:rsidP="009E7138">
            <w:pPr>
              <w:rPr>
                <w:rFonts w:asciiTheme="majorHAnsi" w:hAnsiTheme="majorHAnsi"/>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sj</m:t>
                    </m:r>
                  </m:sub>
                </m:sSub>
              </m:oMath>
            </m:oMathPara>
          </w:p>
        </w:tc>
        <w:tc>
          <w:tcPr>
            <w:tcW w:w="278" w:type="dxa"/>
          </w:tcPr>
          <w:p w14:paraId="06768534" w14:textId="648DB614" w:rsidR="0058500B" w:rsidRPr="0058500B" w:rsidRDefault="0058500B" w:rsidP="009E7138">
            <w:pPr>
              <w:rPr>
                <w:rFonts w:asciiTheme="majorHAnsi" w:hAnsiTheme="majorHAnsi"/>
                <w:sz w:val="24"/>
                <w:szCs w:val="24"/>
              </w:rPr>
            </w:pPr>
            <w:r w:rsidRPr="0058500B">
              <w:rPr>
                <w:rFonts w:asciiTheme="majorHAnsi" w:hAnsiTheme="majorHAnsi"/>
                <w:sz w:val="24"/>
                <w:szCs w:val="24"/>
              </w:rPr>
              <w:t>:</w:t>
            </w:r>
          </w:p>
        </w:tc>
        <w:tc>
          <w:tcPr>
            <w:tcW w:w="6679" w:type="dxa"/>
            <w:vAlign w:val="center"/>
          </w:tcPr>
          <w:p w14:paraId="0BE0D776" w14:textId="2AE367DB" w:rsidR="0058500B" w:rsidRPr="0058500B" w:rsidRDefault="0058500B" w:rsidP="009E7138">
            <w:pPr>
              <w:rPr>
                <w:rFonts w:asciiTheme="majorHAnsi" w:hAnsiTheme="majorHAnsi"/>
                <w:sz w:val="24"/>
                <w:szCs w:val="24"/>
              </w:rPr>
            </w:pPr>
            <w:r w:rsidRPr="0058500B">
              <w:rPr>
                <w:rFonts w:asciiTheme="majorHAnsi" w:hAnsiTheme="majorHAnsi"/>
                <w:sz w:val="24"/>
                <w:szCs w:val="24"/>
              </w:rPr>
              <w:t>correlation value between indicators in the same variable</w:t>
            </w:r>
          </w:p>
        </w:tc>
      </w:tr>
      <w:tr w:rsidR="0058500B" w:rsidRPr="0058500B" w14:paraId="4FCD30EC" w14:textId="77777777" w:rsidTr="00496C96">
        <w:tc>
          <w:tcPr>
            <w:tcW w:w="448" w:type="dxa"/>
          </w:tcPr>
          <w:p w14:paraId="35466FDF" w14:textId="285BF35F" w:rsidR="0058500B" w:rsidRPr="0058500B" w:rsidRDefault="0058500B" w:rsidP="009E7138">
            <w:pPr>
              <w:rPr>
                <w:rFonts w:asciiTheme="majorHAnsi" w:hAnsiTheme="majorHAnsi"/>
                <w:b/>
                <w:bCs/>
                <w:iCs/>
                <w:sz w:val="24"/>
                <w:szCs w:val="24"/>
              </w:rPr>
            </w:pPr>
            <m:oMathPara>
              <m:oMath>
                <m:r>
                  <m:rPr>
                    <m:sty m:val="bi"/>
                  </m:rPr>
                  <w:rPr>
                    <w:rFonts w:ascii="Cambria Math" w:hAnsi="Cambria Math"/>
                    <w:sz w:val="24"/>
                    <w:szCs w:val="24"/>
                  </w:rPr>
                  <m:t>R</m:t>
                </m:r>
              </m:oMath>
            </m:oMathPara>
          </w:p>
        </w:tc>
        <w:tc>
          <w:tcPr>
            <w:tcW w:w="278" w:type="dxa"/>
          </w:tcPr>
          <w:p w14:paraId="6A3E8E55" w14:textId="53BAD1D2" w:rsidR="0058500B" w:rsidRPr="0058500B" w:rsidRDefault="0058500B" w:rsidP="009E7138">
            <w:pPr>
              <w:rPr>
                <w:rFonts w:asciiTheme="majorHAnsi" w:hAnsiTheme="majorHAnsi"/>
                <w:sz w:val="24"/>
                <w:szCs w:val="24"/>
              </w:rPr>
            </w:pPr>
            <w:r w:rsidRPr="0058500B">
              <w:rPr>
                <w:rFonts w:asciiTheme="majorHAnsi" w:hAnsiTheme="majorHAnsi"/>
                <w:sz w:val="24"/>
                <w:szCs w:val="24"/>
              </w:rPr>
              <w:t>:</w:t>
            </w:r>
          </w:p>
        </w:tc>
        <w:tc>
          <w:tcPr>
            <w:tcW w:w="6679" w:type="dxa"/>
            <w:vAlign w:val="center"/>
          </w:tcPr>
          <w:p w14:paraId="7CE7484A" w14:textId="2A71C2B6" w:rsidR="0058500B" w:rsidRPr="0058500B" w:rsidRDefault="0058500B" w:rsidP="009E7138">
            <w:pPr>
              <w:rPr>
                <w:rFonts w:asciiTheme="majorHAnsi" w:hAnsiTheme="majorHAnsi"/>
                <w:sz w:val="24"/>
                <w:szCs w:val="24"/>
              </w:rPr>
            </w:pPr>
            <w:r w:rsidRPr="0058500B">
              <w:rPr>
                <w:rFonts w:asciiTheme="majorHAnsi" w:hAnsiTheme="majorHAnsi"/>
                <w:sz w:val="24"/>
                <w:szCs w:val="24"/>
              </w:rPr>
              <w:t>sample correlation matrix</w:t>
            </w:r>
          </w:p>
        </w:tc>
      </w:tr>
      <w:bookmarkEnd w:id="5"/>
    </w:tbl>
    <w:p w14:paraId="5E87F81C" w14:textId="77777777" w:rsidR="00786CBE" w:rsidRPr="00866FA5" w:rsidRDefault="00786CBE" w:rsidP="00786CBE">
      <w:pPr>
        <w:rPr>
          <w:rFonts w:asciiTheme="majorHAnsi" w:hAnsiTheme="majorHAnsi"/>
          <w:b/>
          <w:bCs/>
          <w:lang w:val="en-US"/>
        </w:rPr>
      </w:pPr>
    </w:p>
    <w:p w14:paraId="21464090" w14:textId="77777777" w:rsidR="00786CBE" w:rsidRPr="00866FA5" w:rsidRDefault="00786CBE" w:rsidP="009E7138">
      <w:pPr>
        <w:pStyle w:val="Heading2"/>
      </w:pPr>
      <w:r w:rsidRPr="00866FA5">
        <w:t>Confirmatory Factor Analysis (CFA)</w:t>
      </w:r>
    </w:p>
    <w:p w14:paraId="3068707E" w14:textId="3CDF47CA" w:rsidR="00087B0B" w:rsidRDefault="00E83C83" w:rsidP="00E83C83">
      <w:pPr>
        <w:ind w:firstLine="360"/>
        <w:jc w:val="both"/>
        <w:rPr>
          <w:rFonts w:asciiTheme="majorHAnsi" w:hAnsiTheme="majorHAnsi"/>
          <w:sz w:val="24"/>
          <w:szCs w:val="24"/>
          <w:lang w:val="en-US"/>
        </w:rPr>
      </w:pPr>
      <w:r w:rsidRPr="00F91DA0">
        <w:rPr>
          <w:rFonts w:asciiTheme="majorHAnsi" w:hAnsiTheme="majorHAnsi"/>
          <w:sz w:val="24"/>
          <w:szCs w:val="24"/>
        </w:rPr>
        <w:t xml:space="preserve">Confirmatory Factor Analysis (CFA) is a statistical method used to assess the measurement of latent variables by modeling their relationships with observed indicators believed to represent them </w:t>
      </w:r>
      <w:r w:rsidR="00087B0B" w:rsidRPr="00F91DA0">
        <w:rPr>
          <w:rFonts w:asciiTheme="majorHAnsi" w:hAnsiTheme="majorHAnsi"/>
          <w:sz w:val="24"/>
          <w:szCs w:val="24"/>
        </w:rPr>
        <w:fldChar w:fldCharType="begin" w:fldLock="1"/>
      </w:r>
      <w:r w:rsidR="00087B0B" w:rsidRPr="00F91DA0">
        <w:rPr>
          <w:rFonts w:asciiTheme="majorHAnsi" w:hAnsiTheme="majorHAnsi"/>
          <w:sz w:val="24"/>
          <w:szCs w:val="24"/>
        </w:rPr>
        <w:instrText>ADDIN CSL_CITATION {"citationItems":[{"id":"ITEM-1","itemData":{"ISBN":"978-1-5443-7513-7","author":[{"dropping-particle":"","family":"Roos","given":"J. Micah","non-dropping-particle":"","parse-names":false,"suffix":""},{"dropping-particle":"","family":"Bauldry","given":"Shawn","non-dropping-particle":"","parse-names":false,"suffix":""}],"id":"ITEM-1","issued":{"date-parts":[["2022"]]},"publisher":"SAGE Publications","publisher-place":"United States of America","title":"Confirmatory Factor Analysis","type":"book"},"uris":["http://www.mendeley.com/documents/?uuid=4e89e7dd-1008-42cc-8d88-38cc0634e001"]}],"mendeley":{"formattedCitation":"[12]","plainTextFormattedCitation":"[12]","previouslyFormattedCitation":"[12]"},"properties":{"noteIndex":0},"schema":"https://github.com/citation-style-language/schema/raw/master/csl-citation.json"}</w:instrText>
      </w:r>
      <w:r w:rsidR="00087B0B" w:rsidRPr="00F91DA0">
        <w:rPr>
          <w:rFonts w:asciiTheme="majorHAnsi" w:hAnsiTheme="majorHAnsi"/>
          <w:sz w:val="24"/>
          <w:szCs w:val="24"/>
        </w:rPr>
        <w:fldChar w:fldCharType="separate"/>
      </w:r>
      <w:r w:rsidR="00087B0B" w:rsidRPr="00F91DA0">
        <w:rPr>
          <w:rFonts w:asciiTheme="majorHAnsi" w:hAnsiTheme="majorHAnsi"/>
          <w:noProof/>
          <w:sz w:val="24"/>
          <w:szCs w:val="24"/>
        </w:rPr>
        <w:t>[12]</w:t>
      </w:r>
      <w:r w:rsidR="00087B0B" w:rsidRPr="00F91DA0">
        <w:rPr>
          <w:rFonts w:asciiTheme="majorHAnsi" w:hAnsiTheme="majorHAnsi"/>
          <w:sz w:val="24"/>
          <w:szCs w:val="24"/>
        </w:rPr>
        <w:fldChar w:fldCharType="end"/>
      </w:r>
      <w:r w:rsidR="00087B0B" w:rsidRPr="00F91DA0">
        <w:rPr>
          <w:rFonts w:asciiTheme="majorHAnsi" w:hAnsiTheme="majorHAnsi"/>
          <w:sz w:val="24"/>
          <w:szCs w:val="24"/>
          <w:lang w:val="en-US"/>
        </w:rPr>
        <w:t xml:space="preserve">. </w:t>
      </w:r>
      <w:r w:rsidR="006C640C" w:rsidRPr="00F91DA0">
        <w:rPr>
          <w:rFonts w:asciiTheme="majorHAnsi" w:hAnsiTheme="majorHAnsi"/>
          <w:sz w:val="24"/>
          <w:szCs w:val="24"/>
          <w:lang w:val="en-US"/>
        </w:rPr>
        <w:t xml:space="preserve">CFA assesses whether the empirical evidence supports an imagined link between manifest indicators and latent components </w:t>
      </w:r>
      <w:r w:rsidR="00EC79E5" w:rsidRPr="00F91DA0">
        <w:rPr>
          <w:rFonts w:asciiTheme="majorHAnsi" w:hAnsiTheme="majorHAnsi"/>
          <w:sz w:val="24"/>
          <w:szCs w:val="24"/>
          <w:lang w:val="en-US"/>
        </w:rPr>
        <w:fldChar w:fldCharType="begin" w:fldLock="1"/>
      </w:r>
      <w:r w:rsidR="00EC79E5" w:rsidRPr="00F91DA0">
        <w:rPr>
          <w:rFonts w:asciiTheme="majorHAnsi" w:hAnsiTheme="majorHAnsi"/>
          <w:sz w:val="24"/>
          <w:szCs w:val="24"/>
          <w:lang w:val="en-US"/>
        </w:rPr>
        <w:instrText>ADDIN CSL_CITATION {"citationItems":[{"id":"ITEM-1","itemData":{"DOI":"10.1177/00131644231163813","ISSN":"15523888","abstract":"Confirmatory factor analyses (CFA) are often used in psychological research when developing measurement models for psychological constructs. Evaluating CFA model fit can be quite challenging, as tests for exact model fit may focus on negligible deviances, while fit indices cannot be interpreted absolutely without specifying thresholds or cutoffs. In this study, we review how model fit in CFA is evaluated in psychological research using fit indices and compare the reported values with established cutoff rules. For this, we collected data on all CFA models in Psychological Assessment from the years 2015 to 2020 (Formula presented.). In addition, we reevaluate model fit with newly developed methods that derive fit index cutoffs that are tailored to the respective measurement model and the data characteristics at hand. The results of our review indicate that the model fit in many studies has to be seen critically, especially with regard to the usually imposed independent clusters constraints. In addition, many studies do not fully report all results that are necessary to re-evaluate model fit. We discuss these findings against new developments in model fit evaluation and methods for specification search.","author":[{"dropping-particle":"","family":"Goretzko","given":"David","non-dropping-particle":"","parse-names":false,"suffix":""},{"dropping-particle":"","family":"Siemund","given":"Karik","non-dropping-particle":"","parse-names":false,"suffix":""},{"dropping-particle":"","family":"Sterner","given":"Philipp","non-dropping-particle":"","parse-names":false,"suffix":""}],"container-title":"Educational and Psychological Measurement","id":"ITEM-1","issue":"1","issued":{"date-parts":[["2024"]]},"page":"123-144","title":"Evaluating Model Fit of Measurement Models in Confirmatory Factor Analysis","type":"article-journal","volume":"84"},"uris":["http://www.mendeley.com/documents/?uuid=e70b4e70-e400-4a60-a798-755164468c63"]}],"mendeley":{"formattedCitation":"[13]","plainTextFormattedCitation":"[13]","previouslyFormattedCitation":"[13]"},"properties":{"noteIndex":0},"schema":"https://github.com/citation-style-language/schema/raw/master/csl-citation.json"}</w:instrText>
      </w:r>
      <w:r w:rsidR="00EC79E5" w:rsidRPr="00F91DA0">
        <w:rPr>
          <w:rFonts w:asciiTheme="majorHAnsi" w:hAnsiTheme="majorHAnsi"/>
          <w:sz w:val="24"/>
          <w:szCs w:val="24"/>
          <w:lang w:val="en-US"/>
        </w:rPr>
        <w:fldChar w:fldCharType="separate"/>
      </w:r>
      <w:r w:rsidR="00EC79E5" w:rsidRPr="00F91DA0">
        <w:rPr>
          <w:rFonts w:asciiTheme="majorHAnsi" w:hAnsiTheme="majorHAnsi"/>
          <w:noProof/>
          <w:sz w:val="24"/>
          <w:szCs w:val="24"/>
          <w:lang w:val="en-US"/>
        </w:rPr>
        <w:t>[13]</w:t>
      </w:r>
      <w:r w:rsidR="00EC79E5" w:rsidRPr="00F91DA0">
        <w:rPr>
          <w:rFonts w:asciiTheme="majorHAnsi" w:hAnsiTheme="majorHAnsi"/>
          <w:sz w:val="24"/>
          <w:szCs w:val="24"/>
          <w:lang w:val="en-US"/>
        </w:rPr>
        <w:fldChar w:fldCharType="end"/>
      </w:r>
      <w:r w:rsidR="006C640C" w:rsidRPr="00F91DA0">
        <w:rPr>
          <w:rFonts w:asciiTheme="majorHAnsi" w:hAnsiTheme="majorHAnsi"/>
          <w:sz w:val="24"/>
          <w:szCs w:val="24"/>
          <w:lang w:val="en-US"/>
        </w:rPr>
        <w:t xml:space="preserve">. Latent variables, are those that are not directly measurable but can be constructed and shaped by other factors that are </w:t>
      </w:r>
      <w:r w:rsidR="00EC79E5" w:rsidRPr="00F91DA0">
        <w:rPr>
          <w:rFonts w:asciiTheme="majorHAnsi" w:hAnsiTheme="majorHAnsi"/>
          <w:sz w:val="24"/>
          <w:szCs w:val="24"/>
          <w:lang w:val="en-US"/>
        </w:rPr>
        <w:fldChar w:fldCharType="begin" w:fldLock="1"/>
      </w:r>
      <w:r w:rsidR="00EC79E5" w:rsidRPr="00F91DA0">
        <w:rPr>
          <w:rFonts w:asciiTheme="majorHAnsi" w:hAnsiTheme="majorHAnsi"/>
          <w:sz w:val="24"/>
          <w:szCs w:val="24"/>
          <w:lang w:val="en-US"/>
        </w:rPr>
        <w:instrText>ADDIN CSL_CITATION {"citationItems":[{"id":"ITEM-1","itemData":{"DOI":"10.5117/2006.019.003.007","ISBN":"9781473756540","ISSN":"0921-5077","abstract":"Meer dan 25 jaar geleden verscheen de eerste editie van dit toegepaste handboek over multivariate data-analyse. Deze zesde editie is dan ook een update van zijn voorgangers, maar kent een aantal opmerkelijke verbeteringen, zoals een nieuwe database om allerlei technieken te oefenen, handige gebruiksregels voor de toepassing en interpretatie van technieken, en als klap op de vuurpijl maar liefst drie nieuwe hoofdstukken over covariantie-structuuranalyse.","author":[{"dropping-particle":"","family":"Joseph F. Hair","given":"Jr.","non-dropping-particle":"","parse-names":false,"suffix":""},{"dropping-particle":"","family":"Black","given":"William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E.","non-dropping-particle":"","parse-names":false,"suffix":""}],"container-title":"Gedrag &amp; Organisatie","id":"ITEM-1","issue":"3","issued":{"date-parts":[["2019"]]},"title":"Multivariate Data Analysis (Eighth Edition)","type":"book","volume":"19"},"uris":["http://www.mendeley.com/documents/?uuid=d4f9c068-50c2-425a-b979-dfbcaccac211"]}],"mendeley":{"formattedCitation":"[2]","manualFormatting":"(Hair et al., 2019)","plainTextFormattedCitation":"[2]","previouslyFormattedCitation":"[2]"},"properties":{"noteIndex":0},"schema":"https://github.com/citation-style-language/schema/raw/master/csl-citation.json"}</w:instrText>
      </w:r>
      <w:r w:rsidR="00EC79E5" w:rsidRPr="00F91DA0">
        <w:rPr>
          <w:rFonts w:asciiTheme="majorHAnsi" w:hAnsiTheme="majorHAnsi"/>
          <w:sz w:val="24"/>
          <w:szCs w:val="24"/>
          <w:lang w:val="en-US"/>
        </w:rPr>
        <w:fldChar w:fldCharType="separate"/>
      </w:r>
      <w:r w:rsidR="00EC79E5" w:rsidRPr="00F91DA0">
        <w:rPr>
          <w:rFonts w:asciiTheme="majorHAnsi" w:hAnsiTheme="majorHAnsi"/>
          <w:noProof/>
          <w:sz w:val="24"/>
          <w:szCs w:val="24"/>
          <w:lang w:val="en-US"/>
        </w:rPr>
        <w:t>[2]</w:t>
      </w:r>
      <w:r w:rsidR="00EC79E5" w:rsidRPr="00F91DA0">
        <w:rPr>
          <w:rFonts w:asciiTheme="majorHAnsi" w:hAnsiTheme="majorHAnsi"/>
          <w:sz w:val="24"/>
          <w:szCs w:val="24"/>
          <w:lang w:val="en-US"/>
        </w:rPr>
        <w:fldChar w:fldCharType="end"/>
      </w:r>
      <w:r w:rsidR="006C640C" w:rsidRPr="00F91DA0">
        <w:rPr>
          <w:rFonts w:asciiTheme="majorHAnsi" w:hAnsiTheme="majorHAnsi"/>
          <w:sz w:val="24"/>
          <w:szCs w:val="24"/>
          <w:lang w:val="en-US"/>
        </w:rPr>
        <w:t>. Reflective models, also known as confirmatory factor models, use factor analysis to extract latent variable data in the form of factor scores.</w:t>
      </w:r>
    </w:p>
    <w:p w14:paraId="60340F97" w14:textId="77777777" w:rsidR="006C640C" w:rsidRPr="00E83C83" w:rsidRDefault="006C640C" w:rsidP="00E83C83">
      <w:pPr>
        <w:ind w:firstLine="360"/>
        <w:jc w:val="both"/>
        <w:rPr>
          <w:rFonts w:asciiTheme="majorHAnsi" w:hAnsiTheme="majorHAnsi"/>
          <w:sz w:val="24"/>
          <w:szCs w:val="24"/>
        </w:rPr>
      </w:pPr>
    </w:p>
    <w:p w14:paraId="31B06A57" w14:textId="77777777" w:rsidR="00087B0B" w:rsidRPr="00866FA5" w:rsidRDefault="00087B0B" w:rsidP="00087B0B">
      <w:pPr>
        <w:rPr>
          <w:rFonts w:asciiTheme="majorHAnsi" w:hAnsiTheme="majorHAnsi"/>
          <w:b/>
          <w:bCs/>
          <w:lang w:val="en-US"/>
        </w:rPr>
      </w:pPr>
    </w:p>
    <w:p w14:paraId="2A5571BC" w14:textId="77777777" w:rsidR="00786CBE" w:rsidRPr="00866FA5" w:rsidRDefault="00786CBE" w:rsidP="00173FA8">
      <w:pPr>
        <w:pStyle w:val="Heading2"/>
      </w:pPr>
      <w:r w:rsidRPr="00866FA5">
        <w:lastRenderedPageBreak/>
        <w:t>Ramsey’s RESET Test</w:t>
      </w:r>
    </w:p>
    <w:p w14:paraId="2AF91323" w14:textId="17B77142" w:rsidR="00786CBE" w:rsidRPr="00866FA5" w:rsidRDefault="00342DAB" w:rsidP="00342DAB">
      <w:pPr>
        <w:pStyle w:val="IEEEParagraph"/>
        <w:spacing w:line="23" w:lineRule="atLeast"/>
        <w:ind w:firstLine="360"/>
        <w:rPr>
          <w:rStyle w:val="mediumtext"/>
          <w:rFonts w:asciiTheme="majorHAnsi" w:hAnsiTheme="majorHAnsi"/>
          <w:shd w:val="clear" w:color="auto" w:fill="FFFFFF"/>
        </w:rPr>
      </w:pPr>
      <w:r w:rsidRPr="00F91DA0">
        <w:rPr>
          <w:rStyle w:val="mediumtext"/>
          <w:rFonts w:asciiTheme="majorHAnsi" w:hAnsiTheme="majorHAnsi"/>
          <w:shd w:val="clear" w:color="auto" w:fill="FFFFFF"/>
        </w:rPr>
        <w:t xml:space="preserve">The relationship between independent and dependent variables must be linear, according to the linear regression assumption of linear relationships </w:t>
      </w:r>
      <w:r w:rsidRPr="00F91DA0">
        <w:rPr>
          <w:rStyle w:val="mediumtext"/>
          <w:rFonts w:asciiTheme="majorHAnsi" w:hAnsiTheme="majorHAnsi"/>
          <w:shd w:val="clear" w:color="auto" w:fill="FFFFFF"/>
        </w:rPr>
        <w:fldChar w:fldCharType="begin" w:fldLock="1"/>
      </w:r>
      <w:r w:rsidRPr="00F91DA0">
        <w:rPr>
          <w:rStyle w:val="mediumtext"/>
          <w:rFonts w:asciiTheme="majorHAnsi" w:hAnsiTheme="majorHAnsi"/>
          <w:shd w:val="clear" w:color="auto" w:fill="FFFFFF"/>
        </w:rPr>
        <w:instrText>ADDIN CSL_CITATION {"citationItems":[{"id":"ITEM-1","itemData":{"abstract":"Regression analyses are one of the first steps (aside from data cleaning, preparation, and descriptive analyses) in any analytic plan, regardless of plan complexity. Therefore, it is worth acknowledging that the choice and implementation of the wrong type of regression model, or the violation of its assumptions, can have detrimental effects to the results and future directions of any analysis. Considering this, it is important to understand the assumptions of these models and be aware of the processes that can be utilized to test whether these assumptions are being violated. Given that logistic and linear regression techniques are two of the most popular types of regression models utilized today, these are the are the ones that will be covered in this paper. Some Logistic regression assumptions that will reviewed include: dependent variable structure, observation independence, absence of multicollinearity, linearity of independent variables and log odds, and large sample size. For Linear regression, the assumptions that will be reviewed include: linearity, multivariate normality, absence of multicollinearity and auto-correlation, homoscedasticity, and measurement level. This paper is intended for any level of SAS® user. This paper is also written to an audience with a background in theoretical and applied statistics, though the information within will be presented in such a way that any level of statistics/mathematical knowledge will be able to understand the content.","author":[{"dropping-particle":"","family":"Schreiber-Gregory","given":"Deanna","non-dropping-particle":"","parse-names":false,"suffix":""},{"dropping-particle":"","family":"Bader","given":"Karlen","non-dropping-particle":"","parse-names":false,"suffix":""}],"container-title":"SESUG Paper 247","id":"ITEM-1","issue":"May","issued":{"date-parts":[["2018"]]},"page":"1-22","title":"Logistic and Linear Regression Assumptions: Violation Recognition and Control","type":"article-journal"},"uris":["http://www.mendeley.com/documents/?uuid=47e4b8fd-79f1-43ff-8f74-0abb71a2d22a"]}],"mendeley":{"formattedCitation":"[14]","plainTextFormattedCitation":"[14]","previouslyFormattedCitation":"[14]"},"properties":{"noteIndex":0},"schema":"https://github.com/citation-style-language/schema/raw/master/csl-citation.json"}</w:instrText>
      </w:r>
      <w:r w:rsidRPr="00F91DA0">
        <w:rPr>
          <w:rStyle w:val="mediumtext"/>
          <w:rFonts w:asciiTheme="majorHAnsi" w:hAnsiTheme="majorHAnsi"/>
          <w:shd w:val="clear" w:color="auto" w:fill="FFFFFF"/>
        </w:rPr>
        <w:fldChar w:fldCharType="separate"/>
      </w:r>
      <w:r w:rsidRPr="00F91DA0">
        <w:rPr>
          <w:rStyle w:val="mediumtext"/>
          <w:rFonts w:asciiTheme="majorHAnsi" w:hAnsiTheme="majorHAnsi"/>
          <w:noProof/>
          <w:shd w:val="clear" w:color="auto" w:fill="FFFFFF"/>
        </w:rPr>
        <w:t>[14]</w:t>
      </w:r>
      <w:r w:rsidRPr="00F91DA0">
        <w:rPr>
          <w:rStyle w:val="mediumtext"/>
          <w:rFonts w:asciiTheme="majorHAnsi" w:hAnsiTheme="majorHAnsi"/>
          <w:shd w:val="clear" w:color="auto" w:fill="FFFFFF"/>
        </w:rPr>
        <w:fldChar w:fldCharType="end"/>
      </w:r>
      <w:r w:rsidRPr="00F91DA0">
        <w:rPr>
          <w:rStyle w:val="mediumtext"/>
          <w:rFonts w:asciiTheme="majorHAnsi" w:hAnsiTheme="majorHAnsi"/>
          <w:shd w:val="clear" w:color="auto" w:fill="FFFFFF"/>
        </w:rPr>
        <w:t xml:space="preserve">. Ramsey first proposed the Regression Specification Error verify, or RESET, in 1969 as a way to verify the linearity assumption. </w:t>
      </w:r>
      <w:r w:rsidR="00752E0C" w:rsidRPr="00F91DA0">
        <w:rPr>
          <w:rStyle w:val="mediumtext"/>
          <w:rFonts w:asciiTheme="majorHAnsi" w:hAnsiTheme="majorHAnsi"/>
          <w:shd w:val="clear" w:color="auto" w:fill="FFFFFF"/>
        </w:rPr>
        <w:t>T</w:t>
      </w:r>
      <w:r w:rsidR="00786CBE" w:rsidRPr="00F91DA0">
        <w:rPr>
          <w:rStyle w:val="mediumtext"/>
          <w:rFonts w:asciiTheme="majorHAnsi" w:hAnsiTheme="majorHAnsi"/>
          <w:shd w:val="clear" w:color="auto" w:fill="FFFFFF"/>
        </w:rPr>
        <w:t>he steps</w:t>
      </w:r>
      <w:r w:rsidR="00786CBE" w:rsidRPr="00866FA5">
        <w:rPr>
          <w:rStyle w:val="mediumtext"/>
          <w:rFonts w:asciiTheme="majorHAnsi" w:hAnsiTheme="majorHAnsi"/>
          <w:shd w:val="clear" w:color="auto" w:fill="FFFFFF"/>
        </w:rPr>
        <w:t xml:space="preserve"> to apply RESET are as follows</w:t>
      </w:r>
      <w:r w:rsidR="00752E0C" w:rsidRPr="00866FA5">
        <w:rPr>
          <w:rStyle w:val="mediumtext"/>
          <w:rFonts w:asciiTheme="majorHAnsi" w:hAnsiTheme="majorHAnsi"/>
          <w:shd w:val="clear" w:color="auto" w:fill="FFFFFF"/>
        </w:rPr>
        <w:t xml:space="preserve"> </w:t>
      </w:r>
      <w:r w:rsidR="00752E0C" w:rsidRPr="00866FA5">
        <w:rPr>
          <w:rStyle w:val="mediumtext"/>
          <w:rFonts w:asciiTheme="majorHAnsi" w:hAnsiTheme="majorHAnsi"/>
          <w:shd w:val="clear" w:color="auto" w:fill="FFFFFF"/>
        </w:rPr>
        <w:fldChar w:fldCharType="begin" w:fldLock="1"/>
      </w:r>
      <w:r w:rsidR="004F3AE7" w:rsidRPr="00866FA5">
        <w:rPr>
          <w:rStyle w:val="mediumtext"/>
          <w:rFonts w:asciiTheme="majorHAnsi" w:hAnsiTheme="majorHAnsi"/>
          <w:shd w:val="clear" w:color="auto" w:fill="FFFFFF"/>
        </w:rPr>
        <w:instrText>ADDIN CSL_CITATION {"citationItems":[{"id":"ITEM-1","itemData":{"author":[{"dropping-particle":"","family":"Fernandes","given":"Adji Achmad Rinaldo","non-dropping-particle":"","parse-names":false,"suffix":""},{"dropping-particle":"","family":"Solimun","given":"","non-dropping-particle":"","parse-names":false,"suffix":""},{"dropping-particle":"","family":"Nurjannah","given":"","non-dropping-particle":"","parse-names":false,"suffix":""},{"dropping-particle":"","family":"Amaliana","given":"Luthfatul","non-dropping-particle":"","parse-names":false,"suffix":""}],"id":"ITEM-1","issued":{"date-parts":[["2021"]]},"title":"ANALISIS REGRESI DALAM PENDEKATAN FLEKSIBEL (Ilustrasi dengan Paket Program R)","type":"book"},"uris":["http://www.mendeley.com/documents/?uuid=2789771d-39cc-4b15-adff-6096b1599ebf"]}],"mendeley":{"formattedCitation":"[15]","plainTextFormattedCitation":"[15]","previouslyFormattedCitation":"[15]"},"properties":{"noteIndex":0},"schema":"https://github.com/citation-style-language/schema/raw/master/csl-citation.json"}</w:instrText>
      </w:r>
      <w:r w:rsidR="00752E0C" w:rsidRPr="00866FA5">
        <w:rPr>
          <w:rStyle w:val="mediumtext"/>
          <w:rFonts w:asciiTheme="majorHAnsi" w:hAnsiTheme="majorHAnsi"/>
          <w:shd w:val="clear" w:color="auto" w:fill="FFFFFF"/>
        </w:rPr>
        <w:fldChar w:fldCharType="separate"/>
      </w:r>
      <w:r w:rsidR="004F3AE7" w:rsidRPr="00866FA5">
        <w:rPr>
          <w:rStyle w:val="mediumtext"/>
          <w:rFonts w:asciiTheme="majorHAnsi" w:hAnsiTheme="majorHAnsi"/>
          <w:noProof/>
          <w:shd w:val="clear" w:color="auto" w:fill="FFFFFF"/>
        </w:rPr>
        <w:t>[15]</w:t>
      </w:r>
      <w:r w:rsidR="00752E0C" w:rsidRPr="00866FA5">
        <w:rPr>
          <w:rStyle w:val="mediumtext"/>
          <w:rFonts w:asciiTheme="majorHAnsi" w:hAnsiTheme="majorHAnsi"/>
          <w:shd w:val="clear" w:color="auto" w:fill="FFFFFF"/>
        </w:rPr>
        <w:fldChar w:fldCharType="end"/>
      </w:r>
      <w:r w:rsidR="00786CBE" w:rsidRPr="00866FA5">
        <w:rPr>
          <w:rStyle w:val="mediumtext"/>
          <w:rFonts w:asciiTheme="majorHAnsi" w:hAnsiTheme="majorHAnsi"/>
          <w:shd w:val="clear" w:color="auto" w:fill="FFFFFF"/>
        </w:rPr>
        <w:t>:</w:t>
      </w:r>
    </w:p>
    <w:p w14:paraId="305FF763" w14:textId="77777777" w:rsidR="00786CBE" w:rsidRPr="00866FA5" w:rsidRDefault="00786CBE" w:rsidP="00786CBE">
      <w:pPr>
        <w:pStyle w:val="IEEEParagraph"/>
        <w:spacing w:line="23" w:lineRule="atLeast"/>
        <w:ind w:firstLine="0"/>
        <w:rPr>
          <w:rStyle w:val="mediumtext"/>
          <w:rFonts w:asciiTheme="majorHAnsi" w:hAnsiTheme="majorHAnsi"/>
          <w:shd w:val="clear" w:color="auto" w:fill="FFFFFF"/>
        </w:rPr>
      </w:pPr>
    </w:p>
    <w:p w14:paraId="6CA26A5A" w14:textId="2DDD7ECA" w:rsidR="00786CBE" w:rsidRDefault="00786CBE" w:rsidP="00786CBE">
      <w:pPr>
        <w:pStyle w:val="IEEEParagraph"/>
        <w:spacing w:line="23" w:lineRule="atLeast"/>
        <w:ind w:firstLine="0"/>
        <w:rPr>
          <w:rStyle w:val="mediumtext"/>
          <w:rFonts w:asciiTheme="majorHAnsi" w:hAnsiTheme="majorHAnsi"/>
          <w:shd w:val="clear" w:color="auto" w:fill="FFFFFF"/>
        </w:rPr>
      </w:pPr>
      <w:r w:rsidRPr="00866FA5">
        <w:rPr>
          <w:rStyle w:val="mediumtext"/>
          <w:rFonts w:asciiTheme="majorHAnsi" w:hAnsiTheme="majorHAnsi"/>
          <w:shd w:val="clear" w:color="auto" w:fill="FFFFFF"/>
        </w:rPr>
        <w:t xml:space="preserve">Regress </w:t>
      </w:r>
      <m:oMath>
        <m:sSub>
          <m:sSubPr>
            <m:ctrlPr>
              <w:rPr>
                <w:rStyle w:val="mediumtext"/>
                <w:rFonts w:ascii="Cambria Math" w:hAnsi="Cambria Math"/>
                <w:shd w:val="clear" w:color="auto" w:fill="FFFFFF"/>
              </w:rPr>
            </m:ctrlPr>
          </m:sSubPr>
          <m:e>
            <m:r>
              <w:rPr>
                <w:rStyle w:val="mediumtext"/>
                <w:rFonts w:ascii="Cambria Math" w:hAnsi="Cambria Math"/>
                <w:shd w:val="clear" w:color="auto" w:fill="FFFFFF"/>
              </w:rPr>
              <m:t>X</m:t>
            </m:r>
          </m:e>
          <m:sub>
            <m:r>
              <m:rPr>
                <m:sty m:val="p"/>
              </m:rPr>
              <w:rPr>
                <w:rStyle w:val="mediumtext"/>
                <w:rFonts w:ascii="Cambria Math" w:hAnsi="Cambria Math"/>
                <w:shd w:val="clear" w:color="auto" w:fill="FFFFFF"/>
              </w:rPr>
              <m:t>1</m:t>
            </m:r>
          </m:sub>
        </m:sSub>
      </m:oMath>
      <w:r w:rsidRPr="00866FA5">
        <w:rPr>
          <w:rStyle w:val="mediumtext"/>
          <w:rFonts w:asciiTheme="majorHAnsi" w:hAnsiTheme="majorHAnsi"/>
          <w:shd w:val="clear" w:color="auto" w:fill="FFFFFF"/>
        </w:rPr>
        <w:t xml:space="preserve"> on </w:t>
      </w:r>
      <m:oMath>
        <m:sSub>
          <m:sSubPr>
            <m:ctrlPr>
              <w:rPr>
                <w:rStyle w:val="mediumtext"/>
                <w:rFonts w:ascii="Cambria Math" w:hAnsi="Cambria Math"/>
                <w:shd w:val="clear" w:color="auto" w:fill="FFFFFF"/>
              </w:rPr>
            </m:ctrlPr>
          </m:sSubPr>
          <m:e>
            <m:r>
              <w:rPr>
                <w:rStyle w:val="mediumtext"/>
                <w:rFonts w:ascii="Cambria Math" w:hAnsi="Cambria Math"/>
                <w:shd w:val="clear" w:color="auto" w:fill="FFFFFF"/>
              </w:rPr>
              <m:t>Y</m:t>
            </m:r>
          </m:e>
          <m:sub>
            <m:r>
              <w:rPr>
                <w:rStyle w:val="mediumtext"/>
                <w:rFonts w:ascii="Cambria Math" w:hAnsi="Cambria Math"/>
                <w:shd w:val="clear" w:color="auto" w:fill="FFFFFF"/>
              </w:rPr>
              <m:t>i</m:t>
            </m:r>
          </m:sub>
        </m:sSub>
      </m:oMath>
      <w:r w:rsidRPr="00866FA5">
        <w:rPr>
          <w:rStyle w:val="mediumtext"/>
          <w:rFonts w:asciiTheme="majorHAnsi" w:hAnsiTheme="majorHAnsi"/>
          <w:shd w:val="clear" w:color="auto" w:fill="FFFFFF"/>
        </w:rPr>
        <w:t xml:space="preserve">. The equation of </w:t>
      </w:r>
      <m:oMath>
        <m:sSub>
          <m:sSubPr>
            <m:ctrlPr>
              <w:rPr>
                <w:rStyle w:val="mediumtext"/>
                <w:rFonts w:ascii="Cambria Math" w:hAnsi="Cambria Math"/>
                <w:shd w:val="clear" w:color="auto" w:fill="FFFFFF"/>
              </w:rPr>
            </m:ctrlPr>
          </m:sSubPr>
          <m:e>
            <m:acc>
              <m:accPr>
                <m:ctrlPr>
                  <w:rPr>
                    <w:rStyle w:val="mediumtext"/>
                    <w:rFonts w:ascii="Cambria Math" w:hAnsi="Cambria Math"/>
                    <w:shd w:val="clear" w:color="auto" w:fill="FFFFFF"/>
                  </w:rPr>
                </m:ctrlPr>
              </m:accPr>
              <m:e>
                <m:r>
                  <w:rPr>
                    <w:rStyle w:val="mediumtext"/>
                    <w:rFonts w:ascii="Cambria Math" w:hAnsi="Cambria Math"/>
                    <w:shd w:val="clear" w:color="auto" w:fill="FFFFFF"/>
                  </w:rPr>
                  <m:t>Y</m:t>
                </m:r>
              </m:e>
            </m:acc>
          </m:e>
          <m:sub>
            <m:r>
              <w:rPr>
                <w:rStyle w:val="mediumtext"/>
                <w:rFonts w:ascii="Cambria Math" w:hAnsi="Cambria Math"/>
                <w:shd w:val="clear" w:color="auto" w:fill="FFFFFF"/>
              </w:rPr>
              <m:t>i</m:t>
            </m:r>
          </m:sub>
        </m:sSub>
        <m:r>
          <m:rPr>
            <m:sty m:val="p"/>
          </m:rPr>
          <w:rPr>
            <w:rStyle w:val="mediumtext"/>
            <w:rFonts w:ascii="Cambria Math" w:hAnsi="Cambria Math"/>
            <w:shd w:val="clear" w:color="auto" w:fill="FFFFFF"/>
          </w:rPr>
          <m:t xml:space="preserve"> </m:t>
        </m:r>
      </m:oMath>
      <w:r w:rsidRPr="00866FA5">
        <w:rPr>
          <w:rStyle w:val="mediumtext"/>
          <w:rFonts w:asciiTheme="majorHAnsi" w:hAnsiTheme="majorHAnsi"/>
          <w:shd w:val="clear" w:color="auto" w:fill="FFFFFF"/>
        </w:rPr>
        <w:t>as an endogenous variable in the model is presented in the form of equation (</w:t>
      </w:r>
      <w:r w:rsidR="008417D9">
        <w:rPr>
          <w:rStyle w:val="mediumtext"/>
          <w:rFonts w:asciiTheme="majorHAnsi" w:hAnsiTheme="majorHAnsi"/>
          <w:shd w:val="clear" w:color="auto" w:fill="FFFFFF"/>
        </w:rPr>
        <w:t>3</w:t>
      </w:r>
      <w:r w:rsidRPr="00866FA5">
        <w:rPr>
          <w:rStyle w:val="mediumtext"/>
          <w:rFonts w:asciiTheme="majorHAnsi" w:hAnsiTheme="majorHAnsi"/>
          <w:shd w:val="clear" w:color="auto" w:fill="FFFFFF"/>
        </w:rPr>
        <w:t>).</w:t>
      </w:r>
    </w:p>
    <w:p w14:paraId="2555E1ED" w14:textId="6E51BCB0" w:rsidR="002B504C" w:rsidRPr="002712B7" w:rsidRDefault="004A05A2" w:rsidP="002712B7">
      <w:pPr>
        <w:pStyle w:val="IEEEParagraph"/>
        <w:spacing w:before="120" w:after="120" w:line="23" w:lineRule="atLeast"/>
        <w:ind w:left="3870" w:firstLine="0"/>
        <w:rPr>
          <w:rStyle w:val="mediumtext"/>
          <w:rFonts w:asciiTheme="majorHAnsi" w:hAnsiTheme="majorHAnsi"/>
          <w:shd w:val="clear" w:color="auto" w:fill="FFFFFF"/>
        </w:rPr>
      </w:pPr>
      <m:oMathPara>
        <m:oMathParaPr>
          <m:jc m:val="left"/>
        </m:oMathParaPr>
        <m:oMath>
          <m:sSub>
            <m:sSubPr>
              <m:ctrlPr>
                <w:rPr>
                  <w:rStyle w:val="mediumtext"/>
                  <w:rFonts w:ascii="Cambria Math" w:hAnsi="Cambria Math"/>
                  <w:i/>
                  <w:shd w:val="clear" w:color="auto" w:fill="FFFFFF"/>
                </w:rPr>
              </m:ctrlPr>
            </m:sSubPr>
            <m:e>
              <m:acc>
                <m:accPr>
                  <m:ctrlPr>
                    <w:rPr>
                      <w:rStyle w:val="mediumtext"/>
                      <w:rFonts w:ascii="Cambria Math" w:hAnsi="Cambria Math"/>
                      <w:i/>
                      <w:shd w:val="clear" w:color="auto" w:fill="FFFFFF"/>
                    </w:rPr>
                  </m:ctrlPr>
                </m:accPr>
                <m:e>
                  <m:r>
                    <w:rPr>
                      <w:rStyle w:val="mediumtext"/>
                      <w:rFonts w:ascii="Cambria Math" w:hAnsi="Cambria Math"/>
                      <w:shd w:val="clear" w:color="auto" w:fill="FFFFFF"/>
                    </w:rPr>
                    <m:t>Y</m:t>
                  </m:r>
                </m:e>
              </m:acc>
            </m:e>
            <m:sub>
              <m:r>
                <w:rPr>
                  <w:rStyle w:val="mediumtext"/>
                  <w:rFonts w:ascii="Cambria Math" w:hAnsi="Cambria Math"/>
                  <w:shd w:val="clear" w:color="auto" w:fill="FFFFFF"/>
                </w:rPr>
                <m:t>i</m:t>
              </m:r>
            </m:sub>
          </m:sSub>
          <m:r>
            <w:rPr>
              <w:rStyle w:val="mediumtext"/>
              <w:rFonts w:ascii="Cambria Math" w:hAnsi="Cambria Math"/>
              <w:shd w:val="clear" w:color="auto" w:fill="FFFFFF"/>
            </w:rPr>
            <m:t>=</m:t>
          </m:r>
          <m:sSub>
            <m:sSubPr>
              <m:ctrlPr>
                <w:rPr>
                  <w:rStyle w:val="mediumtext"/>
                  <w:rFonts w:ascii="Cambria Math" w:hAnsi="Cambria Math"/>
                  <w:i/>
                  <w:shd w:val="clear" w:color="auto" w:fill="FFFFFF"/>
                </w:rPr>
              </m:ctrlPr>
            </m:sSubPr>
            <m:e>
              <m:acc>
                <m:accPr>
                  <m:ctrlPr>
                    <w:rPr>
                      <w:rStyle w:val="mediumtext"/>
                      <w:rFonts w:ascii="Cambria Math" w:hAnsi="Cambria Math"/>
                      <w:i/>
                      <w:shd w:val="clear" w:color="auto" w:fill="FFFFFF"/>
                    </w:rPr>
                  </m:ctrlPr>
                </m:accPr>
                <m:e>
                  <m:r>
                    <w:rPr>
                      <w:rStyle w:val="mediumtext"/>
                      <w:rFonts w:ascii="Cambria Math" w:hAnsi="Cambria Math"/>
                      <w:shd w:val="clear" w:color="auto" w:fill="FFFFFF"/>
                    </w:rPr>
                    <m:t>β</m:t>
                  </m:r>
                </m:e>
              </m:acc>
            </m:e>
            <m:sub>
              <m:r>
                <w:rPr>
                  <w:rStyle w:val="mediumtext"/>
                  <w:rFonts w:ascii="Cambria Math" w:hAnsi="Cambria Math"/>
                  <w:shd w:val="clear" w:color="auto" w:fill="FFFFFF"/>
                </w:rPr>
                <m:t>0</m:t>
              </m:r>
            </m:sub>
          </m:sSub>
          <m:r>
            <w:rPr>
              <w:rStyle w:val="mediumtext"/>
              <w:rFonts w:ascii="Cambria Math" w:hAnsi="Cambria Math"/>
              <w:shd w:val="clear" w:color="auto" w:fill="FFFFFF"/>
            </w:rPr>
            <m:t>+</m:t>
          </m:r>
          <m:sSub>
            <m:sSubPr>
              <m:ctrlPr>
                <w:rPr>
                  <w:rStyle w:val="mediumtext"/>
                  <w:rFonts w:ascii="Cambria Math" w:hAnsi="Cambria Math"/>
                  <w:i/>
                  <w:shd w:val="clear" w:color="auto" w:fill="FFFFFF"/>
                </w:rPr>
              </m:ctrlPr>
            </m:sSubPr>
            <m:e>
              <m:acc>
                <m:accPr>
                  <m:ctrlPr>
                    <w:rPr>
                      <w:rStyle w:val="mediumtext"/>
                      <w:rFonts w:ascii="Cambria Math" w:hAnsi="Cambria Math"/>
                      <w:i/>
                      <w:shd w:val="clear" w:color="auto" w:fill="FFFFFF"/>
                    </w:rPr>
                  </m:ctrlPr>
                </m:accPr>
                <m:e>
                  <m:r>
                    <w:rPr>
                      <w:rStyle w:val="mediumtext"/>
                      <w:rFonts w:ascii="Cambria Math" w:hAnsi="Cambria Math"/>
                      <w:shd w:val="clear" w:color="auto" w:fill="FFFFFF"/>
                    </w:rPr>
                    <m:t>β</m:t>
                  </m:r>
                </m:e>
              </m:acc>
            </m:e>
            <m:sub>
              <m:r>
                <w:rPr>
                  <w:rStyle w:val="mediumtext"/>
                  <w:rFonts w:ascii="Cambria Math" w:hAnsi="Cambria Math"/>
                  <w:shd w:val="clear" w:color="auto" w:fill="FFFFFF"/>
                </w:rPr>
                <m:t>1</m:t>
              </m:r>
            </m:sub>
          </m:sSub>
          <m:sSub>
            <m:sSubPr>
              <m:ctrlPr>
                <w:rPr>
                  <w:rStyle w:val="mediumtext"/>
                  <w:rFonts w:ascii="Cambria Math" w:hAnsi="Cambria Math"/>
                  <w:i/>
                  <w:shd w:val="clear" w:color="auto" w:fill="FFFFFF"/>
                </w:rPr>
              </m:ctrlPr>
            </m:sSubPr>
            <m:e>
              <m:r>
                <w:rPr>
                  <w:rStyle w:val="mediumtext"/>
                  <w:rFonts w:ascii="Cambria Math" w:hAnsi="Cambria Math"/>
                  <w:shd w:val="clear" w:color="auto" w:fill="FFFFFF"/>
                </w:rPr>
                <m:t>X</m:t>
              </m:r>
            </m:e>
            <m:sub>
              <m:r>
                <w:rPr>
                  <w:rStyle w:val="mediumtext"/>
                  <w:rFonts w:ascii="Cambria Math" w:hAnsi="Cambria Math"/>
                  <w:shd w:val="clear" w:color="auto" w:fill="FFFFFF"/>
                </w:rPr>
                <m:t>1i</m:t>
              </m:r>
            </m:sub>
          </m:sSub>
          <m:r>
            <w:rPr>
              <w:rStyle w:val="mediumtext"/>
              <w:rFonts w:ascii="Cambria Math" w:hAnsi="Cambria Math"/>
              <w:shd w:val="clear" w:color="auto" w:fill="FFFFFF"/>
            </w:rPr>
            <m:t xml:space="preserve">                                                              </m:t>
          </m:r>
          <m:d>
            <m:dPr>
              <m:ctrlPr>
                <w:rPr>
                  <w:rStyle w:val="mediumtext"/>
                  <w:rFonts w:ascii="Cambria Math" w:hAnsi="Cambria Math"/>
                  <w:i/>
                  <w:shd w:val="clear" w:color="auto" w:fill="FFFFFF"/>
                </w:rPr>
              </m:ctrlPr>
            </m:dPr>
            <m:e>
              <m:r>
                <w:rPr>
                  <w:rStyle w:val="mediumtext"/>
                  <w:rFonts w:ascii="Cambria Math" w:hAnsi="Cambria Math"/>
                  <w:shd w:val="clear" w:color="auto" w:fill="FFFFFF"/>
                </w:rPr>
                <m:t>3</m:t>
              </m:r>
            </m:e>
          </m:d>
        </m:oMath>
      </m:oMathPara>
    </w:p>
    <w:p w14:paraId="2A400346" w14:textId="088E1292" w:rsidR="00786CBE"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Calculating the coefficient of determination according to equation (</w:t>
      </w:r>
      <w:r w:rsidR="008417D9">
        <w:rPr>
          <w:rFonts w:asciiTheme="majorHAnsi" w:hAnsiTheme="majorHAnsi"/>
          <w:sz w:val="24"/>
          <w:szCs w:val="24"/>
          <w:shd w:val="clear" w:color="auto" w:fill="FFFFFF"/>
        </w:rPr>
        <w:t>3</w:t>
      </w:r>
      <w:r w:rsidRPr="00866FA5">
        <w:rPr>
          <w:rFonts w:asciiTheme="majorHAnsi" w:hAnsiTheme="majorHAnsi"/>
          <w:sz w:val="24"/>
          <w:szCs w:val="24"/>
          <w:shd w:val="clear" w:color="auto" w:fill="FFFFFF"/>
        </w:rPr>
        <w:t xml:space="preserve">) as </w:t>
      </w:r>
      <m:oMath>
        <m:sSubSup>
          <m:sSubSupPr>
            <m:ctrlPr>
              <w:rPr>
                <w:rFonts w:ascii="Cambria Math" w:hAnsi="Cambria Math"/>
                <w:sz w:val="24"/>
                <w:szCs w:val="24"/>
                <w:shd w:val="clear" w:color="auto" w:fill="FFFFFF"/>
              </w:rPr>
            </m:ctrlPr>
          </m:sSubSupPr>
          <m:e>
            <m:r>
              <w:rPr>
                <w:rFonts w:ascii="Cambria Math" w:hAnsi="Cambria Math"/>
                <w:sz w:val="24"/>
                <w:szCs w:val="24"/>
                <w:shd w:val="clear" w:color="auto" w:fill="FFFFFF"/>
              </w:rPr>
              <m:t>R</m:t>
            </m:r>
          </m:e>
          <m:sub>
            <m:r>
              <m:rPr>
                <m:sty m:val="p"/>
              </m:rPr>
              <w:rPr>
                <w:rFonts w:ascii="Cambria Math" w:hAnsi="Cambria Math"/>
                <w:sz w:val="24"/>
                <w:szCs w:val="24"/>
                <w:shd w:val="clear" w:color="auto" w:fill="FFFFFF"/>
              </w:rPr>
              <m:t>1</m:t>
            </m:r>
          </m:sub>
          <m:sup>
            <m:r>
              <m:rPr>
                <m:sty m:val="p"/>
              </m:rPr>
              <w:rPr>
                <w:rFonts w:ascii="Cambria Math" w:hAnsi="Cambria Math"/>
                <w:sz w:val="24"/>
                <w:szCs w:val="24"/>
                <w:shd w:val="clear" w:color="auto" w:fill="FFFFFF"/>
              </w:rPr>
              <m:t>2</m:t>
            </m:r>
          </m:sup>
        </m:sSubSup>
      </m:oMath>
      <w:r w:rsidRPr="00866FA5">
        <w:rPr>
          <w:rFonts w:asciiTheme="majorHAnsi" w:hAnsiTheme="majorHAnsi"/>
          <w:sz w:val="24"/>
          <w:szCs w:val="24"/>
          <w:shd w:val="clear" w:color="auto" w:fill="FFFFFF"/>
        </w:rPr>
        <w:t xml:space="preserve"> which is presented in the equation (</w:t>
      </w:r>
      <w:r w:rsidR="008417D9">
        <w:rPr>
          <w:rFonts w:asciiTheme="majorHAnsi" w:hAnsiTheme="majorHAnsi"/>
          <w:sz w:val="24"/>
          <w:szCs w:val="24"/>
          <w:shd w:val="clear" w:color="auto" w:fill="FFFFFF"/>
        </w:rPr>
        <w:t>4</w:t>
      </w:r>
      <w:r w:rsidRPr="00866FA5">
        <w:rPr>
          <w:rFonts w:asciiTheme="majorHAnsi" w:hAnsiTheme="majorHAnsi"/>
          <w:sz w:val="24"/>
          <w:szCs w:val="24"/>
          <w:shd w:val="clear" w:color="auto" w:fill="FFFFFF"/>
        </w:rPr>
        <w:t>).</w:t>
      </w:r>
    </w:p>
    <w:p w14:paraId="4D6B2FAC" w14:textId="11295E78" w:rsidR="006527F0" w:rsidRPr="007E4414" w:rsidRDefault="004A05A2" w:rsidP="007E4414">
      <w:pPr>
        <w:adjustRightInd w:val="0"/>
        <w:snapToGrid w:val="0"/>
        <w:spacing w:before="120" w:after="120" w:line="23" w:lineRule="atLeast"/>
        <w:ind w:left="3510"/>
        <w:jc w:val="both"/>
        <w:rPr>
          <w:rFonts w:asciiTheme="majorHAnsi" w:hAnsiTheme="majorHAnsi"/>
          <w:sz w:val="24"/>
          <w:szCs w:val="24"/>
          <w:shd w:val="clear" w:color="auto" w:fill="FFFFFF"/>
        </w:rPr>
      </w:pPr>
      <m:oMathPara>
        <m:oMathParaPr>
          <m:jc m:val="left"/>
        </m:oMathParaPr>
        <m:oMath>
          <m:sSubSup>
            <m:sSubSupPr>
              <m:ctrlPr>
                <w:rPr>
                  <w:rFonts w:ascii="Cambria Math" w:hAnsi="Cambria Math"/>
                  <w:i/>
                  <w:sz w:val="24"/>
                  <w:szCs w:val="24"/>
                  <w:shd w:val="clear" w:color="auto" w:fill="FFFFFF"/>
                </w:rPr>
              </m:ctrlPr>
            </m:sSubSupPr>
            <m:e>
              <m:r>
                <w:rPr>
                  <w:rFonts w:ascii="Cambria Math" w:hAnsi="Cambria Math"/>
                  <w:sz w:val="24"/>
                  <w:szCs w:val="24"/>
                  <w:shd w:val="clear" w:color="auto" w:fill="FFFFFF"/>
                </w:rPr>
                <m:t>R</m:t>
              </m:r>
            </m:e>
            <m:sub>
              <m:r>
                <w:rPr>
                  <w:rFonts w:ascii="Cambria Math" w:hAnsi="Cambria Math"/>
                  <w:sz w:val="24"/>
                  <w:szCs w:val="24"/>
                  <w:shd w:val="clear" w:color="auto" w:fill="FFFFFF"/>
                </w:rPr>
                <m:t>1</m:t>
              </m:r>
            </m:sub>
            <m:sup>
              <m:r>
                <w:rPr>
                  <w:rFonts w:ascii="Cambria Math" w:hAnsi="Cambria Math"/>
                  <w:sz w:val="24"/>
                  <w:szCs w:val="24"/>
                  <w:shd w:val="clear" w:color="auto" w:fill="FFFFFF"/>
                </w:rPr>
                <m:t>2</m:t>
              </m:r>
            </m:sup>
          </m:sSubSup>
          <m:r>
            <w:rPr>
              <w:rFonts w:ascii="Cambria Math" w:hAnsi="Cambria Math"/>
              <w:sz w:val="24"/>
              <w:szCs w:val="24"/>
              <w:shd w:val="clear" w:color="auto" w:fill="FFFFFF"/>
            </w:rPr>
            <m:t>=1-</m:t>
          </m:r>
          <m:f>
            <m:fPr>
              <m:ctrlPr>
                <w:rPr>
                  <w:rFonts w:ascii="Cambria Math" w:hAnsi="Cambria Math"/>
                  <w:i/>
                  <w:sz w:val="24"/>
                  <w:szCs w:val="24"/>
                  <w:shd w:val="clear" w:color="auto" w:fill="FFFFFF"/>
                </w:rPr>
              </m:ctrlPr>
            </m:fPr>
            <m:num>
              <m:nary>
                <m:naryPr>
                  <m:chr m:val="∑"/>
                  <m:limLoc m:val="subSup"/>
                  <m:ctrlPr>
                    <w:rPr>
                      <w:rFonts w:ascii="Cambria Math" w:hAnsi="Cambria Math"/>
                      <w:i/>
                      <w:sz w:val="24"/>
                      <w:szCs w:val="24"/>
                      <w:shd w:val="clear" w:color="auto" w:fill="FFFFFF"/>
                    </w:rPr>
                  </m:ctrlPr>
                </m:naryPr>
                <m:sub>
                  <m:r>
                    <w:rPr>
                      <w:rFonts w:ascii="Cambria Math" w:hAnsi="Cambria Math"/>
                      <w:sz w:val="24"/>
                      <w:szCs w:val="24"/>
                      <w:shd w:val="clear" w:color="auto" w:fill="FFFFFF"/>
                    </w:rPr>
                    <m:t>i=1</m:t>
                  </m:r>
                </m:sub>
                <m:sup>
                  <m:r>
                    <w:rPr>
                      <w:rFonts w:ascii="Cambria Math" w:hAnsi="Cambria Math"/>
                      <w:sz w:val="24"/>
                      <w:szCs w:val="24"/>
                      <w:shd w:val="clear" w:color="auto" w:fill="FFFFFF"/>
                    </w:rPr>
                    <m:t>n</m:t>
                  </m:r>
                </m:sup>
                <m:e>
                  <m:sSup>
                    <m:sSupPr>
                      <m:ctrlPr>
                        <w:rPr>
                          <w:rFonts w:ascii="Cambria Math" w:hAnsi="Cambria Math"/>
                          <w:i/>
                          <w:sz w:val="24"/>
                          <w:szCs w:val="24"/>
                          <w:shd w:val="clear" w:color="auto" w:fill="FFFFFF"/>
                        </w:rPr>
                      </m:ctrlPr>
                    </m:sSupPr>
                    <m:e>
                      <m:d>
                        <m:dPr>
                          <m:ctrlPr>
                            <w:rPr>
                              <w:rFonts w:ascii="Cambria Math" w:hAnsi="Cambria Math"/>
                              <w:i/>
                              <w:sz w:val="24"/>
                              <w:szCs w:val="24"/>
                              <w:shd w:val="clear" w:color="auto" w:fill="FFFFFF"/>
                            </w:rPr>
                          </m:ctrlPr>
                        </m:dPr>
                        <m:e>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Y</m:t>
                              </m:r>
                            </m:e>
                            <m:sub>
                              <m:r>
                                <w:rPr>
                                  <w:rFonts w:ascii="Cambria Math" w:hAnsi="Cambria Math"/>
                                  <w:sz w:val="24"/>
                                  <w:szCs w:val="24"/>
                                  <w:shd w:val="clear" w:color="auto" w:fill="FFFFFF"/>
                                </w:rPr>
                                <m:t>i</m:t>
                              </m:r>
                            </m:sub>
                          </m:sSub>
                          <m:r>
                            <w:rPr>
                              <w:rFonts w:ascii="Cambria Math" w:hAnsi="Cambria Math"/>
                              <w:sz w:val="24"/>
                              <w:szCs w:val="24"/>
                              <w:shd w:val="clear" w:color="auto" w:fill="FFFFFF"/>
                            </w:rPr>
                            <m:t>-</m:t>
                          </m:r>
                          <m:sSub>
                            <m:sSubPr>
                              <m:ctrlPr>
                                <w:rPr>
                                  <w:rFonts w:ascii="Cambria Math" w:hAnsi="Cambria Math"/>
                                  <w:i/>
                                  <w:sz w:val="24"/>
                                  <w:szCs w:val="24"/>
                                  <w:shd w:val="clear" w:color="auto" w:fill="FFFFFF"/>
                                </w:rPr>
                              </m:ctrlPr>
                            </m:sSubPr>
                            <m:e>
                              <m:acc>
                                <m:accPr>
                                  <m:ctrlPr>
                                    <w:rPr>
                                      <w:rFonts w:ascii="Cambria Math" w:hAnsi="Cambria Math"/>
                                      <w:i/>
                                      <w:sz w:val="24"/>
                                      <w:szCs w:val="24"/>
                                      <w:shd w:val="clear" w:color="auto" w:fill="FFFFFF"/>
                                    </w:rPr>
                                  </m:ctrlPr>
                                </m:accPr>
                                <m:e>
                                  <m:r>
                                    <w:rPr>
                                      <w:rFonts w:ascii="Cambria Math" w:hAnsi="Cambria Math"/>
                                      <w:sz w:val="24"/>
                                      <w:szCs w:val="24"/>
                                      <w:shd w:val="clear" w:color="auto" w:fill="FFFFFF"/>
                                    </w:rPr>
                                    <m:t>Y</m:t>
                                  </m:r>
                                </m:e>
                              </m:acc>
                            </m:e>
                            <m:sub>
                              <m:r>
                                <w:rPr>
                                  <w:rFonts w:ascii="Cambria Math" w:hAnsi="Cambria Math"/>
                                  <w:sz w:val="24"/>
                                  <w:szCs w:val="24"/>
                                  <w:shd w:val="clear" w:color="auto" w:fill="FFFFFF"/>
                                </w:rPr>
                                <m:t>i</m:t>
                              </m:r>
                            </m:sub>
                          </m:sSub>
                        </m:e>
                      </m:d>
                    </m:e>
                    <m:sup>
                      <m:r>
                        <w:rPr>
                          <w:rFonts w:ascii="Cambria Math" w:hAnsi="Cambria Math"/>
                          <w:sz w:val="24"/>
                          <w:szCs w:val="24"/>
                          <w:shd w:val="clear" w:color="auto" w:fill="FFFFFF"/>
                        </w:rPr>
                        <m:t>2</m:t>
                      </m:r>
                    </m:sup>
                  </m:sSup>
                </m:e>
              </m:nary>
            </m:num>
            <m:den>
              <m:nary>
                <m:naryPr>
                  <m:chr m:val="∑"/>
                  <m:limLoc m:val="subSup"/>
                  <m:ctrlPr>
                    <w:rPr>
                      <w:rFonts w:ascii="Cambria Math" w:hAnsi="Cambria Math"/>
                      <w:i/>
                      <w:sz w:val="24"/>
                      <w:szCs w:val="24"/>
                      <w:shd w:val="clear" w:color="auto" w:fill="FFFFFF"/>
                    </w:rPr>
                  </m:ctrlPr>
                </m:naryPr>
                <m:sub>
                  <m:r>
                    <w:rPr>
                      <w:rFonts w:ascii="Cambria Math" w:hAnsi="Cambria Math"/>
                      <w:sz w:val="24"/>
                      <w:szCs w:val="24"/>
                      <w:shd w:val="clear" w:color="auto" w:fill="FFFFFF"/>
                    </w:rPr>
                    <m:t>i=1</m:t>
                  </m:r>
                </m:sub>
                <m:sup>
                  <m:r>
                    <w:rPr>
                      <w:rFonts w:ascii="Cambria Math" w:hAnsi="Cambria Math"/>
                      <w:sz w:val="24"/>
                      <w:szCs w:val="24"/>
                      <w:shd w:val="clear" w:color="auto" w:fill="FFFFFF"/>
                    </w:rPr>
                    <m:t>n</m:t>
                  </m:r>
                </m:sup>
                <m:e>
                  <m:sSup>
                    <m:sSupPr>
                      <m:ctrlPr>
                        <w:rPr>
                          <w:rFonts w:ascii="Cambria Math" w:hAnsi="Cambria Math"/>
                          <w:i/>
                          <w:sz w:val="24"/>
                          <w:szCs w:val="24"/>
                          <w:shd w:val="clear" w:color="auto" w:fill="FFFFFF"/>
                        </w:rPr>
                      </m:ctrlPr>
                    </m:sSupPr>
                    <m:e>
                      <m:d>
                        <m:dPr>
                          <m:ctrlPr>
                            <w:rPr>
                              <w:rFonts w:ascii="Cambria Math" w:hAnsi="Cambria Math"/>
                              <w:i/>
                              <w:sz w:val="24"/>
                              <w:szCs w:val="24"/>
                              <w:shd w:val="clear" w:color="auto" w:fill="FFFFFF"/>
                            </w:rPr>
                          </m:ctrlPr>
                        </m:dPr>
                        <m:e>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Y</m:t>
                              </m:r>
                            </m:e>
                            <m:sub>
                              <m:r>
                                <w:rPr>
                                  <w:rFonts w:ascii="Cambria Math" w:hAnsi="Cambria Math"/>
                                  <w:sz w:val="24"/>
                                  <w:szCs w:val="24"/>
                                  <w:shd w:val="clear" w:color="auto" w:fill="FFFFFF"/>
                                </w:rPr>
                                <m:t>i</m:t>
                              </m:r>
                            </m:sub>
                          </m:sSub>
                          <m:r>
                            <w:rPr>
                              <w:rFonts w:ascii="Cambria Math" w:hAnsi="Cambria Math"/>
                              <w:sz w:val="24"/>
                              <w:szCs w:val="24"/>
                              <w:shd w:val="clear" w:color="auto" w:fill="FFFFFF"/>
                            </w:rPr>
                            <m:t>-</m:t>
                          </m:r>
                          <m:acc>
                            <m:accPr>
                              <m:chr m:val="̅"/>
                              <m:ctrlPr>
                                <w:rPr>
                                  <w:rFonts w:ascii="Cambria Math" w:hAnsi="Cambria Math"/>
                                  <w:i/>
                                  <w:sz w:val="24"/>
                                  <w:szCs w:val="24"/>
                                  <w:shd w:val="clear" w:color="auto" w:fill="FFFFFF"/>
                                </w:rPr>
                              </m:ctrlPr>
                            </m:accPr>
                            <m:e>
                              <m:r>
                                <w:rPr>
                                  <w:rFonts w:ascii="Cambria Math" w:hAnsi="Cambria Math"/>
                                  <w:sz w:val="24"/>
                                  <w:szCs w:val="24"/>
                                  <w:shd w:val="clear" w:color="auto" w:fill="FFFFFF"/>
                                </w:rPr>
                                <m:t>Y</m:t>
                              </m:r>
                            </m:e>
                          </m:acc>
                        </m:e>
                      </m:d>
                    </m:e>
                    <m:sup>
                      <m:r>
                        <w:rPr>
                          <w:rFonts w:ascii="Cambria Math" w:hAnsi="Cambria Math"/>
                          <w:sz w:val="24"/>
                          <w:szCs w:val="24"/>
                          <w:shd w:val="clear" w:color="auto" w:fill="FFFFFF"/>
                        </w:rPr>
                        <m:t>2</m:t>
                      </m:r>
                    </m:sup>
                  </m:sSup>
                </m:e>
              </m:nary>
            </m:den>
          </m:f>
          <m:r>
            <w:rPr>
              <w:rFonts w:ascii="Cambria Math" w:hAnsi="Cambria Math"/>
              <w:sz w:val="24"/>
              <w:szCs w:val="24"/>
              <w:shd w:val="clear" w:color="auto" w:fill="FFFFFF"/>
            </w:rPr>
            <m:t xml:space="preserve">                                                    (4)</m:t>
          </m:r>
        </m:oMath>
      </m:oMathPara>
    </w:p>
    <w:p w14:paraId="12E156AB" w14:textId="7B19D07F" w:rsidR="00786CBE"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 xml:space="preserve">Regress </w:t>
      </w:r>
      <m:oMath>
        <m:sSub>
          <m:sSubPr>
            <m:ctrlPr>
              <w:rPr>
                <w:rFonts w:ascii="Cambria Math" w:hAnsi="Cambria Math"/>
                <w:sz w:val="24"/>
                <w:szCs w:val="24"/>
                <w:shd w:val="clear" w:color="auto" w:fill="FFFFFF"/>
              </w:rPr>
            </m:ctrlPr>
          </m:sSubPr>
          <m:e>
            <m:r>
              <w:rPr>
                <w:rFonts w:ascii="Cambria Math" w:hAnsi="Cambria Math"/>
                <w:sz w:val="24"/>
                <w:szCs w:val="24"/>
                <w:shd w:val="clear" w:color="auto" w:fill="FFFFFF"/>
              </w:rPr>
              <m:t>X</m:t>
            </m:r>
          </m:e>
          <m:sub>
            <m:r>
              <m:rPr>
                <m:sty m:val="p"/>
              </m:rPr>
              <w:rPr>
                <w:rFonts w:ascii="Cambria Math" w:hAnsi="Cambria Math"/>
                <w:sz w:val="24"/>
                <w:szCs w:val="24"/>
                <w:shd w:val="clear" w:color="auto" w:fill="FFFFFF"/>
              </w:rPr>
              <m:t>1</m:t>
            </m:r>
          </m:sub>
        </m:sSub>
      </m:oMath>
      <w:r w:rsidRPr="00866FA5">
        <w:rPr>
          <w:rFonts w:asciiTheme="majorHAnsi" w:hAnsiTheme="majorHAnsi"/>
          <w:sz w:val="24"/>
          <w:szCs w:val="24"/>
          <w:shd w:val="clear" w:color="auto" w:fill="FFFFFF"/>
        </w:rPr>
        <w:t xml:space="preserve"> on </w:t>
      </w:r>
      <m:oMath>
        <m:sSub>
          <m:sSubPr>
            <m:ctrlPr>
              <w:rPr>
                <w:rFonts w:ascii="Cambria Math" w:hAnsi="Cambria Math"/>
                <w:sz w:val="24"/>
                <w:szCs w:val="24"/>
                <w:shd w:val="clear" w:color="auto" w:fill="FFFFFF"/>
              </w:rPr>
            </m:ctrlPr>
          </m:sSubPr>
          <m:e>
            <m:r>
              <w:rPr>
                <w:rFonts w:ascii="Cambria Math" w:hAnsi="Cambria Math"/>
                <w:sz w:val="24"/>
                <w:szCs w:val="24"/>
                <w:shd w:val="clear" w:color="auto" w:fill="FFFFFF"/>
              </w:rPr>
              <m:t>Y</m:t>
            </m:r>
          </m:e>
          <m:sub>
            <m:r>
              <w:rPr>
                <w:rFonts w:ascii="Cambria Math" w:hAnsi="Cambria Math"/>
                <w:sz w:val="24"/>
                <w:szCs w:val="24"/>
                <w:shd w:val="clear" w:color="auto" w:fill="FFFFFF"/>
              </w:rPr>
              <m:t>i</m:t>
            </m:r>
          </m:sub>
        </m:sSub>
      </m:oMath>
      <w:r w:rsidRPr="00866FA5">
        <w:rPr>
          <w:rFonts w:asciiTheme="majorHAnsi" w:hAnsiTheme="majorHAnsi"/>
          <w:sz w:val="24"/>
          <w:szCs w:val="24"/>
          <w:shd w:val="clear" w:color="auto" w:fill="FFFFFF"/>
        </w:rPr>
        <w:t xml:space="preserve"> nd two additional predictor variables </w:t>
      </w:r>
      <m:oMath>
        <m:sSubSup>
          <m:sSubSupPr>
            <m:ctrlPr>
              <w:rPr>
                <w:rFonts w:ascii="Cambria Math" w:hAnsi="Cambria Math"/>
                <w:sz w:val="24"/>
                <w:szCs w:val="24"/>
                <w:shd w:val="clear" w:color="auto" w:fill="FFFFFF"/>
              </w:rPr>
            </m:ctrlPr>
          </m:sSubSupPr>
          <m:e>
            <m:acc>
              <m:accPr>
                <m:ctrlPr>
                  <w:rPr>
                    <w:rFonts w:ascii="Cambria Math" w:hAnsi="Cambria Math"/>
                    <w:sz w:val="24"/>
                    <w:szCs w:val="24"/>
                    <w:shd w:val="clear" w:color="auto" w:fill="FFFFFF"/>
                  </w:rPr>
                </m:ctrlPr>
              </m:accPr>
              <m:e>
                <m:r>
                  <w:rPr>
                    <w:rFonts w:ascii="Cambria Math" w:hAnsi="Cambria Math"/>
                    <w:sz w:val="24"/>
                    <w:szCs w:val="24"/>
                    <w:shd w:val="clear" w:color="auto" w:fill="FFFFFF"/>
                  </w:rPr>
                  <m:t>Y</m:t>
                </m:r>
              </m:e>
            </m:acc>
          </m:e>
          <m:sub>
            <m:r>
              <w:rPr>
                <w:rFonts w:ascii="Cambria Math" w:hAnsi="Cambria Math"/>
                <w:sz w:val="24"/>
                <w:szCs w:val="24"/>
                <w:shd w:val="clear" w:color="auto" w:fill="FFFFFF"/>
              </w:rPr>
              <m:t>i</m:t>
            </m:r>
          </m:sub>
          <m:sup>
            <m:r>
              <m:rPr>
                <m:sty m:val="p"/>
              </m:rPr>
              <w:rPr>
                <w:rFonts w:ascii="Cambria Math" w:hAnsi="Cambria Math"/>
                <w:sz w:val="24"/>
                <w:szCs w:val="24"/>
                <w:shd w:val="clear" w:color="auto" w:fill="FFFFFF"/>
              </w:rPr>
              <m:t>2</m:t>
            </m:r>
          </m:sup>
        </m:sSubSup>
      </m:oMath>
      <w:r w:rsidRPr="00866FA5">
        <w:rPr>
          <w:rFonts w:asciiTheme="majorHAnsi" w:hAnsiTheme="majorHAnsi"/>
          <w:sz w:val="24"/>
          <w:szCs w:val="24"/>
          <w:shd w:val="clear" w:color="auto" w:fill="FFFFFF"/>
        </w:rPr>
        <w:t xml:space="preserve"> and </w:t>
      </w:r>
      <m:oMath>
        <m:sSubSup>
          <m:sSubSupPr>
            <m:ctrlPr>
              <w:rPr>
                <w:rFonts w:ascii="Cambria Math" w:hAnsi="Cambria Math"/>
                <w:sz w:val="24"/>
                <w:szCs w:val="24"/>
                <w:shd w:val="clear" w:color="auto" w:fill="FFFFFF"/>
              </w:rPr>
            </m:ctrlPr>
          </m:sSubSupPr>
          <m:e>
            <m:acc>
              <m:accPr>
                <m:ctrlPr>
                  <w:rPr>
                    <w:rFonts w:ascii="Cambria Math" w:hAnsi="Cambria Math"/>
                    <w:sz w:val="24"/>
                    <w:szCs w:val="24"/>
                    <w:shd w:val="clear" w:color="auto" w:fill="FFFFFF"/>
                  </w:rPr>
                </m:ctrlPr>
              </m:accPr>
              <m:e>
                <m:r>
                  <w:rPr>
                    <w:rFonts w:ascii="Cambria Math" w:hAnsi="Cambria Math"/>
                    <w:sz w:val="24"/>
                    <w:szCs w:val="24"/>
                    <w:shd w:val="clear" w:color="auto" w:fill="FFFFFF"/>
                  </w:rPr>
                  <m:t>Y</m:t>
                </m:r>
              </m:e>
            </m:acc>
          </m:e>
          <m:sub>
            <m:r>
              <w:rPr>
                <w:rFonts w:ascii="Cambria Math" w:hAnsi="Cambria Math"/>
                <w:sz w:val="24"/>
                <w:szCs w:val="24"/>
                <w:shd w:val="clear" w:color="auto" w:fill="FFFFFF"/>
              </w:rPr>
              <m:t>i</m:t>
            </m:r>
          </m:sub>
          <m:sup>
            <m:r>
              <m:rPr>
                <m:sty m:val="p"/>
              </m:rPr>
              <w:rPr>
                <w:rFonts w:ascii="Cambria Math" w:hAnsi="Cambria Math"/>
                <w:sz w:val="24"/>
                <w:szCs w:val="24"/>
                <w:shd w:val="clear" w:color="auto" w:fill="FFFFFF"/>
              </w:rPr>
              <m:t>3</m:t>
            </m:r>
          </m:sup>
        </m:sSubSup>
      </m:oMath>
      <w:r w:rsidRPr="00866FA5">
        <w:rPr>
          <w:rFonts w:asciiTheme="majorHAnsi" w:hAnsiTheme="majorHAnsi"/>
          <w:sz w:val="24"/>
          <w:szCs w:val="24"/>
          <w:shd w:val="clear" w:color="auto" w:fill="FFFFFF"/>
        </w:rPr>
        <w:t xml:space="preserve">. Furthermore </w:t>
      </w:r>
      <m:oMath>
        <m:sSubSup>
          <m:sSubSupPr>
            <m:ctrlPr>
              <w:rPr>
                <w:rFonts w:ascii="Cambria Math" w:hAnsi="Cambria Math"/>
                <w:sz w:val="24"/>
                <w:szCs w:val="24"/>
                <w:shd w:val="clear" w:color="auto" w:fill="FFFFFF"/>
              </w:rPr>
            </m:ctrlPr>
          </m:sSubSupPr>
          <m:e>
            <m:r>
              <w:rPr>
                <w:rFonts w:ascii="Cambria Math" w:hAnsi="Cambria Math"/>
                <w:sz w:val="24"/>
                <w:szCs w:val="24"/>
                <w:shd w:val="clear" w:color="auto" w:fill="FFFFFF"/>
              </w:rPr>
              <m:t>Y</m:t>
            </m:r>
          </m:e>
          <m:sub>
            <m:r>
              <w:rPr>
                <w:rFonts w:ascii="Cambria Math" w:hAnsi="Cambria Math"/>
                <w:sz w:val="24"/>
                <w:szCs w:val="24"/>
                <w:shd w:val="clear" w:color="auto" w:fill="FFFFFF"/>
              </w:rPr>
              <m:t>i</m:t>
            </m:r>
          </m:sub>
          <m:sup>
            <m:r>
              <m:rPr>
                <m:sty m:val="p"/>
              </m:rPr>
              <w:rPr>
                <w:rFonts w:ascii="Cambria Math" w:hAnsi="Cambria Math"/>
                <w:sz w:val="24"/>
                <w:szCs w:val="24"/>
                <w:shd w:val="clear" w:color="auto" w:fill="FFFFFF"/>
              </w:rPr>
              <m:t>*</m:t>
            </m:r>
          </m:sup>
        </m:sSubSup>
      </m:oMath>
      <w:r w:rsidRPr="00866FA5">
        <w:rPr>
          <w:rFonts w:asciiTheme="majorHAnsi" w:hAnsiTheme="majorHAnsi"/>
          <w:sz w:val="24"/>
          <w:szCs w:val="24"/>
          <w:shd w:val="clear" w:color="auto" w:fill="FFFFFF"/>
        </w:rPr>
        <w:t xml:space="preserve"> as the response variable is presented in equation (</w:t>
      </w:r>
      <w:r w:rsidR="008417D9">
        <w:rPr>
          <w:rFonts w:asciiTheme="majorHAnsi" w:hAnsiTheme="majorHAnsi"/>
          <w:sz w:val="24"/>
          <w:szCs w:val="24"/>
          <w:shd w:val="clear" w:color="auto" w:fill="FFFFFF"/>
        </w:rPr>
        <w:t>5</w:t>
      </w:r>
      <w:r w:rsidRPr="00866FA5">
        <w:rPr>
          <w:rFonts w:asciiTheme="majorHAnsi" w:hAnsiTheme="majorHAnsi"/>
          <w:sz w:val="24"/>
          <w:szCs w:val="24"/>
          <w:shd w:val="clear" w:color="auto" w:fill="FFFFFF"/>
        </w:rPr>
        <w:t>).</w:t>
      </w:r>
    </w:p>
    <w:p w14:paraId="28608D1A" w14:textId="4F831D3E" w:rsidR="007E4414" w:rsidRPr="003B0A22" w:rsidRDefault="004A05A2" w:rsidP="003B0A22">
      <w:pPr>
        <w:adjustRightInd w:val="0"/>
        <w:snapToGrid w:val="0"/>
        <w:spacing w:before="120" w:after="120"/>
        <w:ind w:left="2700"/>
        <w:jc w:val="both"/>
        <w:rPr>
          <w:rStyle w:val="mediumtext"/>
          <w:rFonts w:asciiTheme="majorHAnsi" w:hAnsiTheme="majorHAnsi"/>
          <w:sz w:val="24"/>
          <w:szCs w:val="24"/>
          <w:shd w:val="clear" w:color="auto" w:fill="FFFFFF"/>
          <w:lang w:val="en-AU" w:eastAsia="zh-CN"/>
        </w:rPr>
      </w:pPr>
      <m:oMathPara>
        <m:oMathParaPr>
          <m:jc m:val="left"/>
        </m:oMathParaPr>
        <m:oMath>
          <m:sSubSup>
            <m:sSubSupPr>
              <m:ctrlPr>
                <w:rPr>
                  <w:rFonts w:ascii="Cambria Math" w:hAnsi="Cambria Math"/>
                  <w:i/>
                  <w:sz w:val="24"/>
                  <w:szCs w:val="24"/>
                  <w:shd w:val="clear" w:color="auto" w:fill="FFFFFF"/>
                </w:rPr>
              </m:ctrlPr>
            </m:sSubSupPr>
            <m:e>
              <m:r>
                <w:rPr>
                  <w:rFonts w:ascii="Cambria Math" w:hAnsi="Cambria Math"/>
                  <w:sz w:val="24"/>
                  <w:szCs w:val="24"/>
                  <w:shd w:val="clear" w:color="auto" w:fill="FFFFFF"/>
                </w:rPr>
                <m:t>Y</m:t>
              </m:r>
            </m:e>
            <m:sub>
              <m:r>
                <w:rPr>
                  <w:rFonts w:ascii="Cambria Math" w:hAnsi="Cambria Math"/>
                  <w:sz w:val="24"/>
                  <w:szCs w:val="24"/>
                  <w:shd w:val="clear" w:color="auto" w:fill="FFFFFF"/>
                </w:rPr>
                <m:t>i</m:t>
              </m:r>
            </m:sub>
            <m:sup>
              <m:r>
                <w:rPr>
                  <w:rFonts w:ascii="Cambria Math" w:hAnsi="Cambria Math"/>
                  <w:sz w:val="24"/>
                  <w:szCs w:val="24"/>
                  <w:shd w:val="clear" w:color="auto" w:fill="FFFFFF"/>
                </w:rPr>
                <m:t>*</m:t>
              </m:r>
            </m:sup>
          </m:sSubSup>
          <m:r>
            <w:rPr>
              <w:rFonts w:ascii="Cambria Math" w:hAnsi="Cambria Math"/>
              <w:sz w:val="24"/>
              <w:szCs w:val="24"/>
              <w:shd w:val="clear" w:color="auto" w:fill="FFFFFF"/>
            </w:rPr>
            <m:t>=</m:t>
          </m:r>
          <m:sSubSup>
            <m:sSubSupPr>
              <m:ctrlPr>
                <w:rPr>
                  <w:rFonts w:ascii="Cambria Math" w:hAnsi="Cambria Math"/>
                  <w:i/>
                  <w:sz w:val="24"/>
                  <w:szCs w:val="24"/>
                  <w:shd w:val="clear" w:color="auto" w:fill="FFFFFF"/>
                </w:rPr>
              </m:ctrlPr>
            </m:sSubSupPr>
            <m:e>
              <m:r>
                <w:rPr>
                  <w:rFonts w:ascii="Cambria Math" w:hAnsi="Cambria Math"/>
                  <w:sz w:val="24"/>
                  <w:szCs w:val="24"/>
                  <w:shd w:val="clear" w:color="auto" w:fill="FFFFFF"/>
                </w:rPr>
                <m:t>β</m:t>
              </m:r>
            </m:e>
            <m:sub>
              <m:r>
                <w:rPr>
                  <w:rFonts w:ascii="Cambria Math" w:hAnsi="Cambria Math"/>
                  <w:sz w:val="24"/>
                  <w:szCs w:val="24"/>
                  <w:shd w:val="clear" w:color="auto" w:fill="FFFFFF"/>
                </w:rPr>
                <m:t>0</m:t>
              </m:r>
            </m:sub>
            <m:sup>
              <m:r>
                <w:rPr>
                  <w:rFonts w:ascii="Cambria Math" w:hAnsi="Cambria Math"/>
                  <w:sz w:val="24"/>
                  <w:szCs w:val="24"/>
                  <w:shd w:val="clear" w:color="auto" w:fill="FFFFFF"/>
                </w:rPr>
                <m:t>*</m:t>
              </m:r>
            </m:sup>
          </m:sSubSup>
          <m:r>
            <w:rPr>
              <w:rFonts w:ascii="Cambria Math" w:hAnsi="Cambria Math"/>
              <w:sz w:val="24"/>
              <w:szCs w:val="24"/>
              <w:shd w:val="clear" w:color="auto" w:fill="FFFFFF"/>
            </w:rPr>
            <m:t>+</m:t>
          </m:r>
          <m:sSubSup>
            <m:sSubSupPr>
              <m:ctrlPr>
                <w:rPr>
                  <w:rFonts w:ascii="Cambria Math" w:hAnsi="Cambria Math"/>
                  <w:i/>
                  <w:sz w:val="24"/>
                  <w:szCs w:val="24"/>
                  <w:shd w:val="clear" w:color="auto" w:fill="FFFFFF"/>
                </w:rPr>
              </m:ctrlPr>
            </m:sSubSupPr>
            <m:e>
              <m:r>
                <w:rPr>
                  <w:rFonts w:ascii="Cambria Math" w:hAnsi="Cambria Math"/>
                  <w:sz w:val="24"/>
                  <w:szCs w:val="24"/>
                  <w:shd w:val="clear" w:color="auto" w:fill="FFFFFF"/>
                </w:rPr>
                <m:t>β</m:t>
              </m:r>
            </m:e>
            <m:sub>
              <m:r>
                <w:rPr>
                  <w:rFonts w:ascii="Cambria Math" w:hAnsi="Cambria Math"/>
                  <w:sz w:val="24"/>
                  <w:szCs w:val="24"/>
                  <w:shd w:val="clear" w:color="auto" w:fill="FFFFFF"/>
                </w:rPr>
                <m:t>1</m:t>
              </m:r>
            </m:sub>
            <m:sup>
              <m:r>
                <w:rPr>
                  <w:rFonts w:ascii="Cambria Math" w:hAnsi="Cambria Math"/>
                  <w:sz w:val="24"/>
                  <w:szCs w:val="24"/>
                  <w:shd w:val="clear" w:color="auto" w:fill="FFFFFF"/>
                </w:rPr>
                <m:t>*</m:t>
              </m:r>
            </m:sup>
          </m:sSubSup>
          <m:sSub>
            <m:sSubPr>
              <m:ctrlPr>
                <w:rPr>
                  <w:rStyle w:val="mediumtext"/>
                  <w:rFonts w:ascii="Cambria Math" w:eastAsia="SimSun" w:hAnsi="Cambria Math"/>
                  <w:i/>
                  <w:sz w:val="24"/>
                  <w:szCs w:val="24"/>
                  <w:shd w:val="clear" w:color="auto" w:fill="FFFFFF"/>
                  <w:lang w:val="en-AU" w:eastAsia="zh-CN"/>
                </w:rPr>
              </m:ctrlPr>
            </m:sSubPr>
            <m:e>
              <m:r>
                <w:rPr>
                  <w:rStyle w:val="mediumtext"/>
                  <w:rFonts w:ascii="Cambria Math" w:hAnsi="Cambria Math"/>
                  <w:sz w:val="24"/>
                  <w:szCs w:val="24"/>
                  <w:shd w:val="clear" w:color="auto" w:fill="FFFFFF"/>
                </w:rPr>
                <m:t>X</m:t>
              </m:r>
            </m:e>
            <m:sub>
              <m:r>
                <w:rPr>
                  <w:rStyle w:val="mediumtext"/>
                  <w:rFonts w:ascii="Cambria Math" w:hAnsi="Cambria Math"/>
                  <w:sz w:val="24"/>
                  <w:szCs w:val="24"/>
                  <w:shd w:val="clear" w:color="auto" w:fill="FFFFFF"/>
                </w:rPr>
                <m:t>1i</m:t>
              </m:r>
            </m:sub>
          </m:sSub>
          <m:r>
            <w:rPr>
              <w:rStyle w:val="mediumtext"/>
              <w:rFonts w:ascii="Cambria Math" w:hAnsi="Cambria Math"/>
              <w:sz w:val="24"/>
              <w:szCs w:val="24"/>
              <w:shd w:val="clear" w:color="auto" w:fill="FFFFFF"/>
              <w:lang w:val="en-AU" w:eastAsia="zh-CN"/>
            </w:rPr>
            <m:t>+</m:t>
          </m:r>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β</m:t>
              </m:r>
            </m:e>
            <m:sub>
              <m:r>
                <w:rPr>
                  <w:rFonts w:ascii="Cambria Math" w:hAnsi="Cambria Math"/>
                  <w:sz w:val="24"/>
                  <w:szCs w:val="24"/>
                  <w:shd w:val="clear" w:color="auto" w:fill="FFFFFF"/>
                </w:rPr>
                <m:t>2</m:t>
              </m:r>
            </m:sub>
          </m:sSub>
          <m:sSubSup>
            <m:sSubSupPr>
              <m:ctrlPr>
                <w:rPr>
                  <w:rStyle w:val="mediumtext"/>
                  <w:rFonts w:ascii="Cambria Math" w:eastAsia="SimSun" w:hAnsi="Cambria Math"/>
                  <w:i/>
                  <w:sz w:val="24"/>
                  <w:szCs w:val="24"/>
                  <w:shd w:val="clear" w:color="auto" w:fill="FFFFFF"/>
                  <w:lang w:val="en-AU" w:eastAsia="zh-CN"/>
                </w:rPr>
              </m:ctrlPr>
            </m:sSubSupPr>
            <m:e>
              <m:acc>
                <m:accPr>
                  <m:ctrlPr>
                    <w:rPr>
                      <w:rStyle w:val="mediumtext"/>
                      <w:rFonts w:ascii="Cambria Math" w:eastAsia="SimSun" w:hAnsi="Cambria Math"/>
                      <w:i/>
                      <w:sz w:val="24"/>
                      <w:szCs w:val="24"/>
                      <w:shd w:val="clear" w:color="auto" w:fill="FFFFFF"/>
                      <w:lang w:val="en-AU" w:eastAsia="zh-CN"/>
                    </w:rPr>
                  </m:ctrlPr>
                </m:accPr>
                <m:e>
                  <m:r>
                    <w:rPr>
                      <w:rStyle w:val="mediumtext"/>
                      <w:rFonts w:ascii="Cambria Math" w:eastAsia="SimSun" w:hAnsi="Cambria Math"/>
                      <w:sz w:val="24"/>
                      <w:szCs w:val="24"/>
                      <w:shd w:val="clear" w:color="auto" w:fill="FFFFFF"/>
                      <w:lang w:val="en-AU" w:eastAsia="zh-CN"/>
                    </w:rPr>
                    <m:t>Y</m:t>
                  </m:r>
                </m:e>
              </m:acc>
            </m:e>
            <m:sub>
              <m:r>
                <w:rPr>
                  <w:rStyle w:val="mediumtext"/>
                  <w:rFonts w:ascii="Cambria Math" w:eastAsia="SimSun" w:hAnsi="Cambria Math"/>
                  <w:sz w:val="24"/>
                  <w:szCs w:val="24"/>
                  <w:shd w:val="clear" w:color="auto" w:fill="FFFFFF"/>
                  <w:lang w:val="en-AU" w:eastAsia="zh-CN"/>
                </w:rPr>
                <m:t>i</m:t>
              </m:r>
            </m:sub>
            <m:sup>
              <m:r>
                <w:rPr>
                  <w:rStyle w:val="mediumtext"/>
                  <w:rFonts w:ascii="Cambria Math" w:eastAsia="SimSun" w:hAnsi="Cambria Math"/>
                  <w:sz w:val="24"/>
                  <w:szCs w:val="24"/>
                  <w:shd w:val="clear" w:color="auto" w:fill="FFFFFF"/>
                  <w:lang w:val="en-AU" w:eastAsia="zh-CN"/>
                </w:rPr>
                <m:t>2</m:t>
              </m:r>
            </m:sup>
          </m:sSubSup>
          <m:r>
            <w:rPr>
              <w:rStyle w:val="mediumtext"/>
              <w:rFonts w:ascii="Cambria Math" w:hAnsi="Cambria Math"/>
              <w:sz w:val="24"/>
              <w:szCs w:val="24"/>
              <w:shd w:val="clear" w:color="auto" w:fill="FFFFFF"/>
              <w:lang w:val="en-AU" w:eastAsia="zh-CN"/>
            </w:rPr>
            <m:t>+</m:t>
          </m:r>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β</m:t>
              </m:r>
            </m:e>
            <m:sub>
              <m:r>
                <w:rPr>
                  <w:rFonts w:ascii="Cambria Math" w:hAnsi="Cambria Math"/>
                  <w:sz w:val="24"/>
                  <w:szCs w:val="24"/>
                  <w:shd w:val="clear" w:color="auto" w:fill="FFFFFF"/>
                </w:rPr>
                <m:t>3</m:t>
              </m:r>
            </m:sub>
          </m:sSub>
          <m:sSubSup>
            <m:sSubSupPr>
              <m:ctrlPr>
                <w:rPr>
                  <w:rStyle w:val="mediumtext"/>
                  <w:rFonts w:ascii="Cambria Math" w:eastAsia="SimSun" w:hAnsi="Cambria Math"/>
                  <w:i/>
                  <w:sz w:val="24"/>
                  <w:szCs w:val="24"/>
                  <w:shd w:val="clear" w:color="auto" w:fill="FFFFFF"/>
                  <w:lang w:val="en-AU" w:eastAsia="zh-CN"/>
                </w:rPr>
              </m:ctrlPr>
            </m:sSubSupPr>
            <m:e>
              <m:acc>
                <m:accPr>
                  <m:ctrlPr>
                    <w:rPr>
                      <w:rStyle w:val="mediumtext"/>
                      <w:rFonts w:ascii="Cambria Math" w:eastAsia="SimSun" w:hAnsi="Cambria Math"/>
                      <w:i/>
                      <w:sz w:val="24"/>
                      <w:szCs w:val="24"/>
                      <w:shd w:val="clear" w:color="auto" w:fill="FFFFFF"/>
                      <w:lang w:val="en-AU" w:eastAsia="zh-CN"/>
                    </w:rPr>
                  </m:ctrlPr>
                </m:accPr>
                <m:e>
                  <m:r>
                    <w:rPr>
                      <w:rStyle w:val="mediumtext"/>
                      <w:rFonts w:ascii="Cambria Math" w:eastAsia="SimSun" w:hAnsi="Cambria Math"/>
                      <w:sz w:val="24"/>
                      <w:szCs w:val="24"/>
                      <w:shd w:val="clear" w:color="auto" w:fill="FFFFFF"/>
                      <w:lang w:val="en-AU" w:eastAsia="zh-CN"/>
                    </w:rPr>
                    <m:t>Y</m:t>
                  </m:r>
                </m:e>
              </m:acc>
            </m:e>
            <m:sub>
              <m:r>
                <w:rPr>
                  <w:rStyle w:val="mediumtext"/>
                  <w:rFonts w:ascii="Cambria Math" w:eastAsia="SimSun" w:hAnsi="Cambria Math"/>
                  <w:sz w:val="24"/>
                  <w:szCs w:val="24"/>
                  <w:shd w:val="clear" w:color="auto" w:fill="FFFFFF"/>
                  <w:lang w:val="en-AU" w:eastAsia="zh-CN"/>
                </w:rPr>
                <m:t>i</m:t>
              </m:r>
            </m:sub>
            <m:sup>
              <m:r>
                <w:rPr>
                  <w:rStyle w:val="mediumtext"/>
                  <w:rFonts w:ascii="Cambria Math" w:eastAsia="SimSun" w:hAnsi="Cambria Math"/>
                  <w:sz w:val="24"/>
                  <w:szCs w:val="24"/>
                  <w:shd w:val="clear" w:color="auto" w:fill="FFFFFF"/>
                  <w:lang w:val="en-AU" w:eastAsia="zh-CN"/>
                </w:rPr>
                <m:t>3</m:t>
              </m:r>
            </m:sup>
          </m:sSubSup>
          <m:r>
            <w:rPr>
              <w:rStyle w:val="mediumtext"/>
              <w:rFonts w:ascii="Cambria Math" w:eastAsia="SimSun" w:hAnsi="Cambria Math"/>
              <w:sz w:val="24"/>
              <w:szCs w:val="24"/>
              <w:shd w:val="clear" w:color="auto" w:fill="FFFFFF"/>
              <w:lang w:val="en-AU" w:eastAsia="zh-CN"/>
            </w:rPr>
            <m:t>+</m:t>
          </m:r>
          <m:sSubSup>
            <m:sSubSupPr>
              <m:ctrlPr>
                <w:rPr>
                  <w:rFonts w:ascii="Cambria Math" w:hAnsi="Cambria Math"/>
                  <w:i/>
                  <w:sz w:val="24"/>
                  <w:szCs w:val="24"/>
                  <w:shd w:val="clear" w:color="auto" w:fill="FFFFFF"/>
                </w:rPr>
              </m:ctrlPr>
            </m:sSubSupPr>
            <m:e>
              <m:r>
                <w:rPr>
                  <w:rFonts w:ascii="Cambria Math" w:hAnsi="Cambria Math"/>
                  <w:sz w:val="24"/>
                  <w:szCs w:val="24"/>
                  <w:shd w:val="clear" w:color="auto" w:fill="FFFFFF"/>
                </w:rPr>
                <m:t>ε</m:t>
              </m:r>
            </m:e>
            <m:sub>
              <m:r>
                <w:rPr>
                  <w:rFonts w:ascii="Cambria Math" w:hAnsi="Cambria Math"/>
                  <w:sz w:val="24"/>
                  <w:szCs w:val="24"/>
                  <w:shd w:val="clear" w:color="auto" w:fill="FFFFFF"/>
                </w:rPr>
                <m:t>i</m:t>
              </m:r>
            </m:sub>
            <m:sup>
              <m:r>
                <w:rPr>
                  <w:rFonts w:ascii="Cambria Math" w:hAnsi="Cambria Math"/>
                  <w:sz w:val="24"/>
                  <w:szCs w:val="24"/>
                  <w:shd w:val="clear" w:color="auto" w:fill="FFFFFF"/>
                </w:rPr>
                <m:t>*</m:t>
              </m:r>
            </m:sup>
          </m:sSubSup>
          <m:r>
            <w:rPr>
              <w:rFonts w:ascii="Cambria Math" w:hAnsi="Cambria Math"/>
              <w:sz w:val="24"/>
              <w:szCs w:val="24"/>
              <w:shd w:val="clear" w:color="auto" w:fill="FFFFFF"/>
            </w:rPr>
            <m:t xml:space="preserve">                                           (5)</m:t>
          </m:r>
        </m:oMath>
      </m:oMathPara>
    </w:p>
    <w:p w14:paraId="01033550" w14:textId="7405C39D" w:rsidR="00786CBE"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 xml:space="preserve">Then, calculate </w:t>
      </w:r>
      <m:oMath>
        <m:sSubSup>
          <m:sSubSupPr>
            <m:ctrlPr>
              <w:rPr>
                <w:rFonts w:ascii="Cambria Math" w:hAnsi="Cambria Math"/>
                <w:sz w:val="24"/>
                <w:szCs w:val="24"/>
                <w:shd w:val="clear" w:color="auto" w:fill="FFFFFF"/>
              </w:rPr>
            </m:ctrlPr>
          </m:sSubSupPr>
          <m:e>
            <m:acc>
              <m:accPr>
                <m:ctrlPr>
                  <w:rPr>
                    <w:rFonts w:ascii="Cambria Math" w:hAnsi="Cambria Math"/>
                    <w:sz w:val="24"/>
                    <w:szCs w:val="24"/>
                    <w:shd w:val="clear" w:color="auto" w:fill="FFFFFF"/>
                  </w:rPr>
                </m:ctrlPr>
              </m:accPr>
              <m:e>
                <m:r>
                  <w:rPr>
                    <w:rFonts w:ascii="Cambria Math" w:hAnsi="Cambria Math"/>
                    <w:sz w:val="24"/>
                    <w:szCs w:val="24"/>
                    <w:shd w:val="clear" w:color="auto" w:fill="FFFFFF"/>
                  </w:rPr>
                  <m:t>Y</m:t>
                </m:r>
              </m:e>
            </m:acc>
          </m:e>
          <m:sub>
            <m:r>
              <w:rPr>
                <w:rFonts w:ascii="Cambria Math" w:hAnsi="Cambria Math"/>
                <w:sz w:val="24"/>
                <w:szCs w:val="24"/>
                <w:shd w:val="clear" w:color="auto" w:fill="FFFFFF"/>
              </w:rPr>
              <m:t>i</m:t>
            </m:r>
          </m:sub>
          <m:sup>
            <m:r>
              <m:rPr>
                <m:sty m:val="p"/>
              </m:rPr>
              <w:rPr>
                <w:rFonts w:ascii="Cambria Math" w:hAnsi="Cambria Math"/>
                <w:sz w:val="24"/>
                <w:szCs w:val="24"/>
                <w:shd w:val="clear" w:color="auto" w:fill="FFFFFF"/>
              </w:rPr>
              <m:t>*</m:t>
            </m:r>
          </m:sup>
        </m:sSubSup>
      </m:oMath>
      <w:r w:rsidRPr="00866FA5">
        <w:rPr>
          <w:rFonts w:asciiTheme="majorHAnsi" w:hAnsiTheme="majorHAnsi"/>
          <w:sz w:val="24"/>
          <w:szCs w:val="24"/>
          <w:shd w:val="clear" w:color="auto" w:fill="FFFFFF"/>
        </w:rPr>
        <w:t xml:space="preserve"> as per the model in equation (</w:t>
      </w:r>
      <w:r w:rsidR="008417D9">
        <w:rPr>
          <w:rFonts w:asciiTheme="majorHAnsi" w:hAnsiTheme="majorHAnsi"/>
          <w:sz w:val="24"/>
          <w:szCs w:val="24"/>
          <w:shd w:val="clear" w:color="auto" w:fill="FFFFFF"/>
        </w:rPr>
        <w:t>6</w:t>
      </w:r>
      <w:r w:rsidRPr="00866FA5">
        <w:rPr>
          <w:rFonts w:asciiTheme="majorHAnsi" w:hAnsiTheme="majorHAnsi"/>
          <w:sz w:val="24"/>
          <w:szCs w:val="24"/>
          <w:shd w:val="clear" w:color="auto" w:fill="FFFFFF"/>
        </w:rPr>
        <w:t>).</w:t>
      </w:r>
    </w:p>
    <w:p w14:paraId="7320DEA7" w14:textId="745C837F" w:rsidR="00786CBE" w:rsidRPr="003B0A22" w:rsidRDefault="004A05A2" w:rsidP="003B0A22">
      <w:pPr>
        <w:adjustRightInd w:val="0"/>
        <w:snapToGrid w:val="0"/>
        <w:spacing w:before="120" w:after="120"/>
        <w:ind w:left="2970"/>
        <w:jc w:val="both"/>
        <w:rPr>
          <w:rFonts w:asciiTheme="majorHAnsi" w:hAnsiTheme="majorHAnsi"/>
          <w:sz w:val="24"/>
          <w:szCs w:val="24"/>
          <w:shd w:val="clear" w:color="auto" w:fill="FFFFFF"/>
        </w:rPr>
      </w:pPr>
      <m:oMathPara>
        <m:oMathParaPr>
          <m:jc m:val="left"/>
        </m:oMathParaPr>
        <m:oMath>
          <m:sSubSup>
            <m:sSubSupPr>
              <m:ctrlPr>
                <w:rPr>
                  <w:rStyle w:val="mediumtext"/>
                  <w:rFonts w:ascii="Cambria Math" w:eastAsia="SimSun" w:hAnsi="Cambria Math"/>
                  <w:i/>
                  <w:sz w:val="24"/>
                  <w:szCs w:val="24"/>
                  <w:shd w:val="clear" w:color="auto" w:fill="FFFFFF"/>
                  <w:lang w:val="en-AU" w:eastAsia="zh-CN"/>
                </w:rPr>
              </m:ctrlPr>
            </m:sSubSupPr>
            <m:e>
              <m:acc>
                <m:accPr>
                  <m:ctrlPr>
                    <w:rPr>
                      <w:rStyle w:val="mediumtext"/>
                      <w:rFonts w:ascii="Cambria Math" w:eastAsia="SimSun" w:hAnsi="Cambria Math"/>
                      <w:i/>
                      <w:sz w:val="24"/>
                      <w:szCs w:val="24"/>
                      <w:shd w:val="clear" w:color="auto" w:fill="FFFFFF"/>
                      <w:lang w:val="en-AU" w:eastAsia="zh-CN"/>
                    </w:rPr>
                  </m:ctrlPr>
                </m:accPr>
                <m:e>
                  <m:r>
                    <w:rPr>
                      <w:rStyle w:val="mediumtext"/>
                      <w:rFonts w:ascii="Cambria Math" w:eastAsia="SimSun" w:hAnsi="Cambria Math"/>
                      <w:sz w:val="24"/>
                      <w:szCs w:val="24"/>
                      <w:shd w:val="clear" w:color="auto" w:fill="FFFFFF"/>
                      <w:lang w:val="en-AU" w:eastAsia="zh-CN"/>
                    </w:rPr>
                    <m:t>Y</m:t>
                  </m:r>
                </m:e>
              </m:acc>
            </m:e>
            <m:sub>
              <m:r>
                <w:rPr>
                  <w:rStyle w:val="mediumtext"/>
                  <w:rFonts w:ascii="Cambria Math" w:eastAsia="SimSun" w:hAnsi="Cambria Math"/>
                  <w:sz w:val="24"/>
                  <w:szCs w:val="24"/>
                  <w:shd w:val="clear" w:color="auto" w:fill="FFFFFF"/>
                  <w:lang w:val="en-AU" w:eastAsia="zh-CN"/>
                </w:rPr>
                <m:t>i</m:t>
              </m:r>
            </m:sub>
            <m:sup>
              <m:r>
                <w:rPr>
                  <w:rStyle w:val="mediumtext"/>
                  <w:rFonts w:ascii="Cambria Math" w:eastAsia="SimSun" w:hAnsi="Cambria Math"/>
                  <w:sz w:val="24"/>
                  <w:szCs w:val="24"/>
                  <w:shd w:val="clear" w:color="auto" w:fill="FFFFFF"/>
                  <w:lang w:val="en-AU" w:eastAsia="zh-CN"/>
                </w:rPr>
                <m:t>*</m:t>
              </m:r>
            </m:sup>
          </m:sSubSup>
          <m:r>
            <w:rPr>
              <w:rFonts w:ascii="Cambria Math" w:hAnsi="Cambria Math"/>
              <w:sz w:val="24"/>
              <w:szCs w:val="24"/>
              <w:shd w:val="clear" w:color="auto" w:fill="FFFFFF"/>
            </w:rPr>
            <m:t>=</m:t>
          </m:r>
          <m:sSubSup>
            <m:sSubSupPr>
              <m:ctrlPr>
                <w:rPr>
                  <w:rFonts w:ascii="Cambria Math" w:hAnsi="Cambria Math"/>
                  <w:i/>
                  <w:sz w:val="24"/>
                  <w:szCs w:val="24"/>
                  <w:shd w:val="clear" w:color="auto" w:fill="FFFFFF"/>
                </w:rPr>
              </m:ctrlPr>
            </m:sSubSupPr>
            <m:e>
              <m:acc>
                <m:accPr>
                  <m:ctrlPr>
                    <w:rPr>
                      <w:rFonts w:ascii="Cambria Math" w:hAnsi="Cambria Math"/>
                      <w:i/>
                      <w:sz w:val="24"/>
                      <w:szCs w:val="24"/>
                      <w:shd w:val="clear" w:color="auto" w:fill="FFFFFF"/>
                    </w:rPr>
                  </m:ctrlPr>
                </m:accPr>
                <m:e>
                  <m:r>
                    <w:rPr>
                      <w:rFonts w:ascii="Cambria Math" w:hAnsi="Cambria Math"/>
                      <w:sz w:val="24"/>
                      <w:szCs w:val="24"/>
                      <w:shd w:val="clear" w:color="auto" w:fill="FFFFFF"/>
                    </w:rPr>
                    <m:t>β</m:t>
                  </m:r>
                </m:e>
              </m:acc>
            </m:e>
            <m:sub>
              <m:r>
                <w:rPr>
                  <w:rFonts w:ascii="Cambria Math" w:hAnsi="Cambria Math"/>
                  <w:sz w:val="24"/>
                  <w:szCs w:val="24"/>
                  <w:shd w:val="clear" w:color="auto" w:fill="FFFFFF"/>
                </w:rPr>
                <m:t>0</m:t>
              </m:r>
            </m:sub>
            <m:sup>
              <m:r>
                <w:rPr>
                  <w:rFonts w:ascii="Cambria Math" w:hAnsi="Cambria Math"/>
                  <w:sz w:val="24"/>
                  <w:szCs w:val="24"/>
                  <w:shd w:val="clear" w:color="auto" w:fill="FFFFFF"/>
                </w:rPr>
                <m:t>*</m:t>
              </m:r>
            </m:sup>
          </m:sSubSup>
          <m:r>
            <w:rPr>
              <w:rFonts w:ascii="Cambria Math" w:hAnsi="Cambria Math"/>
              <w:sz w:val="24"/>
              <w:szCs w:val="24"/>
              <w:shd w:val="clear" w:color="auto" w:fill="FFFFFF"/>
            </w:rPr>
            <m:t>+</m:t>
          </m:r>
          <m:sSubSup>
            <m:sSubSupPr>
              <m:ctrlPr>
                <w:rPr>
                  <w:rFonts w:ascii="Cambria Math" w:hAnsi="Cambria Math"/>
                  <w:i/>
                  <w:sz w:val="24"/>
                  <w:szCs w:val="24"/>
                  <w:shd w:val="clear" w:color="auto" w:fill="FFFFFF"/>
                </w:rPr>
              </m:ctrlPr>
            </m:sSubSupPr>
            <m:e>
              <m:acc>
                <m:accPr>
                  <m:ctrlPr>
                    <w:rPr>
                      <w:rFonts w:ascii="Cambria Math" w:hAnsi="Cambria Math"/>
                      <w:i/>
                      <w:sz w:val="24"/>
                      <w:szCs w:val="24"/>
                      <w:shd w:val="clear" w:color="auto" w:fill="FFFFFF"/>
                    </w:rPr>
                  </m:ctrlPr>
                </m:accPr>
                <m:e>
                  <m:r>
                    <w:rPr>
                      <w:rFonts w:ascii="Cambria Math" w:hAnsi="Cambria Math"/>
                      <w:sz w:val="24"/>
                      <w:szCs w:val="24"/>
                      <w:shd w:val="clear" w:color="auto" w:fill="FFFFFF"/>
                    </w:rPr>
                    <m:t>β</m:t>
                  </m:r>
                </m:e>
              </m:acc>
            </m:e>
            <m:sub>
              <m:r>
                <w:rPr>
                  <w:rFonts w:ascii="Cambria Math" w:hAnsi="Cambria Math"/>
                  <w:sz w:val="24"/>
                  <w:szCs w:val="24"/>
                  <w:shd w:val="clear" w:color="auto" w:fill="FFFFFF"/>
                </w:rPr>
                <m:t>1</m:t>
              </m:r>
            </m:sub>
            <m:sup>
              <m:r>
                <w:rPr>
                  <w:rFonts w:ascii="Cambria Math" w:hAnsi="Cambria Math"/>
                  <w:sz w:val="24"/>
                  <w:szCs w:val="24"/>
                  <w:shd w:val="clear" w:color="auto" w:fill="FFFFFF"/>
                </w:rPr>
                <m:t>*</m:t>
              </m:r>
            </m:sup>
          </m:sSubSup>
          <m:sSub>
            <m:sSubPr>
              <m:ctrlPr>
                <w:rPr>
                  <w:rStyle w:val="mediumtext"/>
                  <w:rFonts w:ascii="Cambria Math" w:eastAsia="SimSun" w:hAnsi="Cambria Math"/>
                  <w:i/>
                  <w:sz w:val="24"/>
                  <w:szCs w:val="24"/>
                  <w:shd w:val="clear" w:color="auto" w:fill="FFFFFF"/>
                  <w:lang w:val="en-AU" w:eastAsia="zh-CN"/>
                </w:rPr>
              </m:ctrlPr>
            </m:sSubPr>
            <m:e>
              <m:r>
                <w:rPr>
                  <w:rStyle w:val="mediumtext"/>
                  <w:rFonts w:ascii="Cambria Math" w:hAnsi="Cambria Math"/>
                  <w:sz w:val="24"/>
                  <w:szCs w:val="24"/>
                  <w:shd w:val="clear" w:color="auto" w:fill="FFFFFF"/>
                </w:rPr>
                <m:t>X</m:t>
              </m:r>
            </m:e>
            <m:sub>
              <m:r>
                <w:rPr>
                  <w:rStyle w:val="mediumtext"/>
                  <w:rFonts w:ascii="Cambria Math" w:hAnsi="Cambria Math"/>
                  <w:sz w:val="24"/>
                  <w:szCs w:val="24"/>
                  <w:shd w:val="clear" w:color="auto" w:fill="FFFFFF"/>
                </w:rPr>
                <m:t>1i</m:t>
              </m:r>
            </m:sub>
          </m:sSub>
          <m:r>
            <w:rPr>
              <w:rStyle w:val="mediumtext"/>
              <w:rFonts w:ascii="Cambria Math" w:hAnsi="Cambria Math"/>
              <w:sz w:val="24"/>
              <w:szCs w:val="24"/>
              <w:shd w:val="clear" w:color="auto" w:fill="FFFFFF"/>
              <w:lang w:val="en-AU" w:eastAsia="zh-CN"/>
            </w:rPr>
            <m:t>+</m:t>
          </m:r>
          <m:sSub>
            <m:sSubPr>
              <m:ctrlPr>
                <w:rPr>
                  <w:rStyle w:val="mediumtext"/>
                  <w:rFonts w:ascii="Cambria Math" w:eastAsia="SimSun" w:hAnsi="Cambria Math"/>
                  <w:i/>
                  <w:sz w:val="24"/>
                  <w:szCs w:val="24"/>
                  <w:shd w:val="clear" w:color="auto" w:fill="FFFFFF"/>
                  <w:lang w:val="en-AU" w:eastAsia="zh-CN"/>
                </w:rPr>
              </m:ctrlPr>
            </m:sSubPr>
            <m:e>
              <m:acc>
                <m:accPr>
                  <m:ctrlPr>
                    <w:rPr>
                      <w:rStyle w:val="mediumtext"/>
                      <w:rFonts w:ascii="Cambria Math" w:eastAsia="SimSun" w:hAnsi="Cambria Math"/>
                      <w:i/>
                      <w:sz w:val="24"/>
                      <w:szCs w:val="24"/>
                      <w:shd w:val="clear" w:color="auto" w:fill="FFFFFF"/>
                      <w:lang w:val="en-AU" w:eastAsia="zh-CN"/>
                    </w:rPr>
                  </m:ctrlPr>
                </m:accPr>
                <m:e>
                  <m:r>
                    <w:rPr>
                      <w:rStyle w:val="mediumtext"/>
                      <w:rFonts w:ascii="Cambria Math" w:hAnsi="Cambria Math"/>
                      <w:shd w:val="clear" w:color="auto" w:fill="FFFFFF"/>
                    </w:rPr>
                    <m:t>β</m:t>
                  </m:r>
                </m:e>
              </m:acc>
            </m:e>
            <m:sub>
              <m:r>
                <w:rPr>
                  <w:rStyle w:val="mediumtext"/>
                  <w:rFonts w:ascii="Cambria Math" w:hAnsi="Cambria Math"/>
                  <w:shd w:val="clear" w:color="auto" w:fill="FFFFFF"/>
                </w:rPr>
                <m:t>2</m:t>
              </m:r>
            </m:sub>
          </m:sSub>
          <m:sSubSup>
            <m:sSubSupPr>
              <m:ctrlPr>
                <w:rPr>
                  <w:rStyle w:val="mediumtext"/>
                  <w:rFonts w:ascii="Cambria Math" w:eastAsia="SimSun" w:hAnsi="Cambria Math"/>
                  <w:i/>
                  <w:sz w:val="24"/>
                  <w:szCs w:val="24"/>
                  <w:shd w:val="clear" w:color="auto" w:fill="FFFFFF"/>
                  <w:lang w:val="en-AU" w:eastAsia="zh-CN"/>
                </w:rPr>
              </m:ctrlPr>
            </m:sSubSupPr>
            <m:e>
              <m:acc>
                <m:accPr>
                  <m:ctrlPr>
                    <w:rPr>
                      <w:rStyle w:val="mediumtext"/>
                      <w:rFonts w:ascii="Cambria Math" w:eastAsia="SimSun" w:hAnsi="Cambria Math"/>
                      <w:i/>
                      <w:sz w:val="24"/>
                      <w:szCs w:val="24"/>
                      <w:shd w:val="clear" w:color="auto" w:fill="FFFFFF"/>
                      <w:lang w:val="en-AU" w:eastAsia="zh-CN"/>
                    </w:rPr>
                  </m:ctrlPr>
                </m:accPr>
                <m:e>
                  <m:r>
                    <w:rPr>
                      <w:rStyle w:val="mediumtext"/>
                      <w:rFonts w:ascii="Cambria Math" w:eastAsia="SimSun" w:hAnsi="Cambria Math"/>
                      <w:sz w:val="24"/>
                      <w:szCs w:val="24"/>
                      <w:shd w:val="clear" w:color="auto" w:fill="FFFFFF"/>
                      <w:lang w:val="en-AU" w:eastAsia="zh-CN"/>
                    </w:rPr>
                    <m:t>Y</m:t>
                  </m:r>
                </m:e>
              </m:acc>
            </m:e>
            <m:sub>
              <m:r>
                <w:rPr>
                  <w:rStyle w:val="mediumtext"/>
                  <w:rFonts w:ascii="Cambria Math" w:eastAsia="SimSun" w:hAnsi="Cambria Math"/>
                  <w:sz w:val="24"/>
                  <w:szCs w:val="24"/>
                  <w:shd w:val="clear" w:color="auto" w:fill="FFFFFF"/>
                  <w:lang w:val="en-AU" w:eastAsia="zh-CN"/>
                </w:rPr>
                <m:t>i</m:t>
              </m:r>
            </m:sub>
            <m:sup>
              <m:r>
                <w:rPr>
                  <w:rStyle w:val="mediumtext"/>
                  <w:rFonts w:ascii="Cambria Math" w:eastAsia="SimSun" w:hAnsi="Cambria Math"/>
                  <w:sz w:val="24"/>
                  <w:szCs w:val="24"/>
                  <w:shd w:val="clear" w:color="auto" w:fill="FFFFFF"/>
                  <w:lang w:val="en-AU" w:eastAsia="zh-CN"/>
                </w:rPr>
                <m:t>2</m:t>
              </m:r>
            </m:sup>
          </m:sSubSup>
          <m:r>
            <w:rPr>
              <w:rStyle w:val="mediumtext"/>
              <w:rFonts w:ascii="Cambria Math" w:hAnsi="Cambria Math"/>
              <w:sz w:val="24"/>
              <w:szCs w:val="24"/>
              <w:shd w:val="clear" w:color="auto" w:fill="FFFFFF"/>
              <w:lang w:val="en-AU" w:eastAsia="zh-CN"/>
            </w:rPr>
            <m:t>+</m:t>
          </m:r>
          <m:sSub>
            <m:sSubPr>
              <m:ctrlPr>
                <w:rPr>
                  <w:rStyle w:val="mediumtext"/>
                  <w:rFonts w:ascii="Cambria Math" w:eastAsia="SimSun" w:hAnsi="Cambria Math"/>
                  <w:i/>
                  <w:sz w:val="24"/>
                  <w:szCs w:val="24"/>
                  <w:shd w:val="clear" w:color="auto" w:fill="FFFFFF"/>
                  <w:lang w:val="en-AU" w:eastAsia="zh-CN"/>
                </w:rPr>
              </m:ctrlPr>
            </m:sSubPr>
            <m:e>
              <m:acc>
                <m:accPr>
                  <m:ctrlPr>
                    <w:rPr>
                      <w:rStyle w:val="mediumtext"/>
                      <w:rFonts w:ascii="Cambria Math" w:eastAsia="SimSun" w:hAnsi="Cambria Math"/>
                      <w:i/>
                      <w:sz w:val="24"/>
                      <w:szCs w:val="24"/>
                      <w:shd w:val="clear" w:color="auto" w:fill="FFFFFF"/>
                      <w:lang w:val="en-AU" w:eastAsia="zh-CN"/>
                    </w:rPr>
                  </m:ctrlPr>
                </m:accPr>
                <m:e>
                  <m:r>
                    <w:rPr>
                      <w:rStyle w:val="mediumtext"/>
                      <w:rFonts w:ascii="Cambria Math" w:hAnsi="Cambria Math"/>
                      <w:shd w:val="clear" w:color="auto" w:fill="FFFFFF"/>
                    </w:rPr>
                    <m:t>β</m:t>
                  </m:r>
                </m:e>
              </m:acc>
            </m:e>
            <m:sub>
              <m:r>
                <w:rPr>
                  <w:rStyle w:val="mediumtext"/>
                  <w:rFonts w:ascii="Cambria Math" w:hAnsi="Cambria Math"/>
                  <w:shd w:val="clear" w:color="auto" w:fill="FFFFFF"/>
                </w:rPr>
                <m:t>3</m:t>
              </m:r>
            </m:sub>
          </m:sSub>
          <m:sSubSup>
            <m:sSubSupPr>
              <m:ctrlPr>
                <w:rPr>
                  <w:rStyle w:val="mediumtext"/>
                  <w:rFonts w:ascii="Cambria Math" w:eastAsia="SimSun" w:hAnsi="Cambria Math"/>
                  <w:i/>
                  <w:sz w:val="24"/>
                  <w:szCs w:val="24"/>
                  <w:shd w:val="clear" w:color="auto" w:fill="FFFFFF"/>
                  <w:lang w:val="en-AU" w:eastAsia="zh-CN"/>
                </w:rPr>
              </m:ctrlPr>
            </m:sSubSupPr>
            <m:e>
              <m:acc>
                <m:accPr>
                  <m:ctrlPr>
                    <w:rPr>
                      <w:rStyle w:val="mediumtext"/>
                      <w:rFonts w:ascii="Cambria Math" w:eastAsia="SimSun" w:hAnsi="Cambria Math"/>
                      <w:i/>
                      <w:sz w:val="24"/>
                      <w:szCs w:val="24"/>
                      <w:shd w:val="clear" w:color="auto" w:fill="FFFFFF"/>
                      <w:lang w:val="en-AU" w:eastAsia="zh-CN"/>
                    </w:rPr>
                  </m:ctrlPr>
                </m:accPr>
                <m:e>
                  <m:r>
                    <w:rPr>
                      <w:rStyle w:val="mediumtext"/>
                      <w:rFonts w:ascii="Cambria Math" w:eastAsia="SimSun" w:hAnsi="Cambria Math"/>
                      <w:sz w:val="24"/>
                      <w:szCs w:val="24"/>
                      <w:shd w:val="clear" w:color="auto" w:fill="FFFFFF"/>
                      <w:lang w:val="en-AU" w:eastAsia="zh-CN"/>
                    </w:rPr>
                    <m:t>Y</m:t>
                  </m:r>
                </m:e>
              </m:acc>
            </m:e>
            <m:sub>
              <m:r>
                <w:rPr>
                  <w:rStyle w:val="mediumtext"/>
                  <w:rFonts w:ascii="Cambria Math" w:eastAsia="SimSun" w:hAnsi="Cambria Math"/>
                  <w:sz w:val="24"/>
                  <w:szCs w:val="24"/>
                  <w:shd w:val="clear" w:color="auto" w:fill="FFFFFF"/>
                  <w:lang w:val="en-AU" w:eastAsia="zh-CN"/>
                </w:rPr>
                <m:t>i</m:t>
              </m:r>
            </m:sub>
            <m:sup>
              <m:r>
                <w:rPr>
                  <w:rStyle w:val="mediumtext"/>
                  <w:rFonts w:ascii="Cambria Math" w:eastAsia="SimSun" w:hAnsi="Cambria Math"/>
                  <w:sz w:val="24"/>
                  <w:szCs w:val="24"/>
                  <w:shd w:val="clear" w:color="auto" w:fill="FFFFFF"/>
                  <w:lang w:val="en-AU" w:eastAsia="zh-CN"/>
                </w:rPr>
                <m:t>3</m:t>
              </m:r>
            </m:sup>
          </m:sSubSup>
          <m:r>
            <w:rPr>
              <w:rStyle w:val="mediumtext"/>
              <w:rFonts w:ascii="Cambria Math" w:eastAsia="SimSun" w:hAnsi="Cambria Math"/>
              <w:sz w:val="24"/>
              <w:szCs w:val="24"/>
              <w:shd w:val="clear" w:color="auto" w:fill="FFFFFF"/>
              <w:lang w:val="en-AU" w:eastAsia="zh-CN"/>
            </w:rPr>
            <m:t xml:space="preserve">                                                (6)</m:t>
          </m:r>
        </m:oMath>
      </m:oMathPara>
    </w:p>
    <w:p w14:paraId="4F0AAD65" w14:textId="39CD300C" w:rsidR="00786CBE"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Calculate the coefficient of determination according to equation (</w:t>
      </w:r>
      <w:r w:rsidR="008417D9">
        <w:rPr>
          <w:rFonts w:asciiTheme="majorHAnsi" w:hAnsiTheme="majorHAnsi"/>
          <w:sz w:val="24"/>
          <w:szCs w:val="24"/>
          <w:shd w:val="clear" w:color="auto" w:fill="FFFFFF"/>
        </w:rPr>
        <w:t>6</w:t>
      </w:r>
      <w:r w:rsidRPr="00866FA5">
        <w:rPr>
          <w:rFonts w:asciiTheme="majorHAnsi" w:hAnsiTheme="majorHAnsi"/>
          <w:sz w:val="24"/>
          <w:szCs w:val="24"/>
          <w:shd w:val="clear" w:color="auto" w:fill="FFFFFF"/>
        </w:rPr>
        <w:t xml:space="preserve">) as </w:t>
      </w:r>
      <m:oMath>
        <m:sSubSup>
          <m:sSubSupPr>
            <m:ctrlPr>
              <w:rPr>
                <w:rFonts w:ascii="Cambria Math" w:hAnsi="Cambria Math"/>
                <w:sz w:val="24"/>
                <w:szCs w:val="24"/>
                <w:shd w:val="clear" w:color="auto" w:fill="FFFFFF"/>
              </w:rPr>
            </m:ctrlPr>
          </m:sSubSupPr>
          <m:e>
            <m:r>
              <w:rPr>
                <w:rFonts w:ascii="Cambria Math" w:hAnsi="Cambria Math"/>
                <w:sz w:val="24"/>
                <w:szCs w:val="24"/>
                <w:shd w:val="clear" w:color="auto" w:fill="FFFFFF"/>
              </w:rPr>
              <m:t>R</m:t>
            </m:r>
          </m:e>
          <m:sub>
            <m:r>
              <m:rPr>
                <m:sty m:val="p"/>
              </m:rPr>
              <w:rPr>
                <w:rFonts w:ascii="Cambria Math" w:hAnsi="Cambria Math"/>
                <w:sz w:val="24"/>
                <w:szCs w:val="24"/>
                <w:shd w:val="clear" w:color="auto" w:fill="FFFFFF"/>
              </w:rPr>
              <m:t>2</m:t>
            </m:r>
          </m:sub>
          <m:sup>
            <m:r>
              <m:rPr>
                <m:sty m:val="p"/>
              </m:rPr>
              <w:rPr>
                <w:rFonts w:ascii="Cambria Math" w:hAnsi="Cambria Math"/>
                <w:sz w:val="24"/>
                <w:szCs w:val="24"/>
                <w:shd w:val="clear" w:color="auto" w:fill="FFFFFF"/>
              </w:rPr>
              <m:t>2</m:t>
            </m:r>
          </m:sup>
        </m:sSubSup>
      </m:oMath>
      <w:r w:rsidRPr="00866FA5">
        <w:rPr>
          <w:rFonts w:asciiTheme="majorHAnsi" w:hAnsiTheme="majorHAnsi"/>
          <w:sz w:val="24"/>
          <w:szCs w:val="24"/>
          <w:shd w:val="clear" w:color="auto" w:fill="FFFFFF"/>
        </w:rPr>
        <w:t xml:space="preserve"> presented in equation (</w:t>
      </w:r>
      <w:r w:rsidR="008417D9">
        <w:rPr>
          <w:rFonts w:asciiTheme="majorHAnsi" w:hAnsiTheme="majorHAnsi"/>
          <w:sz w:val="24"/>
          <w:szCs w:val="24"/>
          <w:shd w:val="clear" w:color="auto" w:fill="FFFFFF"/>
        </w:rPr>
        <w:t>7</w:t>
      </w:r>
      <w:r w:rsidRPr="00866FA5">
        <w:rPr>
          <w:rFonts w:asciiTheme="majorHAnsi" w:hAnsiTheme="majorHAnsi"/>
          <w:sz w:val="24"/>
          <w:szCs w:val="24"/>
          <w:shd w:val="clear" w:color="auto" w:fill="FFFFFF"/>
        </w:rPr>
        <w:t>).</w:t>
      </w:r>
    </w:p>
    <w:p w14:paraId="67AAE351" w14:textId="418056B5" w:rsidR="00786CBE" w:rsidRPr="00866FA5" w:rsidRDefault="004A05A2" w:rsidP="00450FE3">
      <w:pPr>
        <w:adjustRightInd w:val="0"/>
        <w:snapToGrid w:val="0"/>
        <w:spacing w:before="120" w:after="120" w:line="23" w:lineRule="atLeast"/>
        <w:ind w:left="3330"/>
        <w:jc w:val="both"/>
        <w:rPr>
          <w:rFonts w:asciiTheme="majorHAnsi" w:hAnsiTheme="majorHAnsi"/>
          <w:sz w:val="24"/>
          <w:szCs w:val="24"/>
          <w:shd w:val="clear" w:color="auto" w:fill="FFFFFF"/>
        </w:rPr>
      </w:pPr>
      <m:oMathPara>
        <m:oMath>
          <m:sSubSup>
            <m:sSubSupPr>
              <m:ctrlPr>
                <w:rPr>
                  <w:rFonts w:ascii="Cambria Math" w:hAnsi="Cambria Math"/>
                  <w:i/>
                  <w:sz w:val="24"/>
                  <w:szCs w:val="24"/>
                  <w:shd w:val="clear" w:color="auto" w:fill="FFFFFF"/>
                </w:rPr>
              </m:ctrlPr>
            </m:sSubSupPr>
            <m:e>
              <m:r>
                <w:rPr>
                  <w:rFonts w:ascii="Cambria Math" w:hAnsi="Cambria Math"/>
                  <w:sz w:val="24"/>
                  <w:szCs w:val="24"/>
                  <w:shd w:val="clear" w:color="auto" w:fill="FFFFFF"/>
                </w:rPr>
                <m:t>R</m:t>
              </m:r>
            </m:e>
            <m:sub>
              <m:r>
                <w:rPr>
                  <w:rFonts w:ascii="Cambria Math" w:hAnsi="Cambria Math"/>
                  <w:sz w:val="24"/>
                  <w:szCs w:val="24"/>
                  <w:shd w:val="clear" w:color="auto" w:fill="FFFFFF"/>
                </w:rPr>
                <m:t>2</m:t>
              </m:r>
            </m:sub>
            <m:sup>
              <m:r>
                <w:rPr>
                  <w:rFonts w:ascii="Cambria Math" w:hAnsi="Cambria Math"/>
                  <w:sz w:val="24"/>
                  <w:szCs w:val="24"/>
                  <w:shd w:val="clear" w:color="auto" w:fill="FFFFFF"/>
                </w:rPr>
                <m:t>2</m:t>
              </m:r>
            </m:sup>
          </m:sSubSup>
          <m:r>
            <w:rPr>
              <w:rFonts w:ascii="Cambria Math" w:hAnsi="Cambria Math"/>
              <w:sz w:val="24"/>
              <w:szCs w:val="24"/>
              <w:shd w:val="clear" w:color="auto" w:fill="FFFFFF"/>
            </w:rPr>
            <m:t>=1-</m:t>
          </m:r>
          <m:f>
            <m:fPr>
              <m:ctrlPr>
                <w:rPr>
                  <w:rFonts w:ascii="Cambria Math" w:hAnsi="Cambria Math"/>
                  <w:i/>
                  <w:sz w:val="24"/>
                  <w:szCs w:val="24"/>
                  <w:shd w:val="clear" w:color="auto" w:fill="FFFFFF"/>
                </w:rPr>
              </m:ctrlPr>
            </m:fPr>
            <m:num>
              <m:nary>
                <m:naryPr>
                  <m:chr m:val="∑"/>
                  <m:limLoc m:val="subSup"/>
                  <m:ctrlPr>
                    <w:rPr>
                      <w:rFonts w:ascii="Cambria Math" w:hAnsi="Cambria Math"/>
                      <w:i/>
                      <w:sz w:val="24"/>
                      <w:szCs w:val="24"/>
                      <w:shd w:val="clear" w:color="auto" w:fill="FFFFFF"/>
                    </w:rPr>
                  </m:ctrlPr>
                </m:naryPr>
                <m:sub>
                  <m:r>
                    <w:rPr>
                      <w:rFonts w:ascii="Cambria Math" w:hAnsi="Cambria Math"/>
                      <w:sz w:val="24"/>
                      <w:szCs w:val="24"/>
                      <w:shd w:val="clear" w:color="auto" w:fill="FFFFFF"/>
                    </w:rPr>
                    <m:t>i=1</m:t>
                  </m:r>
                </m:sub>
                <m:sup>
                  <m:r>
                    <w:rPr>
                      <w:rFonts w:ascii="Cambria Math" w:hAnsi="Cambria Math"/>
                      <w:sz w:val="24"/>
                      <w:szCs w:val="24"/>
                      <w:shd w:val="clear" w:color="auto" w:fill="FFFFFF"/>
                    </w:rPr>
                    <m:t>n</m:t>
                  </m:r>
                </m:sup>
                <m:e>
                  <m:sSup>
                    <m:sSupPr>
                      <m:ctrlPr>
                        <w:rPr>
                          <w:rFonts w:ascii="Cambria Math" w:hAnsi="Cambria Math"/>
                          <w:i/>
                          <w:sz w:val="24"/>
                          <w:szCs w:val="24"/>
                          <w:shd w:val="clear" w:color="auto" w:fill="FFFFFF"/>
                        </w:rPr>
                      </m:ctrlPr>
                    </m:sSupPr>
                    <m:e>
                      <m:d>
                        <m:dPr>
                          <m:ctrlPr>
                            <w:rPr>
                              <w:rFonts w:ascii="Cambria Math" w:hAnsi="Cambria Math"/>
                              <w:i/>
                              <w:sz w:val="24"/>
                              <w:szCs w:val="24"/>
                              <w:shd w:val="clear" w:color="auto" w:fill="FFFFFF"/>
                            </w:rPr>
                          </m:ctrlPr>
                        </m:dPr>
                        <m:e>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Y</m:t>
                              </m:r>
                            </m:e>
                            <m:sub>
                              <m:r>
                                <w:rPr>
                                  <w:rFonts w:ascii="Cambria Math" w:hAnsi="Cambria Math"/>
                                  <w:sz w:val="24"/>
                                  <w:szCs w:val="24"/>
                                  <w:shd w:val="clear" w:color="auto" w:fill="FFFFFF"/>
                                </w:rPr>
                                <m:t>i</m:t>
                              </m:r>
                            </m:sub>
                          </m:sSub>
                          <m:r>
                            <w:rPr>
                              <w:rFonts w:ascii="Cambria Math" w:hAnsi="Cambria Math"/>
                              <w:sz w:val="24"/>
                              <w:szCs w:val="24"/>
                              <w:shd w:val="clear" w:color="auto" w:fill="FFFFFF"/>
                            </w:rPr>
                            <m:t>-</m:t>
                          </m:r>
                          <m:sSubSup>
                            <m:sSubSupPr>
                              <m:ctrlPr>
                                <w:rPr>
                                  <w:rFonts w:ascii="Cambria Math" w:hAnsi="Cambria Math"/>
                                  <w:i/>
                                  <w:sz w:val="24"/>
                                  <w:szCs w:val="24"/>
                                  <w:shd w:val="clear" w:color="auto" w:fill="FFFFFF"/>
                                </w:rPr>
                              </m:ctrlPr>
                            </m:sSubSupPr>
                            <m:e>
                              <m:acc>
                                <m:accPr>
                                  <m:ctrlPr>
                                    <w:rPr>
                                      <w:rFonts w:ascii="Cambria Math" w:hAnsi="Cambria Math"/>
                                      <w:i/>
                                      <w:sz w:val="24"/>
                                      <w:szCs w:val="24"/>
                                      <w:shd w:val="clear" w:color="auto" w:fill="FFFFFF"/>
                                    </w:rPr>
                                  </m:ctrlPr>
                                </m:accPr>
                                <m:e>
                                  <m:r>
                                    <w:rPr>
                                      <w:rFonts w:ascii="Cambria Math" w:hAnsi="Cambria Math"/>
                                      <w:sz w:val="24"/>
                                      <w:szCs w:val="24"/>
                                      <w:shd w:val="clear" w:color="auto" w:fill="FFFFFF"/>
                                    </w:rPr>
                                    <m:t>Y</m:t>
                                  </m:r>
                                </m:e>
                              </m:acc>
                            </m:e>
                            <m:sub>
                              <m:r>
                                <w:rPr>
                                  <w:rFonts w:ascii="Cambria Math" w:hAnsi="Cambria Math"/>
                                  <w:sz w:val="24"/>
                                  <w:szCs w:val="24"/>
                                  <w:shd w:val="clear" w:color="auto" w:fill="FFFFFF"/>
                                </w:rPr>
                                <m:t>i</m:t>
                              </m:r>
                            </m:sub>
                            <m:sup>
                              <m:r>
                                <w:rPr>
                                  <w:rFonts w:ascii="Cambria Math" w:hAnsi="Cambria Math"/>
                                  <w:sz w:val="24"/>
                                  <w:szCs w:val="24"/>
                                  <w:shd w:val="clear" w:color="auto" w:fill="FFFFFF"/>
                                </w:rPr>
                                <m:t>*</m:t>
                              </m:r>
                            </m:sup>
                          </m:sSubSup>
                        </m:e>
                      </m:d>
                    </m:e>
                    <m:sup>
                      <m:r>
                        <w:rPr>
                          <w:rFonts w:ascii="Cambria Math" w:hAnsi="Cambria Math"/>
                          <w:sz w:val="24"/>
                          <w:szCs w:val="24"/>
                          <w:shd w:val="clear" w:color="auto" w:fill="FFFFFF"/>
                        </w:rPr>
                        <m:t>2</m:t>
                      </m:r>
                    </m:sup>
                  </m:sSup>
                </m:e>
              </m:nary>
            </m:num>
            <m:den>
              <m:nary>
                <m:naryPr>
                  <m:chr m:val="∑"/>
                  <m:limLoc m:val="subSup"/>
                  <m:ctrlPr>
                    <w:rPr>
                      <w:rFonts w:ascii="Cambria Math" w:hAnsi="Cambria Math"/>
                      <w:i/>
                      <w:sz w:val="24"/>
                      <w:szCs w:val="24"/>
                      <w:shd w:val="clear" w:color="auto" w:fill="FFFFFF"/>
                    </w:rPr>
                  </m:ctrlPr>
                </m:naryPr>
                <m:sub>
                  <m:r>
                    <w:rPr>
                      <w:rFonts w:ascii="Cambria Math" w:hAnsi="Cambria Math"/>
                      <w:sz w:val="24"/>
                      <w:szCs w:val="24"/>
                      <w:shd w:val="clear" w:color="auto" w:fill="FFFFFF"/>
                    </w:rPr>
                    <m:t>i=1</m:t>
                  </m:r>
                </m:sub>
                <m:sup>
                  <m:r>
                    <w:rPr>
                      <w:rFonts w:ascii="Cambria Math" w:hAnsi="Cambria Math"/>
                      <w:sz w:val="24"/>
                      <w:szCs w:val="24"/>
                      <w:shd w:val="clear" w:color="auto" w:fill="FFFFFF"/>
                    </w:rPr>
                    <m:t>n</m:t>
                  </m:r>
                </m:sup>
                <m:e>
                  <m:sSup>
                    <m:sSupPr>
                      <m:ctrlPr>
                        <w:rPr>
                          <w:rFonts w:ascii="Cambria Math" w:hAnsi="Cambria Math"/>
                          <w:i/>
                          <w:sz w:val="24"/>
                          <w:szCs w:val="24"/>
                          <w:shd w:val="clear" w:color="auto" w:fill="FFFFFF"/>
                        </w:rPr>
                      </m:ctrlPr>
                    </m:sSupPr>
                    <m:e>
                      <m:d>
                        <m:dPr>
                          <m:ctrlPr>
                            <w:rPr>
                              <w:rFonts w:ascii="Cambria Math" w:hAnsi="Cambria Math"/>
                              <w:i/>
                              <w:sz w:val="24"/>
                              <w:szCs w:val="24"/>
                              <w:shd w:val="clear" w:color="auto" w:fill="FFFFFF"/>
                            </w:rPr>
                          </m:ctrlPr>
                        </m:dPr>
                        <m:e>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Y</m:t>
                              </m:r>
                            </m:e>
                            <m:sub>
                              <m:r>
                                <w:rPr>
                                  <w:rFonts w:ascii="Cambria Math" w:hAnsi="Cambria Math"/>
                                  <w:sz w:val="24"/>
                                  <w:szCs w:val="24"/>
                                  <w:shd w:val="clear" w:color="auto" w:fill="FFFFFF"/>
                                </w:rPr>
                                <m:t>i</m:t>
                              </m:r>
                            </m:sub>
                          </m:sSub>
                          <m:r>
                            <w:rPr>
                              <w:rFonts w:ascii="Cambria Math" w:hAnsi="Cambria Math"/>
                              <w:sz w:val="24"/>
                              <w:szCs w:val="24"/>
                              <w:shd w:val="clear" w:color="auto" w:fill="FFFFFF"/>
                            </w:rPr>
                            <m:t>-</m:t>
                          </m:r>
                          <m:acc>
                            <m:accPr>
                              <m:chr m:val="̅"/>
                              <m:ctrlPr>
                                <w:rPr>
                                  <w:rFonts w:ascii="Cambria Math" w:hAnsi="Cambria Math"/>
                                  <w:i/>
                                  <w:sz w:val="24"/>
                                  <w:szCs w:val="24"/>
                                  <w:shd w:val="clear" w:color="auto" w:fill="FFFFFF"/>
                                </w:rPr>
                              </m:ctrlPr>
                            </m:accPr>
                            <m:e>
                              <m:r>
                                <w:rPr>
                                  <w:rFonts w:ascii="Cambria Math" w:hAnsi="Cambria Math"/>
                                  <w:sz w:val="24"/>
                                  <w:szCs w:val="24"/>
                                  <w:shd w:val="clear" w:color="auto" w:fill="FFFFFF"/>
                                </w:rPr>
                                <m:t>Y</m:t>
                              </m:r>
                            </m:e>
                          </m:acc>
                        </m:e>
                      </m:d>
                    </m:e>
                    <m:sup>
                      <m:r>
                        <w:rPr>
                          <w:rFonts w:ascii="Cambria Math" w:hAnsi="Cambria Math"/>
                          <w:sz w:val="24"/>
                          <w:szCs w:val="24"/>
                          <w:shd w:val="clear" w:color="auto" w:fill="FFFFFF"/>
                        </w:rPr>
                        <m:t>2</m:t>
                      </m:r>
                    </m:sup>
                  </m:sSup>
                </m:e>
              </m:nary>
            </m:den>
          </m:f>
          <m:r>
            <w:rPr>
              <w:rFonts w:ascii="Cambria Math" w:hAnsi="Cambria Math"/>
              <w:sz w:val="24"/>
              <w:szCs w:val="24"/>
              <w:shd w:val="clear" w:color="auto" w:fill="FFFFFF"/>
            </w:rPr>
            <m:t xml:space="preserve">                                                    (7)</m:t>
          </m:r>
        </m:oMath>
      </m:oMathPara>
    </w:p>
    <w:p w14:paraId="21DF7C49" w14:textId="7EA9D2E3" w:rsidR="00786CBE"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Testing the linearity between predictor variables and the response with the following hypothesis.</w:t>
      </w:r>
    </w:p>
    <w:p w14:paraId="540C3E68" w14:textId="2357FB6D" w:rsidR="000C2824" w:rsidRPr="000C2824" w:rsidRDefault="004A05A2" w:rsidP="0095755A">
      <w:pPr>
        <w:adjustRightInd w:val="0"/>
        <w:snapToGrid w:val="0"/>
        <w:spacing w:before="120" w:after="120" w:line="23" w:lineRule="atLeast"/>
        <w:jc w:val="both"/>
        <w:rPr>
          <w:rFonts w:asciiTheme="majorHAnsi" w:hAnsiTheme="majorHAnsi"/>
          <w:sz w:val="24"/>
          <w:szCs w:val="24"/>
          <w:shd w:val="clear" w:color="auto" w:fill="FFFFFF"/>
        </w:rPr>
      </w:pPr>
      <m:oMathPara>
        <m:oMathParaPr>
          <m:jc m:val="left"/>
        </m:oMathParaPr>
        <m:oMath>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H</m:t>
              </m:r>
            </m:e>
            <m:sub>
              <m:r>
                <w:rPr>
                  <w:rFonts w:ascii="Cambria Math" w:hAnsi="Cambria Math"/>
                  <w:sz w:val="24"/>
                  <w:szCs w:val="24"/>
                  <w:shd w:val="clear" w:color="auto" w:fill="FFFFFF"/>
                </w:rPr>
                <m:t>0</m:t>
              </m:r>
            </m:sub>
          </m:sSub>
          <m:r>
            <w:rPr>
              <w:rFonts w:ascii="Cambria Math" w:hAnsi="Cambria Math"/>
              <w:sz w:val="24"/>
              <w:szCs w:val="24"/>
              <w:shd w:val="clear" w:color="auto" w:fill="FFFFFF"/>
            </w:rPr>
            <m:t xml:space="preserve"> : </m:t>
          </m:r>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β</m:t>
              </m:r>
            </m:e>
            <m:sub>
              <m:r>
                <w:rPr>
                  <w:rFonts w:ascii="Cambria Math" w:hAnsi="Cambria Math"/>
                  <w:sz w:val="24"/>
                  <w:szCs w:val="24"/>
                  <w:shd w:val="clear" w:color="auto" w:fill="FFFFFF"/>
                </w:rPr>
                <m:t>2</m:t>
              </m:r>
            </m:sub>
          </m:sSub>
          <m:r>
            <w:rPr>
              <w:rFonts w:ascii="Cambria Math" w:hAnsi="Cambria Math"/>
              <w:sz w:val="24"/>
              <w:szCs w:val="24"/>
              <w:shd w:val="clear" w:color="auto" w:fill="FFFFFF"/>
            </w:rPr>
            <m:t>=</m:t>
          </m:r>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β</m:t>
              </m:r>
            </m:e>
            <m:sub>
              <m:r>
                <w:rPr>
                  <w:rFonts w:ascii="Cambria Math" w:hAnsi="Cambria Math"/>
                  <w:sz w:val="24"/>
                  <w:szCs w:val="24"/>
                  <w:shd w:val="clear" w:color="auto" w:fill="FFFFFF"/>
                </w:rPr>
                <m:t>3</m:t>
              </m:r>
            </m:sub>
          </m:sSub>
          <m:r>
            <w:rPr>
              <w:rFonts w:ascii="Cambria Math" w:hAnsi="Cambria Math"/>
              <w:sz w:val="24"/>
              <w:szCs w:val="24"/>
              <w:shd w:val="clear" w:color="auto" w:fill="FFFFFF"/>
            </w:rPr>
            <m:t>=0</m:t>
          </m:r>
        </m:oMath>
      </m:oMathPara>
    </w:p>
    <w:p w14:paraId="20FEFDD8" w14:textId="787552DF" w:rsidR="000C2824" w:rsidRPr="000C2824" w:rsidRDefault="004A05A2" w:rsidP="0095755A">
      <w:pPr>
        <w:adjustRightInd w:val="0"/>
        <w:snapToGrid w:val="0"/>
        <w:spacing w:before="120" w:after="120" w:line="23" w:lineRule="atLeast"/>
        <w:jc w:val="both"/>
        <w:rPr>
          <w:rFonts w:asciiTheme="majorHAnsi" w:hAnsiTheme="majorHAnsi"/>
          <w:sz w:val="24"/>
          <w:szCs w:val="24"/>
          <w:shd w:val="clear" w:color="auto" w:fill="FFFFFF"/>
        </w:rPr>
      </w:pPr>
      <m:oMathPara>
        <m:oMathParaPr>
          <m:jc m:val="left"/>
        </m:oMathParaPr>
        <m:oMath>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H</m:t>
              </m:r>
            </m:e>
            <m:sub>
              <m:r>
                <w:rPr>
                  <w:rFonts w:ascii="Cambria Math" w:hAnsi="Cambria Math"/>
                  <w:sz w:val="24"/>
                  <w:szCs w:val="24"/>
                  <w:shd w:val="clear" w:color="auto" w:fill="FFFFFF"/>
                </w:rPr>
                <m:t>1</m:t>
              </m:r>
            </m:sub>
          </m:sSub>
          <m:r>
            <w:rPr>
              <w:rFonts w:ascii="Cambria Math" w:hAnsi="Cambria Math"/>
              <w:sz w:val="24"/>
              <w:szCs w:val="24"/>
              <w:shd w:val="clear" w:color="auto" w:fill="FFFFFF"/>
            </w:rPr>
            <m:t xml:space="preserve"> : there is at least one </m:t>
          </m:r>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β</m:t>
              </m:r>
            </m:e>
            <m:sub>
              <m:r>
                <w:rPr>
                  <w:rFonts w:ascii="Cambria Math" w:hAnsi="Cambria Math"/>
                  <w:sz w:val="24"/>
                  <w:szCs w:val="24"/>
                  <w:shd w:val="clear" w:color="auto" w:fill="FFFFFF"/>
                </w:rPr>
                <m:t>j</m:t>
              </m:r>
            </m:sub>
          </m:sSub>
          <m:r>
            <w:rPr>
              <w:rFonts w:ascii="Cambria Math" w:hAnsi="Cambria Math"/>
              <w:sz w:val="24"/>
              <w:szCs w:val="24"/>
              <w:shd w:val="clear" w:color="auto" w:fill="FFFFFF"/>
            </w:rPr>
            <m:t xml:space="preserve">≠0;j=2,3 </m:t>
          </m:r>
        </m:oMath>
      </m:oMathPara>
    </w:p>
    <w:p w14:paraId="7751269F" w14:textId="33C8545C" w:rsidR="00786CBE"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with test statistics following the F distribution according to equation (</w:t>
      </w:r>
      <w:r w:rsidR="008417D9">
        <w:rPr>
          <w:rFonts w:asciiTheme="majorHAnsi" w:hAnsiTheme="majorHAnsi"/>
          <w:sz w:val="24"/>
          <w:szCs w:val="24"/>
          <w:shd w:val="clear" w:color="auto" w:fill="FFFFFF"/>
        </w:rPr>
        <w:t>8</w:t>
      </w:r>
      <w:r w:rsidRPr="00866FA5">
        <w:rPr>
          <w:rFonts w:asciiTheme="majorHAnsi" w:hAnsiTheme="majorHAnsi"/>
          <w:sz w:val="24"/>
          <w:szCs w:val="24"/>
          <w:shd w:val="clear" w:color="auto" w:fill="FFFFFF"/>
        </w:rPr>
        <w:t>).</w:t>
      </w:r>
    </w:p>
    <w:p w14:paraId="27590BEA" w14:textId="78CA879B" w:rsidR="000C2824" w:rsidRPr="000C2824" w:rsidRDefault="004A05A2" w:rsidP="000C2824">
      <w:pPr>
        <w:adjustRightInd w:val="0"/>
        <w:snapToGrid w:val="0"/>
        <w:spacing w:before="120" w:after="120"/>
        <w:ind w:left="1980"/>
        <w:jc w:val="both"/>
        <w:rPr>
          <w:rFonts w:asciiTheme="majorHAnsi" w:hAnsiTheme="majorHAnsi"/>
          <w:sz w:val="24"/>
          <w:szCs w:val="24"/>
          <w:shd w:val="clear" w:color="auto" w:fill="FFFFFF"/>
        </w:rPr>
      </w:pPr>
      <m:oMathPara>
        <m:oMathParaPr>
          <m:jc m:val="left"/>
        </m:oMathParaPr>
        <m:oMath>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F</m:t>
              </m:r>
            </m:e>
            <m:sub>
              <m:r>
                <w:rPr>
                  <w:rFonts w:ascii="Cambria Math" w:hAnsi="Cambria Math"/>
                  <w:sz w:val="24"/>
                  <w:szCs w:val="24"/>
                  <w:shd w:val="clear" w:color="auto" w:fill="FFFFFF"/>
                </w:rPr>
                <m:t>value</m:t>
              </m:r>
            </m:sub>
          </m:sSub>
          <m:r>
            <w:rPr>
              <w:rFonts w:ascii="Cambria Math" w:hAnsi="Cambria Math"/>
              <w:sz w:val="24"/>
              <w:szCs w:val="24"/>
              <w:shd w:val="clear" w:color="auto" w:fill="FFFFFF"/>
            </w:rPr>
            <m:t>=</m:t>
          </m:r>
          <m:f>
            <m:fPr>
              <m:ctrlPr>
                <w:rPr>
                  <w:rFonts w:ascii="Cambria Math" w:hAnsi="Cambria Math"/>
                  <w:i/>
                  <w:sz w:val="24"/>
                  <w:szCs w:val="24"/>
                  <w:shd w:val="clear" w:color="auto" w:fill="FFFFFF"/>
                </w:rPr>
              </m:ctrlPr>
            </m:fPr>
            <m:num>
              <m:r>
                <w:rPr>
                  <w:rFonts w:ascii="Cambria Math" w:hAnsi="Cambria Math"/>
                  <w:sz w:val="24"/>
                  <w:szCs w:val="24"/>
                  <w:shd w:val="clear" w:color="auto" w:fill="FFFFFF"/>
                </w:rPr>
                <m:t>(</m:t>
              </m:r>
              <m:sSubSup>
                <m:sSubSupPr>
                  <m:ctrlPr>
                    <w:rPr>
                      <w:rFonts w:ascii="Cambria Math" w:hAnsi="Cambria Math"/>
                      <w:i/>
                      <w:sz w:val="24"/>
                      <w:szCs w:val="24"/>
                      <w:shd w:val="clear" w:color="auto" w:fill="FFFFFF"/>
                    </w:rPr>
                  </m:ctrlPr>
                </m:sSubSupPr>
                <m:e>
                  <m:r>
                    <w:rPr>
                      <w:rFonts w:ascii="Cambria Math" w:hAnsi="Cambria Math"/>
                      <w:sz w:val="24"/>
                      <w:szCs w:val="24"/>
                      <w:shd w:val="clear" w:color="auto" w:fill="FFFFFF"/>
                    </w:rPr>
                    <m:t>R</m:t>
                  </m:r>
                </m:e>
                <m:sub>
                  <m:r>
                    <w:rPr>
                      <w:rFonts w:ascii="Cambria Math" w:hAnsi="Cambria Math"/>
                      <w:sz w:val="24"/>
                      <w:szCs w:val="24"/>
                      <w:shd w:val="clear" w:color="auto" w:fill="FFFFFF"/>
                    </w:rPr>
                    <m:t>2</m:t>
                  </m:r>
                </m:sub>
                <m:sup>
                  <m:r>
                    <w:rPr>
                      <w:rFonts w:ascii="Cambria Math" w:hAnsi="Cambria Math"/>
                      <w:sz w:val="24"/>
                      <w:szCs w:val="24"/>
                      <w:shd w:val="clear" w:color="auto" w:fill="FFFFFF"/>
                    </w:rPr>
                    <m:t>2</m:t>
                  </m:r>
                </m:sup>
              </m:sSubSup>
              <m:r>
                <w:rPr>
                  <w:rFonts w:ascii="Cambria Math" w:hAnsi="Cambria Math"/>
                  <w:sz w:val="24"/>
                  <w:szCs w:val="24"/>
                  <w:shd w:val="clear" w:color="auto" w:fill="FFFFFF"/>
                </w:rPr>
                <m:t>-</m:t>
              </m:r>
              <m:sSubSup>
                <m:sSubSupPr>
                  <m:ctrlPr>
                    <w:rPr>
                      <w:rFonts w:ascii="Cambria Math" w:hAnsi="Cambria Math"/>
                      <w:i/>
                      <w:sz w:val="24"/>
                      <w:szCs w:val="24"/>
                      <w:shd w:val="clear" w:color="auto" w:fill="FFFFFF"/>
                    </w:rPr>
                  </m:ctrlPr>
                </m:sSubSupPr>
                <m:e>
                  <m:r>
                    <w:rPr>
                      <w:rFonts w:ascii="Cambria Math" w:hAnsi="Cambria Math"/>
                      <w:sz w:val="24"/>
                      <w:szCs w:val="24"/>
                      <w:shd w:val="clear" w:color="auto" w:fill="FFFFFF"/>
                    </w:rPr>
                    <m:t>R</m:t>
                  </m:r>
                </m:e>
                <m:sub>
                  <m:r>
                    <w:rPr>
                      <w:rFonts w:ascii="Cambria Math" w:hAnsi="Cambria Math"/>
                      <w:sz w:val="24"/>
                      <w:szCs w:val="24"/>
                      <w:shd w:val="clear" w:color="auto" w:fill="FFFFFF"/>
                    </w:rPr>
                    <m:t>1</m:t>
                  </m:r>
                </m:sub>
                <m:sup>
                  <m:r>
                    <w:rPr>
                      <w:rFonts w:ascii="Cambria Math" w:hAnsi="Cambria Math"/>
                      <w:sz w:val="24"/>
                      <w:szCs w:val="24"/>
                      <w:shd w:val="clear" w:color="auto" w:fill="FFFFFF"/>
                    </w:rPr>
                    <m:t>2</m:t>
                  </m:r>
                </m:sup>
              </m:sSubSup>
              <m:r>
                <w:rPr>
                  <w:rFonts w:ascii="Cambria Math" w:hAnsi="Cambria Math"/>
                  <w:sz w:val="24"/>
                  <w:szCs w:val="24"/>
                  <w:shd w:val="clear" w:color="auto" w:fill="FFFFFF"/>
                </w:rPr>
                <m:t>)/m</m:t>
              </m:r>
            </m:num>
            <m:den>
              <m:r>
                <w:rPr>
                  <w:rFonts w:ascii="Cambria Math" w:hAnsi="Cambria Math"/>
                  <w:sz w:val="24"/>
                  <w:szCs w:val="24"/>
                  <w:shd w:val="clear" w:color="auto" w:fill="FFFFFF"/>
                </w:rPr>
                <m:t>(1-</m:t>
              </m:r>
              <m:sSubSup>
                <m:sSubSupPr>
                  <m:ctrlPr>
                    <w:rPr>
                      <w:rFonts w:ascii="Cambria Math" w:hAnsi="Cambria Math"/>
                      <w:i/>
                      <w:sz w:val="24"/>
                      <w:szCs w:val="24"/>
                      <w:shd w:val="clear" w:color="auto" w:fill="FFFFFF"/>
                    </w:rPr>
                  </m:ctrlPr>
                </m:sSubSupPr>
                <m:e>
                  <m:r>
                    <w:rPr>
                      <w:rFonts w:ascii="Cambria Math" w:hAnsi="Cambria Math"/>
                      <w:sz w:val="24"/>
                      <w:szCs w:val="24"/>
                      <w:shd w:val="clear" w:color="auto" w:fill="FFFFFF"/>
                    </w:rPr>
                    <m:t>R</m:t>
                  </m:r>
                </m:e>
                <m:sub>
                  <m:r>
                    <w:rPr>
                      <w:rFonts w:ascii="Cambria Math" w:hAnsi="Cambria Math"/>
                      <w:sz w:val="24"/>
                      <w:szCs w:val="24"/>
                      <w:shd w:val="clear" w:color="auto" w:fill="FFFFFF"/>
                    </w:rPr>
                    <m:t>2</m:t>
                  </m:r>
                </m:sub>
                <m:sup>
                  <m:r>
                    <w:rPr>
                      <w:rFonts w:ascii="Cambria Math" w:hAnsi="Cambria Math"/>
                      <w:sz w:val="24"/>
                      <w:szCs w:val="24"/>
                      <w:shd w:val="clear" w:color="auto" w:fill="FFFFFF"/>
                    </w:rPr>
                    <m:t>2</m:t>
                  </m:r>
                </m:sup>
              </m:sSubSup>
              <m:r>
                <w:rPr>
                  <w:rFonts w:ascii="Cambria Math" w:hAnsi="Cambria Math"/>
                  <w:sz w:val="24"/>
                  <w:szCs w:val="24"/>
                  <w:shd w:val="clear" w:color="auto" w:fill="FFFFFF"/>
                </w:rPr>
                <m:t>)/(n-k-1-m)</m:t>
              </m:r>
            </m:den>
          </m:f>
          <m:r>
            <w:rPr>
              <w:rFonts w:ascii="Cambria Math" w:hAnsi="Cambria Math"/>
              <w:sz w:val="24"/>
              <w:szCs w:val="24"/>
              <w:shd w:val="clear" w:color="auto" w:fill="FFFFFF"/>
            </w:rPr>
            <m:t>~</m:t>
          </m:r>
          <m:sSub>
            <m:sSubPr>
              <m:ctrlPr>
                <w:rPr>
                  <w:rFonts w:ascii="Cambria Math" w:hAnsi="Cambria Math"/>
                  <w:i/>
                  <w:sz w:val="24"/>
                  <w:szCs w:val="24"/>
                  <w:shd w:val="clear" w:color="auto" w:fill="FFFFFF"/>
                </w:rPr>
              </m:ctrlPr>
            </m:sSubPr>
            <m:e>
              <m:r>
                <w:rPr>
                  <w:rFonts w:ascii="Cambria Math" w:hAnsi="Cambria Math"/>
                  <w:sz w:val="24"/>
                  <w:szCs w:val="24"/>
                  <w:shd w:val="clear" w:color="auto" w:fill="FFFFFF"/>
                </w:rPr>
                <m:t xml:space="preserve"> F</m:t>
              </m:r>
            </m:e>
            <m:sub>
              <m:r>
                <w:rPr>
                  <w:rFonts w:ascii="Cambria Math" w:hAnsi="Cambria Math"/>
                  <w:sz w:val="24"/>
                  <w:szCs w:val="24"/>
                  <w:shd w:val="clear" w:color="auto" w:fill="FFFFFF"/>
                </w:rPr>
                <m:t>m,n-k-1-m</m:t>
              </m:r>
            </m:sub>
          </m:sSub>
          <m:r>
            <w:rPr>
              <w:rFonts w:ascii="Cambria Math" w:hAnsi="Cambria Math"/>
              <w:sz w:val="24"/>
              <w:szCs w:val="24"/>
              <w:shd w:val="clear" w:color="auto" w:fill="FFFFFF"/>
            </w:rPr>
            <m:t xml:space="preserve">                               (8)</m:t>
          </m:r>
        </m:oMath>
      </m:oMathPara>
    </w:p>
    <w:p w14:paraId="5F927F18" w14:textId="77777777" w:rsidR="00786CBE" w:rsidRPr="00866FA5"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Information:</w:t>
      </w:r>
    </w:p>
    <w:p w14:paraId="1222B33C" w14:textId="77777777" w:rsidR="00786CBE" w:rsidRPr="00866FA5"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n</w:t>
      </w:r>
      <w:r w:rsidRPr="00866FA5">
        <w:rPr>
          <w:rFonts w:asciiTheme="majorHAnsi" w:hAnsiTheme="majorHAnsi"/>
          <w:sz w:val="24"/>
          <w:szCs w:val="24"/>
          <w:shd w:val="clear" w:color="auto" w:fill="FFFFFF"/>
        </w:rPr>
        <w:tab/>
        <w:t>: number of observations</w:t>
      </w:r>
    </w:p>
    <w:p w14:paraId="5842AD68" w14:textId="77777777" w:rsidR="00786CBE" w:rsidRPr="00866FA5"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k</w:t>
      </w:r>
      <w:r w:rsidRPr="00866FA5">
        <w:rPr>
          <w:rFonts w:asciiTheme="majorHAnsi" w:hAnsiTheme="majorHAnsi"/>
          <w:sz w:val="24"/>
          <w:szCs w:val="24"/>
          <w:shd w:val="clear" w:color="auto" w:fill="FFFFFF"/>
        </w:rPr>
        <w:tab/>
        <w:t>: the number of initial predictor variables</w:t>
      </w:r>
    </w:p>
    <w:p w14:paraId="110359DB" w14:textId="77777777" w:rsidR="00786CBE" w:rsidRPr="00866FA5"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m</w:t>
      </w:r>
      <w:r w:rsidRPr="00866FA5">
        <w:rPr>
          <w:rFonts w:asciiTheme="majorHAnsi" w:hAnsiTheme="majorHAnsi"/>
          <w:sz w:val="24"/>
          <w:szCs w:val="24"/>
          <w:shd w:val="clear" w:color="auto" w:fill="FFFFFF"/>
        </w:rPr>
        <w:tab/>
        <w:t>: number of additional predictor variables</w:t>
      </w:r>
    </w:p>
    <w:p w14:paraId="489AEFB0" w14:textId="50AD4C3B" w:rsidR="00786CBE" w:rsidRPr="00866FA5" w:rsidRDefault="00786CBE" w:rsidP="00786CBE">
      <w:pPr>
        <w:adjustRightInd w:val="0"/>
        <w:snapToGrid w:val="0"/>
        <w:spacing w:line="23" w:lineRule="atLeast"/>
        <w:jc w:val="both"/>
        <w:rPr>
          <w:rFonts w:asciiTheme="majorHAnsi" w:hAnsiTheme="majorHAnsi"/>
          <w:sz w:val="24"/>
          <w:szCs w:val="24"/>
          <w:shd w:val="clear" w:color="auto" w:fill="FFFFFF"/>
        </w:rPr>
      </w:pPr>
      <w:r w:rsidRPr="00866FA5">
        <w:rPr>
          <w:rFonts w:asciiTheme="majorHAnsi" w:hAnsiTheme="majorHAnsi"/>
          <w:sz w:val="24"/>
          <w:szCs w:val="24"/>
          <w:shd w:val="clear" w:color="auto" w:fill="FFFFFF"/>
        </w:rPr>
        <w:t xml:space="preserve">Drawing conclusions based on the results obtained with the criteria if the test statistic </w:t>
      </w:r>
      <m:oMath>
        <m:sSub>
          <m:sSubPr>
            <m:ctrlPr>
              <w:rPr>
                <w:rFonts w:ascii="Cambria Math" w:hAnsi="Cambria Math"/>
                <w:sz w:val="24"/>
                <w:szCs w:val="24"/>
                <w:shd w:val="clear" w:color="auto" w:fill="FFFFFF"/>
              </w:rPr>
            </m:ctrlPr>
          </m:sSubPr>
          <m:e>
            <m:r>
              <w:rPr>
                <w:rFonts w:ascii="Cambria Math" w:hAnsi="Cambria Math"/>
                <w:sz w:val="24"/>
                <w:szCs w:val="24"/>
                <w:shd w:val="clear" w:color="auto" w:fill="FFFFFF"/>
              </w:rPr>
              <m:t>F</m:t>
            </m:r>
          </m:e>
          <m:sub>
            <m:r>
              <w:rPr>
                <w:rFonts w:ascii="Cambria Math" w:hAnsi="Cambria Math"/>
                <w:sz w:val="24"/>
                <w:szCs w:val="24"/>
                <w:shd w:val="clear" w:color="auto" w:fill="FFFFFF"/>
              </w:rPr>
              <m:t>value</m:t>
            </m:r>
          </m:sub>
        </m:sSub>
        <m:r>
          <m:rPr>
            <m:sty m:val="p"/>
          </m:rPr>
          <w:rPr>
            <w:rFonts w:ascii="Cambria Math" w:hAnsi="Cambria Math"/>
            <w:sz w:val="24"/>
            <w:szCs w:val="24"/>
            <w:shd w:val="clear" w:color="auto" w:fill="FFFFFF"/>
          </w:rPr>
          <m:t>&gt;</m:t>
        </m:r>
        <m:sSub>
          <m:sSubPr>
            <m:ctrlPr>
              <w:rPr>
                <w:rFonts w:ascii="Cambria Math" w:hAnsi="Cambria Math"/>
                <w:sz w:val="24"/>
                <w:szCs w:val="24"/>
                <w:shd w:val="clear" w:color="auto" w:fill="FFFFFF"/>
              </w:rPr>
            </m:ctrlPr>
          </m:sSubPr>
          <m:e>
            <m:r>
              <w:rPr>
                <w:rFonts w:ascii="Cambria Math" w:hAnsi="Cambria Math"/>
                <w:sz w:val="24"/>
                <w:szCs w:val="24"/>
                <w:shd w:val="clear" w:color="auto" w:fill="FFFFFF"/>
              </w:rPr>
              <m:t>F</m:t>
            </m:r>
          </m:e>
          <m:sub>
            <m:r>
              <m:rPr>
                <m:sty m:val="p"/>
              </m:rPr>
              <w:rPr>
                <w:rFonts w:ascii="Cambria Math" w:hAnsi="Cambria Math"/>
                <w:sz w:val="24"/>
                <w:szCs w:val="24"/>
                <w:shd w:val="clear" w:color="auto" w:fill="FFFFFF"/>
              </w:rPr>
              <m:t>(</m:t>
            </m:r>
            <m:r>
              <w:rPr>
                <w:rFonts w:ascii="Cambria Math" w:hAnsi="Cambria Math"/>
                <w:sz w:val="24"/>
                <w:szCs w:val="24"/>
                <w:shd w:val="clear" w:color="auto" w:fill="FFFFFF"/>
              </w:rPr>
              <m:t>α</m:t>
            </m:r>
            <m:r>
              <m:rPr>
                <m:sty m:val="p"/>
              </m:rPr>
              <w:rPr>
                <w:rFonts w:ascii="Cambria Math" w:hAnsi="Cambria Math"/>
                <w:sz w:val="24"/>
                <w:szCs w:val="24"/>
                <w:shd w:val="clear" w:color="auto" w:fill="FFFFFF"/>
              </w:rPr>
              <m:t>,</m:t>
            </m:r>
            <m:r>
              <w:rPr>
                <w:rFonts w:ascii="Cambria Math" w:hAnsi="Cambria Math"/>
                <w:sz w:val="24"/>
                <w:szCs w:val="24"/>
                <w:shd w:val="clear" w:color="auto" w:fill="FFFFFF"/>
              </w:rPr>
              <m:t>m</m:t>
            </m:r>
            <m:r>
              <m:rPr>
                <m:sty m:val="p"/>
              </m:rPr>
              <w:rPr>
                <w:rFonts w:ascii="Cambria Math" w:hAnsi="Cambria Math"/>
                <w:sz w:val="24"/>
                <w:szCs w:val="24"/>
                <w:shd w:val="clear" w:color="auto" w:fill="FFFFFF"/>
              </w:rPr>
              <m:t>,</m:t>
            </m:r>
            <m:r>
              <w:rPr>
                <w:rFonts w:ascii="Cambria Math" w:hAnsi="Cambria Math"/>
                <w:sz w:val="24"/>
                <w:szCs w:val="24"/>
                <w:shd w:val="clear" w:color="auto" w:fill="FFFFFF"/>
              </w:rPr>
              <m:t>n</m:t>
            </m:r>
            <m:r>
              <m:rPr>
                <m:sty m:val="p"/>
              </m:rPr>
              <w:rPr>
                <w:rFonts w:ascii="Cambria Math" w:hAnsi="Cambria Math"/>
                <w:sz w:val="24"/>
                <w:szCs w:val="24"/>
                <w:shd w:val="clear" w:color="auto" w:fill="FFFFFF"/>
              </w:rPr>
              <m:t>-</m:t>
            </m:r>
            <m:r>
              <w:rPr>
                <w:rFonts w:ascii="Cambria Math" w:hAnsi="Cambria Math"/>
                <w:sz w:val="24"/>
                <w:szCs w:val="24"/>
                <w:shd w:val="clear" w:color="auto" w:fill="FFFFFF"/>
              </w:rPr>
              <m:t>k</m:t>
            </m:r>
            <m:r>
              <m:rPr>
                <m:sty m:val="p"/>
              </m:rPr>
              <w:rPr>
                <w:rFonts w:ascii="Cambria Math" w:hAnsi="Cambria Math"/>
                <w:sz w:val="24"/>
                <w:szCs w:val="24"/>
                <w:shd w:val="clear" w:color="auto" w:fill="FFFFFF"/>
              </w:rPr>
              <m:t>-1-</m:t>
            </m:r>
            <m:r>
              <w:rPr>
                <w:rFonts w:ascii="Cambria Math" w:hAnsi="Cambria Math"/>
                <w:sz w:val="24"/>
                <w:szCs w:val="24"/>
                <w:shd w:val="clear" w:color="auto" w:fill="FFFFFF"/>
              </w:rPr>
              <m:t>m</m:t>
            </m:r>
            <m:r>
              <m:rPr>
                <m:sty m:val="p"/>
              </m:rPr>
              <w:rPr>
                <w:rFonts w:ascii="Cambria Math" w:hAnsi="Cambria Math"/>
                <w:sz w:val="24"/>
                <w:szCs w:val="24"/>
                <w:shd w:val="clear" w:color="auto" w:fill="FFFFFF"/>
              </w:rPr>
              <m:t>)</m:t>
            </m:r>
          </m:sub>
        </m:sSub>
      </m:oMath>
      <w:r w:rsidRPr="00866FA5">
        <w:rPr>
          <w:rFonts w:asciiTheme="majorHAnsi" w:hAnsiTheme="majorHAnsi"/>
          <w:sz w:val="24"/>
          <w:szCs w:val="24"/>
          <w:shd w:val="clear" w:color="auto" w:fill="FFFFFF"/>
        </w:rPr>
        <w:t xml:space="preserve"> or </w:t>
      </w:r>
      <m:oMath>
        <m:r>
          <w:rPr>
            <w:rFonts w:ascii="Cambria Math" w:hAnsi="Cambria Math"/>
            <w:sz w:val="24"/>
            <w:szCs w:val="24"/>
            <w:shd w:val="clear" w:color="auto" w:fill="FFFFFF"/>
          </w:rPr>
          <m:t>p-value</m:t>
        </m:r>
        <m:r>
          <m:rPr>
            <m:sty m:val="p"/>
          </m:rPr>
          <w:rPr>
            <w:rFonts w:ascii="Cambria Math" w:hAnsi="Cambria Math"/>
            <w:sz w:val="24"/>
            <w:szCs w:val="24"/>
            <w:shd w:val="clear" w:color="auto" w:fill="FFFFFF"/>
          </w:rPr>
          <m:t>&gt;</m:t>
        </m:r>
        <m:r>
          <w:rPr>
            <w:rFonts w:ascii="Cambria Math" w:hAnsi="Cambria Math"/>
            <w:sz w:val="24"/>
            <w:szCs w:val="24"/>
            <w:shd w:val="clear" w:color="auto" w:fill="FFFFFF"/>
          </w:rPr>
          <m:t>α</m:t>
        </m:r>
      </m:oMath>
      <w:r w:rsidRPr="00866FA5">
        <w:rPr>
          <w:rFonts w:asciiTheme="majorHAnsi" w:hAnsiTheme="majorHAnsi"/>
          <w:sz w:val="24"/>
          <w:szCs w:val="24"/>
          <w:shd w:val="clear" w:color="auto" w:fill="FFFFFF"/>
        </w:rPr>
        <w:t xml:space="preserve"> then </w:t>
      </w:r>
      <w:r w:rsidR="00384F70">
        <w:rPr>
          <w:rFonts w:asciiTheme="majorHAnsi" w:hAnsiTheme="majorHAnsi"/>
          <w:sz w:val="24"/>
          <w:szCs w:val="24"/>
          <w:shd w:val="clear" w:color="auto" w:fill="FFFFFF"/>
        </w:rPr>
        <w:t>Accep</w:t>
      </w:r>
      <w:r w:rsidRPr="00866FA5">
        <w:rPr>
          <w:rFonts w:asciiTheme="majorHAnsi" w:hAnsiTheme="majorHAnsi"/>
          <w:sz w:val="24"/>
          <w:szCs w:val="24"/>
          <w:shd w:val="clear" w:color="auto" w:fill="FFFFFF"/>
        </w:rPr>
        <w:t xml:space="preserve">t </w:t>
      </w:r>
      <m:oMath>
        <m:sSub>
          <m:sSubPr>
            <m:ctrlPr>
              <w:rPr>
                <w:rFonts w:ascii="Cambria Math" w:hAnsi="Cambria Math"/>
                <w:sz w:val="24"/>
                <w:szCs w:val="24"/>
                <w:shd w:val="clear" w:color="auto" w:fill="FFFFFF"/>
              </w:rPr>
            </m:ctrlPr>
          </m:sSubPr>
          <m:e>
            <m:r>
              <w:rPr>
                <w:rFonts w:ascii="Cambria Math" w:hAnsi="Cambria Math"/>
                <w:sz w:val="24"/>
                <w:szCs w:val="24"/>
                <w:shd w:val="clear" w:color="auto" w:fill="FFFFFF"/>
              </w:rPr>
              <m:t>H</m:t>
            </m:r>
          </m:e>
          <m:sub>
            <m:r>
              <m:rPr>
                <m:sty m:val="p"/>
              </m:rPr>
              <w:rPr>
                <w:rFonts w:ascii="Cambria Math" w:hAnsi="Cambria Math"/>
                <w:sz w:val="24"/>
                <w:szCs w:val="24"/>
                <w:shd w:val="clear" w:color="auto" w:fill="FFFFFF"/>
              </w:rPr>
              <m:t>0</m:t>
            </m:r>
          </m:sub>
        </m:sSub>
      </m:oMath>
      <w:r w:rsidR="00C30542">
        <w:rPr>
          <w:rFonts w:asciiTheme="majorHAnsi" w:hAnsiTheme="majorHAnsi"/>
          <w:sz w:val="24"/>
          <w:szCs w:val="24"/>
          <w:shd w:val="clear" w:color="auto" w:fill="FFFFFF"/>
        </w:rPr>
        <w:t xml:space="preserve"> means that</w:t>
      </w:r>
      <w:r w:rsidRPr="00866FA5">
        <w:rPr>
          <w:rFonts w:asciiTheme="majorHAnsi" w:hAnsiTheme="majorHAnsi"/>
          <w:sz w:val="24"/>
          <w:szCs w:val="24"/>
          <w:shd w:val="clear" w:color="auto" w:fill="FFFFFF"/>
        </w:rPr>
        <w:t xml:space="preserve"> the relationship between variables is linear. </w:t>
      </w:r>
    </w:p>
    <w:p w14:paraId="5A4AECE9" w14:textId="77777777" w:rsidR="00F553AD" w:rsidRDefault="00F553AD" w:rsidP="0095755A">
      <w:pPr>
        <w:pStyle w:val="Heading2"/>
        <w:spacing w:before="120"/>
      </w:pPr>
      <w:r w:rsidRPr="00F553AD">
        <w:lastRenderedPageBreak/>
        <w:t>Analysis Steps</w:t>
      </w:r>
    </w:p>
    <w:p w14:paraId="4F531087" w14:textId="6B8985BA" w:rsidR="00F553AD" w:rsidRPr="00866FA5" w:rsidRDefault="00F553AD" w:rsidP="00F553AD">
      <w:pPr>
        <w:jc w:val="both"/>
        <w:rPr>
          <w:rFonts w:asciiTheme="majorHAnsi" w:hAnsiTheme="majorHAnsi"/>
          <w:color w:val="000000" w:themeColor="text1"/>
          <w:sz w:val="24"/>
          <w:szCs w:val="24"/>
        </w:rPr>
      </w:pPr>
      <w:r w:rsidRPr="00866FA5">
        <w:rPr>
          <w:rFonts w:asciiTheme="majorHAnsi" w:hAnsiTheme="majorHAnsi"/>
          <w:color w:val="000000" w:themeColor="text1"/>
          <w:sz w:val="24"/>
          <w:szCs w:val="24"/>
        </w:rPr>
        <w:t xml:space="preserve">The analysis methods </w:t>
      </w:r>
      <w:r w:rsidRPr="00F91DA0">
        <w:rPr>
          <w:rFonts w:asciiTheme="majorHAnsi" w:hAnsiTheme="majorHAnsi"/>
          <w:color w:val="000000" w:themeColor="text1"/>
          <w:sz w:val="24"/>
          <w:szCs w:val="24"/>
        </w:rPr>
        <w:t xml:space="preserve">used are PCA Spearman Rank Correlation and </w:t>
      </w:r>
      <w:r w:rsidR="00C954F3" w:rsidRPr="00F91DA0">
        <w:rPr>
          <w:rFonts w:asciiTheme="majorHAnsi" w:hAnsiTheme="majorHAnsi"/>
          <w:color w:val="000000" w:themeColor="text1"/>
          <w:sz w:val="24"/>
          <w:szCs w:val="24"/>
        </w:rPr>
        <w:t>CFA</w:t>
      </w:r>
      <w:r w:rsidRPr="00F91DA0">
        <w:rPr>
          <w:rFonts w:asciiTheme="majorHAnsi" w:hAnsiTheme="majorHAnsi"/>
          <w:color w:val="000000" w:themeColor="text1"/>
          <w:sz w:val="24"/>
          <w:szCs w:val="24"/>
        </w:rPr>
        <w:t xml:space="preserve"> in </w:t>
      </w:r>
      <w:r w:rsidR="002A58D3" w:rsidRPr="00F91DA0">
        <w:rPr>
          <w:rFonts w:asciiTheme="majorHAnsi" w:hAnsiTheme="majorHAnsi"/>
          <w:color w:val="000000" w:themeColor="text1"/>
          <w:sz w:val="24"/>
          <w:szCs w:val="24"/>
        </w:rPr>
        <w:t>SEM</w:t>
      </w:r>
      <w:r w:rsidRPr="00F91DA0">
        <w:rPr>
          <w:rFonts w:asciiTheme="majorHAnsi" w:hAnsiTheme="majorHAnsi"/>
          <w:color w:val="000000" w:themeColor="text1"/>
          <w:sz w:val="24"/>
          <w:szCs w:val="24"/>
        </w:rPr>
        <w:t xml:space="preserve">. </w:t>
      </w:r>
      <w:r w:rsidRPr="00F91DA0">
        <w:rPr>
          <w:rFonts w:asciiTheme="majorHAnsi" w:hAnsiTheme="majorHAnsi" w:cs="Arial"/>
          <w:sz w:val="24"/>
          <w:szCs w:val="24"/>
          <w:lang w:val="en-US"/>
        </w:rPr>
        <w:t>Data analysis in this study was carried out using the help of R Studio software. The analysis steps are as follows.</w:t>
      </w:r>
    </w:p>
    <w:p w14:paraId="6A29E429" w14:textId="77777777" w:rsidR="00F553AD" w:rsidRPr="00F553AD" w:rsidRDefault="00F553AD" w:rsidP="00F553AD">
      <w:pPr>
        <w:pStyle w:val="ListParagraph"/>
        <w:numPr>
          <w:ilvl w:val="0"/>
          <w:numId w:val="37"/>
        </w:numPr>
        <w:tabs>
          <w:tab w:val="left" w:pos="284"/>
        </w:tabs>
        <w:jc w:val="both"/>
        <w:rPr>
          <w:rFonts w:asciiTheme="majorHAnsi" w:hAnsiTheme="majorHAnsi"/>
          <w:sz w:val="24"/>
          <w:szCs w:val="24"/>
        </w:rPr>
      </w:pPr>
      <w:r w:rsidRPr="00F553AD">
        <w:rPr>
          <w:rFonts w:asciiTheme="majorHAnsi" w:hAnsiTheme="majorHAnsi"/>
          <w:sz w:val="24"/>
          <w:szCs w:val="24"/>
          <w:lang w:val="en-US"/>
        </w:rPr>
        <w:t>Identifying data based on the nature of the indicators of the latent variables, namely formative for the Farmer Demographics variable (X2) and reflective for</w:t>
      </w:r>
      <w:bookmarkStart w:id="6" w:name="_Hlk147032392"/>
      <w:r w:rsidRPr="00F553AD">
        <w:rPr>
          <w:rFonts w:asciiTheme="majorHAnsi" w:hAnsiTheme="majorHAnsi"/>
          <w:color w:val="000000" w:themeColor="text1"/>
          <w:sz w:val="24"/>
          <w:szCs w:val="24"/>
        </w:rPr>
        <w:t>Customer Satisfaction (X1), Customer Engagement (Y1), and Repurchase Decisions (Y2)</w:t>
      </w:r>
    </w:p>
    <w:p w14:paraId="6422DEA5" w14:textId="77777777" w:rsidR="00F553AD" w:rsidRPr="00F553AD" w:rsidRDefault="00F553AD" w:rsidP="00F553AD">
      <w:pPr>
        <w:pStyle w:val="ListParagraph"/>
        <w:numPr>
          <w:ilvl w:val="0"/>
          <w:numId w:val="37"/>
        </w:numPr>
        <w:tabs>
          <w:tab w:val="left" w:pos="284"/>
        </w:tabs>
        <w:jc w:val="both"/>
        <w:rPr>
          <w:rFonts w:asciiTheme="majorHAnsi" w:hAnsiTheme="majorHAnsi"/>
          <w:sz w:val="24"/>
          <w:szCs w:val="24"/>
        </w:rPr>
      </w:pPr>
      <w:r w:rsidRPr="00F553AD">
        <w:rPr>
          <w:rFonts w:asciiTheme="majorHAnsi" w:hAnsiTheme="majorHAnsi"/>
          <w:sz w:val="24"/>
          <w:szCs w:val="24"/>
        </w:rPr>
        <w:t>Conducting Spearman Rank Principal Component Analysis on Variable X2 and Confirmatory Factor Analysis on Variable X2</w:t>
      </w:r>
      <w:r w:rsidRPr="00F553AD">
        <w:rPr>
          <w:rFonts w:asciiTheme="majorHAnsi" w:hAnsiTheme="majorHAnsi"/>
          <w:color w:val="000000" w:themeColor="text1"/>
          <w:sz w:val="24"/>
          <w:szCs w:val="24"/>
        </w:rPr>
        <w:t>Customer Satisfaction (X1), Customer Engagement (Y1), and Repurchase Decisions (Y2)</w:t>
      </w:r>
    </w:p>
    <w:p w14:paraId="28C45368" w14:textId="77777777" w:rsidR="00F553AD" w:rsidRPr="00F553AD" w:rsidRDefault="00F553AD" w:rsidP="00F553AD">
      <w:pPr>
        <w:pStyle w:val="ListParagraph"/>
        <w:numPr>
          <w:ilvl w:val="0"/>
          <w:numId w:val="37"/>
        </w:numPr>
        <w:tabs>
          <w:tab w:val="left" w:pos="284"/>
        </w:tabs>
        <w:jc w:val="both"/>
        <w:rPr>
          <w:rFonts w:asciiTheme="majorHAnsi" w:hAnsiTheme="majorHAnsi"/>
          <w:sz w:val="24"/>
          <w:szCs w:val="24"/>
        </w:rPr>
      </w:pPr>
      <w:r w:rsidRPr="00F553AD">
        <w:rPr>
          <w:rFonts w:asciiTheme="majorHAnsi" w:hAnsiTheme="majorHAnsi"/>
          <w:sz w:val="24"/>
          <w:szCs w:val="24"/>
        </w:rPr>
        <w:t>Creating a Structural Equation Modeling path diagram.</w:t>
      </w:r>
    </w:p>
    <w:p w14:paraId="0EC0931A" w14:textId="28FF3CE6" w:rsidR="00F553AD" w:rsidRPr="00F553AD" w:rsidRDefault="00F553AD" w:rsidP="00F553AD">
      <w:pPr>
        <w:pStyle w:val="ListParagraph"/>
        <w:numPr>
          <w:ilvl w:val="0"/>
          <w:numId w:val="37"/>
        </w:numPr>
        <w:tabs>
          <w:tab w:val="left" w:pos="284"/>
        </w:tabs>
        <w:jc w:val="both"/>
        <w:rPr>
          <w:rFonts w:asciiTheme="majorHAnsi" w:hAnsiTheme="majorHAnsi"/>
          <w:sz w:val="24"/>
          <w:szCs w:val="24"/>
          <w:lang w:val="en-US"/>
        </w:rPr>
      </w:pPr>
      <w:r w:rsidRPr="00F553AD">
        <w:rPr>
          <w:rFonts w:asciiTheme="majorHAnsi" w:hAnsiTheme="majorHAnsi"/>
          <w:sz w:val="24"/>
          <w:szCs w:val="24"/>
        </w:rPr>
        <w:t>Convert path diagrams into systems of equations to form structura</w:t>
      </w:r>
      <w:r w:rsidR="00FB3BD5">
        <w:rPr>
          <w:rFonts w:asciiTheme="majorHAnsi" w:hAnsiTheme="majorHAnsi"/>
          <w:sz w:val="24"/>
          <w:szCs w:val="24"/>
          <w:lang w:val="en-US"/>
        </w:rPr>
        <w:t>l</w:t>
      </w:r>
      <w:r w:rsidRPr="00F553AD">
        <w:rPr>
          <w:rFonts w:asciiTheme="majorHAnsi" w:hAnsiTheme="majorHAnsi"/>
          <w:sz w:val="24"/>
          <w:szCs w:val="24"/>
        </w:rPr>
        <w:t xml:space="preserve"> and measurement models.</w:t>
      </w:r>
    </w:p>
    <w:p w14:paraId="0CD80984" w14:textId="77777777" w:rsidR="00F553AD" w:rsidRPr="00F553AD" w:rsidRDefault="00F553AD" w:rsidP="00F553AD">
      <w:pPr>
        <w:pStyle w:val="ListParagraph"/>
        <w:numPr>
          <w:ilvl w:val="0"/>
          <w:numId w:val="37"/>
        </w:numPr>
        <w:tabs>
          <w:tab w:val="left" w:pos="284"/>
        </w:tabs>
        <w:jc w:val="both"/>
        <w:rPr>
          <w:rFonts w:asciiTheme="majorHAnsi" w:hAnsiTheme="majorHAnsi"/>
          <w:sz w:val="24"/>
          <w:szCs w:val="24"/>
        </w:rPr>
      </w:pPr>
      <w:r w:rsidRPr="00F553AD">
        <w:rPr>
          <w:rFonts w:asciiTheme="majorHAnsi" w:hAnsiTheme="majorHAnsi"/>
          <w:sz w:val="24"/>
          <w:szCs w:val="24"/>
        </w:rPr>
        <w:t>Checking the linearity assumption of the structural model of SEM analysis with Ramsey's RESET Test</w:t>
      </w:r>
    </w:p>
    <w:p w14:paraId="56F1C1DA" w14:textId="77777777" w:rsidR="00F553AD" w:rsidRPr="00F553AD" w:rsidRDefault="00F553AD" w:rsidP="00F553AD">
      <w:pPr>
        <w:pStyle w:val="ListParagraph"/>
        <w:numPr>
          <w:ilvl w:val="0"/>
          <w:numId w:val="37"/>
        </w:numPr>
        <w:tabs>
          <w:tab w:val="left" w:pos="284"/>
        </w:tabs>
        <w:jc w:val="both"/>
        <w:rPr>
          <w:rFonts w:asciiTheme="majorHAnsi" w:hAnsiTheme="majorHAnsi"/>
          <w:sz w:val="24"/>
          <w:szCs w:val="24"/>
        </w:rPr>
      </w:pPr>
      <w:r w:rsidRPr="00F553AD">
        <w:rPr>
          <w:rFonts w:asciiTheme="majorHAnsi" w:hAnsiTheme="majorHAnsi"/>
          <w:sz w:val="24"/>
          <w:szCs w:val="24"/>
        </w:rPr>
        <w:t>Estimating parameters using the PLS (Partial Least Square) method</w:t>
      </w:r>
    </w:p>
    <w:p w14:paraId="13A6AB2E" w14:textId="77777777" w:rsidR="00F553AD" w:rsidRPr="00F553AD" w:rsidRDefault="00F553AD" w:rsidP="00F553AD">
      <w:pPr>
        <w:pStyle w:val="ListParagraph"/>
        <w:numPr>
          <w:ilvl w:val="0"/>
          <w:numId w:val="37"/>
        </w:numPr>
        <w:tabs>
          <w:tab w:val="left" w:pos="284"/>
        </w:tabs>
        <w:jc w:val="both"/>
        <w:rPr>
          <w:rFonts w:asciiTheme="majorHAnsi" w:hAnsiTheme="majorHAnsi"/>
          <w:sz w:val="24"/>
          <w:szCs w:val="24"/>
        </w:rPr>
      </w:pPr>
      <w:r w:rsidRPr="00F553AD">
        <w:rPr>
          <w:rFonts w:asciiTheme="majorHAnsi" w:hAnsiTheme="majorHAnsi"/>
          <w:sz w:val="24"/>
          <w:szCs w:val="24"/>
        </w:rPr>
        <w:t>Conducting hypothesis testing</w:t>
      </w:r>
    </w:p>
    <w:p w14:paraId="7C01B529" w14:textId="77777777" w:rsidR="00F553AD" w:rsidRPr="00F553AD" w:rsidRDefault="00F553AD" w:rsidP="00F553AD">
      <w:pPr>
        <w:pStyle w:val="ListParagraph"/>
        <w:numPr>
          <w:ilvl w:val="0"/>
          <w:numId w:val="37"/>
        </w:numPr>
        <w:tabs>
          <w:tab w:val="left" w:pos="284"/>
        </w:tabs>
        <w:jc w:val="both"/>
        <w:rPr>
          <w:rFonts w:asciiTheme="majorHAnsi" w:hAnsiTheme="majorHAnsi"/>
          <w:sz w:val="24"/>
          <w:szCs w:val="24"/>
        </w:rPr>
      </w:pPr>
      <w:r w:rsidRPr="00F553AD">
        <w:rPr>
          <w:rFonts w:asciiTheme="majorHAnsi" w:hAnsiTheme="majorHAnsi"/>
          <w:sz w:val="24"/>
          <w:szCs w:val="24"/>
        </w:rPr>
        <w:t>Checking validity on structural models and measurement models</w:t>
      </w:r>
    </w:p>
    <w:p w14:paraId="688FE199" w14:textId="77777777" w:rsidR="00F553AD" w:rsidRPr="00F553AD" w:rsidRDefault="00F553AD" w:rsidP="00F553AD">
      <w:pPr>
        <w:pStyle w:val="ListParagraph"/>
        <w:numPr>
          <w:ilvl w:val="0"/>
          <w:numId w:val="37"/>
        </w:numPr>
        <w:tabs>
          <w:tab w:val="left" w:pos="284"/>
        </w:tabs>
        <w:jc w:val="both"/>
        <w:rPr>
          <w:rFonts w:asciiTheme="majorHAnsi" w:hAnsiTheme="majorHAnsi"/>
          <w:sz w:val="24"/>
          <w:szCs w:val="24"/>
        </w:rPr>
      </w:pPr>
      <w:r w:rsidRPr="00F553AD">
        <w:rPr>
          <w:rFonts w:asciiTheme="majorHAnsi" w:hAnsiTheme="majorHAnsi"/>
          <w:sz w:val="24"/>
          <w:szCs w:val="24"/>
        </w:rPr>
        <w:t>Interpreting the results</w:t>
      </w:r>
      <w:bookmarkEnd w:id="6"/>
    </w:p>
    <w:p w14:paraId="55834AD7" w14:textId="56292F1C" w:rsidR="00786A91" w:rsidRPr="00866FA5" w:rsidRDefault="00CE3E43" w:rsidP="00B140B1">
      <w:pPr>
        <w:pStyle w:val="Heading1"/>
        <w:spacing w:before="480"/>
        <w:rPr>
          <w:rFonts w:asciiTheme="majorHAnsi" w:hAnsiTheme="majorHAnsi"/>
          <w:szCs w:val="24"/>
        </w:rPr>
      </w:pPr>
      <w:r w:rsidRPr="00866FA5">
        <w:rPr>
          <w:rFonts w:asciiTheme="majorHAnsi" w:hAnsiTheme="majorHAnsi"/>
          <w:szCs w:val="24"/>
        </w:rPr>
        <w:t>Results and Discussion</w:t>
      </w:r>
      <w:r w:rsidR="00125645" w:rsidRPr="00866FA5">
        <w:rPr>
          <w:rFonts w:asciiTheme="majorHAnsi" w:hAnsiTheme="majorHAnsi"/>
          <w:szCs w:val="24"/>
        </w:rPr>
        <w:t xml:space="preserve"> </w:t>
      </w:r>
    </w:p>
    <w:p w14:paraId="76E3310C" w14:textId="78B1E227" w:rsidR="00443828" w:rsidRPr="00866FA5" w:rsidRDefault="00365D5C" w:rsidP="00365D5C">
      <w:pPr>
        <w:pStyle w:val="Heading2"/>
      </w:pPr>
      <w:r w:rsidRPr="00365D5C">
        <w:t>Spearman Rank Correlation PCA</w:t>
      </w:r>
    </w:p>
    <w:p w14:paraId="3A01059B" w14:textId="2696938E" w:rsidR="008F08EB" w:rsidRPr="00866FA5" w:rsidRDefault="00937D07" w:rsidP="006E13C8">
      <w:pPr>
        <w:pStyle w:val="Parag"/>
        <w:ind w:firstLine="720"/>
        <w:rPr>
          <w:rFonts w:asciiTheme="majorHAnsi" w:hAnsiTheme="majorHAnsi"/>
          <w:sz w:val="24"/>
          <w:szCs w:val="24"/>
          <w:lang w:val="fi-FI"/>
        </w:rPr>
      </w:pPr>
      <w:r w:rsidRPr="00937D07">
        <w:rPr>
          <w:rFonts w:asciiTheme="majorHAnsi" w:hAnsiTheme="majorHAnsi"/>
          <w:sz w:val="24"/>
          <w:szCs w:val="24"/>
        </w:rPr>
        <w:t xml:space="preserve">Variables that have </w:t>
      </w:r>
      <w:r w:rsidRPr="00F91DA0">
        <w:rPr>
          <w:rFonts w:asciiTheme="majorHAnsi" w:hAnsiTheme="majorHAnsi"/>
          <w:sz w:val="24"/>
          <w:szCs w:val="24"/>
        </w:rPr>
        <w:t>indicators with mixed scales are analyzed using Spearman rank correlation</w:t>
      </w:r>
      <w:r w:rsidR="008F08EB" w:rsidRPr="00F91DA0">
        <w:rPr>
          <w:rFonts w:asciiTheme="majorHAnsi" w:hAnsiTheme="majorHAnsi"/>
          <w:sz w:val="24"/>
          <w:szCs w:val="24"/>
        </w:rPr>
        <w:t xml:space="preserve"> PCA, </w:t>
      </w:r>
      <w:r w:rsidRPr="00F91DA0">
        <w:rPr>
          <w:rFonts w:asciiTheme="majorHAnsi" w:hAnsiTheme="majorHAnsi"/>
          <w:sz w:val="24"/>
          <w:szCs w:val="24"/>
        </w:rPr>
        <w:t xml:space="preserve">is used to generate eigenvalues and component weights. </w:t>
      </w:r>
      <w:r w:rsidR="008F08EB" w:rsidRPr="00F91DA0">
        <w:rPr>
          <w:rFonts w:asciiTheme="majorHAnsi" w:hAnsiTheme="majorHAnsi"/>
          <w:sz w:val="24"/>
          <w:szCs w:val="24"/>
        </w:rPr>
        <w:t>Table 3 displays the resultant eigenvalues.</w:t>
      </w:r>
    </w:p>
    <w:p w14:paraId="0EE418CC" w14:textId="3EF8F64C" w:rsidR="00937D07" w:rsidRPr="00937D07" w:rsidRDefault="00937D07" w:rsidP="00937D07">
      <w:pPr>
        <w:pStyle w:val="ListParagraph"/>
        <w:keepNext/>
        <w:spacing w:before="240" w:after="0" w:line="240" w:lineRule="auto"/>
        <w:ind w:left="0"/>
        <w:jc w:val="center"/>
        <w:rPr>
          <w:rFonts w:asciiTheme="majorHAnsi" w:hAnsiTheme="majorHAnsi"/>
          <w:szCs w:val="20"/>
          <w:lang w:val="fi-FI"/>
        </w:rPr>
      </w:pPr>
      <w:bookmarkStart w:id="7" w:name="_Toc153754455"/>
      <w:r w:rsidRPr="00937D07">
        <w:rPr>
          <w:rFonts w:asciiTheme="majorHAnsi" w:hAnsiTheme="majorHAnsi"/>
          <w:b/>
          <w:bCs/>
          <w:szCs w:val="20"/>
          <w:lang w:val="nb-NO"/>
        </w:rPr>
        <w:t>Table 3.</w:t>
      </w:r>
      <w:r w:rsidR="001C7241">
        <w:rPr>
          <w:rFonts w:asciiTheme="majorHAnsi" w:hAnsiTheme="majorHAnsi"/>
          <w:b/>
          <w:bCs/>
          <w:szCs w:val="20"/>
          <w:lang w:val="nb-NO"/>
        </w:rPr>
        <w:t xml:space="preserve"> </w:t>
      </w:r>
      <w:r w:rsidRPr="00937D07">
        <w:rPr>
          <w:rFonts w:asciiTheme="majorHAnsi" w:hAnsiTheme="majorHAnsi"/>
          <w:szCs w:val="20"/>
          <w:lang w:val="nb-NO"/>
        </w:rPr>
        <w:t>Eigenvalues ​ Spearman Rank Correlation</w:t>
      </w:r>
      <w:bookmarkEnd w:id="7"/>
      <w:r>
        <w:rPr>
          <w:rFonts w:asciiTheme="majorHAnsi" w:hAnsiTheme="majorHAnsi"/>
          <w:szCs w:val="20"/>
          <w:lang w:val="nb-NO"/>
        </w:rPr>
        <w:t xml:space="preserve"> PCA</w:t>
      </w:r>
    </w:p>
    <w:tbl>
      <w:tblPr>
        <w:tblStyle w:val="TableGrid"/>
        <w:tblW w:w="4894" w:type="pct"/>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696"/>
        <w:gridCol w:w="1930"/>
        <w:gridCol w:w="1538"/>
        <w:gridCol w:w="1446"/>
        <w:gridCol w:w="2269"/>
      </w:tblGrid>
      <w:tr w:rsidR="00937D07" w:rsidRPr="00866FA5" w14:paraId="27B383AB" w14:textId="77777777" w:rsidTr="00131C3A">
        <w:tc>
          <w:tcPr>
            <w:tcW w:w="955" w:type="pct"/>
          </w:tcPr>
          <w:p w14:paraId="5F97F98A" w14:textId="77777777" w:rsidR="00937D07" w:rsidRPr="00866FA5" w:rsidRDefault="00937D07" w:rsidP="006A752B">
            <w:pPr>
              <w:jc w:val="center"/>
              <w:rPr>
                <w:rFonts w:asciiTheme="majorHAnsi" w:eastAsia="Calibri" w:hAnsiTheme="majorHAnsi"/>
                <w:b/>
                <w:bCs/>
                <w:sz w:val="24"/>
                <w:szCs w:val="24"/>
                <w:lang w:val="en-ID"/>
              </w:rPr>
            </w:pPr>
            <w:r w:rsidRPr="00866FA5">
              <w:rPr>
                <w:rFonts w:asciiTheme="majorHAnsi" w:eastAsia="Calibri" w:hAnsiTheme="majorHAnsi"/>
                <w:b/>
                <w:bCs/>
                <w:sz w:val="24"/>
                <w:szCs w:val="24"/>
                <w:lang w:val="en-ID"/>
              </w:rPr>
              <w:t>Variables</w:t>
            </w:r>
          </w:p>
        </w:tc>
        <w:tc>
          <w:tcPr>
            <w:tcW w:w="1087" w:type="pct"/>
          </w:tcPr>
          <w:p w14:paraId="644CFC25" w14:textId="77777777" w:rsidR="00937D07" w:rsidRPr="00866FA5" w:rsidRDefault="00937D07" w:rsidP="006A752B">
            <w:pPr>
              <w:jc w:val="center"/>
              <w:rPr>
                <w:rFonts w:asciiTheme="majorHAnsi" w:eastAsia="Calibri" w:hAnsiTheme="majorHAnsi"/>
                <w:b/>
                <w:bCs/>
                <w:sz w:val="24"/>
                <w:szCs w:val="24"/>
                <w:lang w:val="en-ID"/>
              </w:rPr>
            </w:pPr>
            <w:r w:rsidRPr="00866FA5">
              <w:rPr>
                <w:rFonts w:asciiTheme="majorHAnsi" w:eastAsia="Calibri" w:hAnsiTheme="majorHAnsi"/>
                <w:b/>
                <w:bCs/>
                <w:sz w:val="24"/>
                <w:szCs w:val="24"/>
                <w:lang w:val="en-ID"/>
              </w:rPr>
              <w:t>Dimensions/PC</w:t>
            </w:r>
          </w:p>
        </w:tc>
        <w:tc>
          <w:tcPr>
            <w:tcW w:w="866" w:type="pct"/>
          </w:tcPr>
          <w:p w14:paraId="78720F8C" w14:textId="77777777" w:rsidR="00937D07" w:rsidRPr="00866FA5" w:rsidRDefault="00937D07" w:rsidP="006A752B">
            <w:pPr>
              <w:jc w:val="center"/>
              <w:rPr>
                <w:rFonts w:asciiTheme="majorHAnsi" w:eastAsia="Calibri" w:hAnsiTheme="majorHAnsi"/>
                <w:b/>
                <w:bCs/>
                <w:sz w:val="24"/>
                <w:szCs w:val="24"/>
                <w:lang w:val="en-ID"/>
              </w:rPr>
            </w:pPr>
            <w:r w:rsidRPr="00866FA5">
              <w:rPr>
                <w:rFonts w:asciiTheme="majorHAnsi" w:eastAsia="Calibri" w:hAnsiTheme="majorHAnsi"/>
                <w:b/>
                <w:bCs/>
                <w:sz w:val="24"/>
                <w:szCs w:val="24"/>
                <w:lang w:val="en-ID"/>
              </w:rPr>
              <w:t>Eigenvalues</w:t>
            </w:r>
          </w:p>
        </w:tc>
        <w:tc>
          <w:tcPr>
            <w:tcW w:w="814" w:type="pct"/>
          </w:tcPr>
          <w:p w14:paraId="4ACB7495" w14:textId="77777777" w:rsidR="00937D07" w:rsidRPr="00866FA5" w:rsidRDefault="00937D07" w:rsidP="006A752B">
            <w:pPr>
              <w:jc w:val="center"/>
              <w:rPr>
                <w:rFonts w:asciiTheme="majorHAnsi" w:eastAsia="Calibri" w:hAnsiTheme="majorHAnsi"/>
                <w:b/>
                <w:bCs/>
                <w:sz w:val="24"/>
                <w:szCs w:val="24"/>
                <w:lang w:val="en-ID"/>
              </w:rPr>
            </w:pPr>
            <w:r w:rsidRPr="00866FA5">
              <w:rPr>
                <w:rFonts w:asciiTheme="majorHAnsi" w:eastAsia="Calibri" w:hAnsiTheme="majorHAnsi"/>
                <w:b/>
                <w:bCs/>
                <w:sz w:val="24"/>
                <w:szCs w:val="24"/>
                <w:lang w:val="en-ID"/>
              </w:rPr>
              <w:t>Diversity Proportion</w:t>
            </w:r>
          </w:p>
        </w:tc>
        <w:tc>
          <w:tcPr>
            <w:tcW w:w="1278" w:type="pct"/>
          </w:tcPr>
          <w:p w14:paraId="7A444261" w14:textId="77777777" w:rsidR="00937D07" w:rsidRPr="00866FA5" w:rsidRDefault="00937D07" w:rsidP="006A752B">
            <w:pPr>
              <w:jc w:val="center"/>
              <w:rPr>
                <w:rFonts w:asciiTheme="majorHAnsi" w:eastAsia="Calibri" w:hAnsiTheme="majorHAnsi"/>
                <w:b/>
                <w:bCs/>
                <w:sz w:val="24"/>
                <w:szCs w:val="24"/>
                <w:lang w:val="en-ID"/>
              </w:rPr>
            </w:pPr>
            <w:r w:rsidRPr="00866FA5">
              <w:rPr>
                <w:rFonts w:asciiTheme="majorHAnsi" w:eastAsia="Calibri" w:hAnsiTheme="majorHAnsi"/>
                <w:b/>
                <w:bCs/>
                <w:sz w:val="24"/>
                <w:szCs w:val="24"/>
                <w:lang w:val="en-ID"/>
              </w:rPr>
              <w:t>Cumulative Percent Diversity</w:t>
            </w:r>
          </w:p>
        </w:tc>
      </w:tr>
      <w:tr w:rsidR="00937D07" w:rsidRPr="00866FA5" w14:paraId="3EE6748F" w14:textId="77777777" w:rsidTr="00131C3A">
        <w:tc>
          <w:tcPr>
            <w:tcW w:w="955" w:type="pct"/>
            <w:vMerge w:val="restart"/>
          </w:tcPr>
          <w:p w14:paraId="2CCEF77C" w14:textId="05E9C1EE" w:rsidR="00937D07" w:rsidRPr="00866FA5" w:rsidRDefault="00937D07" w:rsidP="006A752B">
            <w:pPr>
              <w:jc w:val="center"/>
              <w:rPr>
                <w:rFonts w:asciiTheme="majorHAnsi" w:eastAsia="Calibri" w:hAnsiTheme="majorHAnsi"/>
                <w:sz w:val="24"/>
                <w:szCs w:val="24"/>
              </w:rPr>
            </w:pPr>
            <w:r w:rsidRPr="00866FA5">
              <w:rPr>
                <w:rFonts w:asciiTheme="majorHAnsi" w:hAnsiTheme="majorHAnsi"/>
                <w:sz w:val="24"/>
                <w:szCs w:val="24"/>
              </w:rPr>
              <w:t>Farmer Demographics (</w:t>
            </w:r>
            <w:r>
              <w:rPr>
                <w:rFonts w:asciiTheme="majorHAnsi" w:hAnsiTheme="majorHAnsi"/>
                <w:sz w:val="24"/>
                <w:szCs w:val="24"/>
              </w:rPr>
              <w:t>X</w:t>
            </w:r>
            <w:r>
              <w:rPr>
                <w:rFonts w:asciiTheme="majorHAnsi" w:hAnsiTheme="majorHAnsi"/>
                <w:sz w:val="24"/>
                <w:szCs w:val="24"/>
                <w:vertAlign w:val="subscript"/>
              </w:rPr>
              <w:t>2</w:t>
            </w:r>
            <w:r w:rsidRPr="00866FA5">
              <w:rPr>
                <w:rFonts w:asciiTheme="majorHAnsi" w:hAnsiTheme="majorHAnsi"/>
                <w:sz w:val="24"/>
                <w:szCs w:val="24"/>
              </w:rPr>
              <w:t>)</w:t>
            </w:r>
          </w:p>
        </w:tc>
        <w:tc>
          <w:tcPr>
            <w:tcW w:w="1087" w:type="pct"/>
          </w:tcPr>
          <w:p w14:paraId="1AF92B03" w14:textId="77777777" w:rsidR="00937D07" w:rsidRPr="00866FA5" w:rsidRDefault="00937D07" w:rsidP="006A752B">
            <w:pPr>
              <w:jc w:val="center"/>
              <w:rPr>
                <w:rFonts w:asciiTheme="majorHAnsi" w:eastAsia="Calibri" w:hAnsiTheme="majorHAnsi"/>
                <w:sz w:val="24"/>
                <w:szCs w:val="24"/>
              </w:rPr>
            </w:pPr>
            <w:r w:rsidRPr="00866FA5">
              <w:rPr>
                <w:rFonts w:asciiTheme="majorHAnsi" w:eastAsia="Calibri" w:hAnsiTheme="majorHAnsi"/>
                <w:sz w:val="24"/>
                <w:szCs w:val="24"/>
              </w:rPr>
              <w:t>1</w:t>
            </w:r>
          </w:p>
        </w:tc>
        <w:tc>
          <w:tcPr>
            <w:tcW w:w="866" w:type="pct"/>
          </w:tcPr>
          <w:p w14:paraId="63F3D932" w14:textId="77777777" w:rsidR="00937D07" w:rsidRPr="00866FA5" w:rsidRDefault="00937D07" w:rsidP="006A752B">
            <w:pPr>
              <w:jc w:val="center"/>
              <w:rPr>
                <w:rFonts w:asciiTheme="majorHAnsi" w:eastAsia="Calibri" w:hAnsiTheme="majorHAnsi"/>
                <w:sz w:val="24"/>
                <w:szCs w:val="24"/>
                <w:lang w:val="en-US"/>
              </w:rPr>
            </w:pPr>
            <w:r w:rsidRPr="00866FA5">
              <w:rPr>
                <w:rFonts w:asciiTheme="majorHAnsi" w:hAnsiTheme="majorHAnsi"/>
                <w:sz w:val="24"/>
                <w:szCs w:val="24"/>
              </w:rPr>
              <w:t>2,4004</w:t>
            </w:r>
          </w:p>
        </w:tc>
        <w:tc>
          <w:tcPr>
            <w:tcW w:w="814" w:type="pct"/>
            <w:vAlign w:val="center"/>
          </w:tcPr>
          <w:p w14:paraId="1CE03B77" w14:textId="77777777" w:rsidR="00937D07" w:rsidRPr="00866FA5" w:rsidRDefault="00937D07" w:rsidP="006A752B">
            <w:pPr>
              <w:autoSpaceDE/>
              <w:autoSpaceDN/>
              <w:jc w:val="center"/>
              <w:rPr>
                <w:rFonts w:asciiTheme="majorHAnsi" w:hAnsiTheme="majorHAnsi"/>
                <w:color w:val="000000"/>
                <w:sz w:val="24"/>
                <w:szCs w:val="24"/>
                <w:lang w:val="en-ID"/>
              </w:rPr>
            </w:pPr>
            <w:r w:rsidRPr="00866FA5">
              <w:rPr>
                <w:rFonts w:asciiTheme="majorHAnsi" w:hAnsiTheme="majorHAnsi"/>
                <w:color w:val="000000"/>
                <w:sz w:val="24"/>
                <w:szCs w:val="24"/>
              </w:rPr>
              <w:t>0.7862</w:t>
            </w:r>
          </w:p>
        </w:tc>
        <w:tc>
          <w:tcPr>
            <w:tcW w:w="1278" w:type="pct"/>
            <w:vAlign w:val="center"/>
          </w:tcPr>
          <w:p w14:paraId="61561813" w14:textId="77777777" w:rsidR="00937D07" w:rsidRPr="00866FA5" w:rsidRDefault="00937D07" w:rsidP="006A752B">
            <w:pPr>
              <w:jc w:val="center"/>
              <w:rPr>
                <w:rFonts w:asciiTheme="majorHAnsi" w:eastAsia="Calibri" w:hAnsiTheme="majorHAnsi"/>
                <w:sz w:val="24"/>
                <w:szCs w:val="24"/>
                <w:lang w:val="en-ID"/>
              </w:rPr>
            </w:pPr>
            <w:r w:rsidRPr="00866FA5">
              <w:rPr>
                <w:rFonts w:asciiTheme="majorHAnsi" w:hAnsiTheme="majorHAnsi"/>
                <w:color w:val="000000"/>
                <w:sz w:val="24"/>
                <w:szCs w:val="24"/>
              </w:rPr>
              <w:t>0.7862</w:t>
            </w:r>
          </w:p>
        </w:tc>
      </w:tr>
      <w:tr w:rsidR="00937D07" w:rsidRPr="00866FA5" w14:paraId="5F622908" w14:textId="77777777" w:rsidTr="00131C3A">
        <w:tc>
          <w:tcPr>
            <w:tcW w:w="955" w:type="pct"/>
            <w:vMerge/>
          </w:tcPr>
          <w:p w14:paraId="2A125BC1" w14:textId="77777777" w:rsidR="00937D07" w:rsidRPr="00866FA5" w:rsidRDefault="00937D07" w:rsidP="006A752B">
            <w:pPr>
              <w:jc w:val="center"/>
              <w:rPr>
                <w:rFonts w:asciiTheme="majorHAnsi" w:eastAsia="Calibri" w:hAnsiTheme="majorHAnsi"/>
                <w:sz w:val="24"/>
                <w:szCs w:val="24"/>
              </w:rPr>
            </w:pPr>
          </w:p>
        </w:tc>
        <w:tc>
          <w:tcPr>
            <w:tcW w:w="1087" w:type="pct"/>
          </w:tcPr>
          <w:p w14:paraId="1D56D1BC" w14:textId="77777777" w:rsidR="00937D07" w:rsidRPr="00866FA5" w:rsidRDefault="00937D07" w:rsidP="006A752B">
            <w:pPr>
              <w:jc w:val="center"/>
              <w:rPr>
                <w:rFonts w:asciiTheme="majorHAnsi" w:eastAsia="Calibri" w:hAnsiTheme="majorHAnsi"/>
                <w:sz w:val="24"/>
                <w:szCs w:val="24"/>
              </w:rPr>
            </w:pPr>
            <w:r w:rsidRPr="00866FA5">
              <w:rPr>
                <w:rFonts w:asciiTheme="majorHAnsi" w:eastAsia="Calibri" w:hAnsiTheme="majorHAnsi"/>
                <w:sz w:val="24"/>
                <w:szCs w:val="24"/>
              </w:rPr>
              <w:t>2</w:t>
            </w:r>
          </w:p>
        </w:tc>
        <w:tc>
          <w:tcPr>
            <w:tcW w:w="866" w:type="pct"/>
          </w:tcPr>
          <w:p w14:paraId="26B8CBE0" w14:textId="77777777" w:rsidR="00937D07" w:rsidRPr="00866FA5" w:rsidRDefault="00937D07" w:rsidP="006A752B">
            <w:pPr>
              <w:jc w:val="center"/>
              <w:rPr>
                <w:rFonts w:asciiTheme="majorHAnsi" w:eastAsia="Calibri" w:hAnsiTheme="majorHAnsi"/>
                <w:sz w:val="24"/>
                <w:szCs w:val="24"/>
                <w:lang w:val="en-US"/>
              </w:rPr>
            </w:pPr>
            <w:r w:rsidRPr="00866FA5">
              <w:rPr>
                <w:rFonts w:asciiTheme="majorHAnsi" w:hAnsiTheme="majorHAnsi"/>
                <w:sz w:val="24"/>
                <w:szCs w:val="24"/>
              </w:rPr>
              <w:t>0.5245</w:t>
            </w:r>
          </w:p>
        </w:tc>
        <w:tc>
          <w:tcPr>
            <w:tcW w:w="814" w:type="pct"/>
            <w:vAlign w:val="center"/>
          </w:tcPr>
          <w:p w14:paraId="1A721B28" w14:textId="77777777" w:rsidR="00937D07" w:rsidRPr="00866FA5" w:rsidRDefault="00937D07" w:rsidP="006A752B">
            <w:pPr>
              <w:jc w:val="center"/>
              <w:rPr>
                <w:rFonts w:asciiTheme="majorHAnsi" w:eastAsia="Calibri" w:hAnsiTheme="majorHAnsi"/>
                <w:sz w:val="24"/>
                <w:szCs w:val="24"/>
                <w:lang w:val="en-US"/>
              </w:rPr>
            </w:pPr>
            <w:r w:rsidRPr="00866FA5">
              <w:rPr>
                <w:rFonts w:asciiTheme="majorHAnsi" w:eastAsia="Calibri" w:hAnsiTheme="majorHAnsi"/>
                <w:sz w:val="24"/>
                <w:szCs w:val="24"/>
                <w:lang w:val="en-US"/>
              </w:rPr>
              <w:t>0.1718</w:t>
            </w:r>
          </w:p>
        </w:tc>
        <w:tc>
          <w:tcPr>
            <w:tcW w:w="1278" w:type="pct"/>
            <w:vAlign w:val="center"/>
          </w:tcPr>
          <w:p w14:paraId="26888BA6" w14:textId="77777777" w:rsidR="00937D07" w:rsidRPr="00866FA5" w:rsidRDefault="00937D07" w:rsidP="006A752B">
            <w:pPr>
              <w:autoSpaceDE/>
              <w:autoSpaceDN/>
              <w:jc w:val="center"/>
              <w:rPr>
                <w:rFonts w:asciiTheme="majorHAnsi" w:hAnsiTheme="majorHAnsi"/>
                <w:color w:val="000000"/>
                <w:sz w:val="24"/>
                <w:szCs w:val="24"/>
                <w:lang w:val="en-ID"/>
              </w:rPr>
            </w:pPr>
            <w:r w:rsidRPr="00866FA5">
              <w:rPr>
                <w:rFonts w:asciiTheme="majorHAnsi" w:hAnsiTheme="majorHAnsi"/>
                <w:color w:val="000000"/>
                <w:sz w:val="24"/>
                <w:szCs w:val="24"/>
              </w:rPr>
              <w:t>0.9580</w:t>
            </w:r>
          </w:p>
        </w:tc>
      </w:tr>
      <w:tr w:rsidR="00937D07" w:rsidRPr="00866FA5" w14:paraId="06EAC3EE" w14:textId="77777777" w:rsidTr="00131C3A">
        <w:tc>
          <w:tcPr>
            <w:tcW w:w="955" w:type="pct"/>
            <w:vMerge/>
          </w:tcPr>
          <w:p w14:paraId="53CD0DEB" w14:textId="77777777" w:rsidR="00937D07" w:rsidRPr="00866FA5" w:rsidRDefault="00937D07" w:rsidP="006A752B">
            <w:pPr>
              <w:jc w:val="center"/>
              <w:rPr>
                <w:rFonts w:asciiTheme="majorHAnsi" w:eastAsia="Calibri" w:hAnsiTheme="majorHAnsi"/>
                <w:sz w:val="24"/>
                <w:szCs w:val="24"/>
              </w:rPr>
            </w:pPr>
          </w:p>
        </w:tc>
        <w:tc>
          <w:tcPr>
            <w:tcW w:w="1087" w:type="pct"/>
          </w:tcPr>
          <w:p w14:paraId="7C9BCD6E" w14:textId="77777777" w:rsidR="00937D07" w:rsidRPr="00866FA5" w:rsidRDefault="00937D07" w:rsidP="006A752B">
            <w:pPr>
              <w:jc w:val="center"/>
              <w:rPr>
                <w:rFonts w:asciiTheme="majorHAnsi" w:eastAsia="Calibri" w:hAnsiTheme="majorHAnsi"/>
                <w:sz w:val="24"/>
                <w:szCs w:val="24"/>
              </w:rPr>
            </w:pPr>
            <w:r w:rsidRPr="00866FA5">
              <w:rPr>
                <w:rFonts w:asciiTheme="majorHAnsi" w:eastAsia="Calibri" w:hAnsiTheme="majorHAnsi"/>
                <w:sz w:val="24"/>
                <w:szCs w:val="24"/>
              </w:rPr>
              <w:t>3</w:t>
            </w:r>
          </w:p>
        </w:tc>
        <w:tc>
          <w:tcPr>
            <w:tcW w:w="866" w:type="pct"/>
          </w:tcPr>
          <w:p w14:paraId="0024E5BB" w14:textId="77777777" w:rsidR="00937D07" w:rsidRPr="00866FA5" w:rsidRDefault="00937D07" w:rsidP="006A752B">
            <w:pPr>
              <w:jc w:val="center"/>
              <w:rPr>
                <w:rFonts w:asciiTheme="majorHAnsi" w:eastAsia="Calibri" w:hAnsiTheme="majorHAnsi"/>
                <w:sz w:val="24"/>
                <w:szCs w:val="24"/>
                <w:lang w:val="en-US"/>
              </w:rPr>
            </w:pPr>
            <w:r w:rsidRPr="00866FA5">
              <w:rPr>
                <w:rFonts w:asciiTheme="majorHAnsi" w:hAnsiTheme="majorHAnsi"/>
                <w:sz w:val="24"/>
                <w:szCs w:val="24"/>
              </w:rPr>
              <w:t>0.1307</w:t>
            </w:r>
          </w:p>
        </w:tc>
        <w:tc>
          <w:tcPr>
            <w:tcW w:w="814" w:type="pct"/>
            <w:vAlign w:val="bottom"/>
          </w:tcPr>
          <w:p w14:paraId="228DF8A6" w14:textId="77777777" w:rsidR="00937D07" w:rsidRPr="00866FA5" w:rsidRDefault="00937D07" w:rsidP="006A752B">
            <w:pPr>
              <w:jc w:val="center"/>
              <w:rPr>
                <w:rFonts w:asciiTheme="majorHAnsi" w:eastAsia="Calibri" w:hAnsiTheme="majorHAnsi"/>
                <w:sz w:val="24"/>
                <w:szCs w:val="24"/>
                <w:lang w:val="en-US"/>
              </w:rPr>
            </w:pPr>
            <w:r w:rsidRPr="00866FA5">
              <w:rPr>
                <w:rFonts w:asciiTheme="majorHAnsi" w:eastAsia="Calibri" w:hAnsiTheme="majorHAnsi"/>
                <w:sz w:val="24"/>
                <w:szCs w:val="24"/>
                <w:lang w:val="en-US"/>
              </w:rPr>
              <w:t>0.0428</w:t>
            </w:r>
          </w:p>
        </w:tc>
        <w:tc>
          <w:tcPr>
            <w:tcW w:w="1278" w:type="pct"/>
            <w:vAlign w:val="bottom"/>
          </w:tcPr>
          <w:p w14:paraId="3B88B73F" w14:textId="77777777" w:rsidR="00937D07" w:rsidRPr="00866FA5" w:rsidRDefault="00937D07" w:rsidP="006A752B">
            <w:pPr>
              <w:jc w:val="center"/>
              <w:rPr>
                <w:rFonts w:asciiTheme="majorHAnsi" w:eastAsia="Calibri" w:hAnsiTheme="majorHAnsi"/>
                <w:sz w:val="24"/>
                <w:szCs w:val="24"/>
                <w:lang w:val="en-US"/>
              </w:rPr>
            </w:pPr>
            <w:r w:rsidRPr="00866FA5">
              <w:rPr>
                <w:rFonts w:asciiTheme="majorHAnsi" w:eastAsia="Calibri" w:hAnsiTheme="majorHAnsi"/>
                <w:sz w:val="24"/>
                <w:szCs w:val="24"/>
                <w:lang w:val="en-US"/>
              </w:rPr>
              <w:t>1</w:t>
            </w:r>
          </w:p>
        </w:tc>
      </w:tr>
    </w:tbl>
    <w:p w14:paraId="776B4558" w14:textId="375EF936" w:rsidR="00937D07" w:rsidRPr="00866FA5" w:rsidRDefault="00131C3A" w:rsidP="00937D07">
      <w:pPr>
        <w:spacing w:before="240"/>
        <w:ind w:firstLine="360"/>
        <w:jc w:val="both"/>
        <w:rPr>
          <w:rFonts w:asciiTheme="majorHAnsi" w:eastAsia="Calibri" w:hAnsiTheme="majorHAnsi"/>
          <w:sz w:val="24"/>
          <w:szCs w:val="24"/>
        </w:rPr>
      </w:pPr>
      <w:r w:rsidRPr="00F91DA0">
        <w:rPr>
          <w:rFonts w:asciiTheme="majorHAnsi" w:eastAsia="Calibri" w:hAnsiTheme="majorHAnsi"/>
          <w:sz w:val="24"/>
          <w:szCs w:val="24"/>
        </w:rPr>
        <w:t>The first component, also known as PC1, which represents the latent variable under analysis, is the primary component that has the highest cumulative value of percent diversity on Table 3</w:t>
      </w:r>
      <w:r w:rsidR="00937D07" w:rsidRPr="00F91DA0">
        <w:rPr>
          <w:rFonts w:asciiTheme="majorHAnsi" w:eastAsia="Calibri" w:hAnsiTheme="majorHAnsi"/>
          <w:sz w:val="24"/>
          <w:szCs w:val="24"/>
        </w:rPr>
        <w:t xml:space="preserve">. </w:t>
      </w:r>
      <w:r w:rsidRPr="00F91DA0">
        <w:rPr>
          <w:rFonts w:asciiTheme="majorHAnsi" w:eastAsia="Calibri" w:hAnsiTheme="majorHAnsi"/>
          <w:sz w:val="24"/>
          <w:szCs w:val="24"/>
        </w:rPr>
        <w:t>I</w:t>
      </w:r>
      <w:r w:rsidR="00937D07" w:rsidRPr="00F91DA0">
        <w:rPr>
          <w:rFonts w:asciiTheme="majorHAnsi" w:eastAsia="Calibri" w:hAnsiTheme="majorHAnsi"/>
          <w:sz w:val="24"/>
          <w:szCs w:val="24"/>
        </w:rPr>
        <w:t>n the X2 variable, the main component produced is able to store</w:t>
      </w:r>
      <w:r w:rsidR="00937D07" w:rsidRPr="00F91DA0">
        <w:rPr>
          <w:rFonts w:asciiTheme="majorHAnsi" w:hAnsiTheme="majorHAnsi"/>
          <w:sz w:val="24"/>
          <w:szCs w:val="24"/>
          <w:lang w:val="en-US"/>
        </w:rPr>
        <w:t>78.62</w:t>
      </w:r>
      <w:r w:rsidR="00937D07" w:rsidRPr="00F91DA0">
        <w:rPr>
          <w:rFonts w:asciiTheme="majorHAnsi" w:eastAsia="Calibri" w:hAnsiTheme="majorHAnsi"/>
          <w:sz w:val="24"/>
          <w:szCs w:val="24"/>
        </w:rPr>
        <w:t>% of the diversity of all indicators, while the remaining 21.38% is not stored (wasted).</w:t>
      </w:r>
    </w:p>
    <w:p w14:paraId="69503089" w14:textId="77777777" w:rsidR="00937D07" w:rsidRPr="00866FA5" w:rsidRDefault="00937D07" w:rsidP="00937D07">
      <w:pPr>
        <w:ind w:firstLine="720"/>
        <w:jc w:val="both"/>
        <w:rPr>
          <w:rFonts w:asciiTheme="majorHAnsi" w:hAnsiTheme="majorHAnsi"/>
          <w:sz w:val="24"/>
          <w:szCs w:val="24"/>
          <w:lang w:val="en-US"/>
        </w:rPr>
      </w:pPr>
      <w:r w:rsidRPr="00866FA5">
        <w:rPr>
          <w:rFonts w:asciiTheme="majorHAnsi" w:hAnsiTheme="majorHAnsi"/>
          <w:sz w:val="24"/>
          <w:szCs w:val="24"/>
          <w:lang w:val="nb-NO"/>
        </w:rPr>
        <w:t>From the eigenvalues, the component weights will be obtained. Table 3 shows the results of the component weights of each indicator. The component weights show the relative contribution of each indicator to the formation of each main component. The resulting component weights are presented in Table 4.</w:t>
      </w:r>
    </w:p>
    <w:p w14:paraId="4462E371" w14:textId="7977D9F4" w:rsidR="00937D07" w:rsidRPr="00937D07" w:rsidRDefault="00937D07" w:rsidP="00937D07">
      <w:pPr>
        <w:pStyle w:val="Caption"/>
        <w:keepNext/>
        <w:spacing w:before="240"/>
        <w:contextualSpacing w:val="0"/>
        <w:rPr>
          <w:rFonts w:asciiTheme="majorHAnsi" w:hAnsiTheme="majorHAnsi" w:cs="Arial"/>
          <w:i/>
          <w:iCs/>
          <w:sz w:val="20"/>
          <w:lang w:val="nb-NO"/>
        </w:rPr>
      </w:pPr>
      <w:bookmarkStart w:id="8" w:name="_Toc153754456"/>
      <w:r w:rsidRPr="00937D07">
        <w:rPr>
          <w:rFonts w:asciiTheme="majorHAnsi" w:hAnsiTheme="majorHAnsi" w:cs="Arial"/>
          <w:b/>
          <w:sz w:val="20"/>
          <w:lang w:val="nb-NO"/>
        </w:rPr>
        <w:lastRenderedPageBreak/>
        <w:t>Table 4.</w:t>
      </w:r>
      <w:r w:rsidRPr="00937D07">
        <w:rPr>
          <w:rFonts w:asciiTheme="majorHAnsi" w:hAnsiTheme="majorHAnsi" w:cs="Arial"/>
          <w:sz w:val="20"/>
          <w:lang w:val="nb-NO"/>
        </w:rPr>
        <w:t xml:space="preserve"> Weights Spearman Rank Correlation</w:t>
      </w:r>
      <w:bookmarkEnd w:id="8"/>
      <w:r>
        <w:rPr>
          <w:rFonts w:asciiTheme="majorHAnsi" w:hAnsiTheme="majorHAnsi" w:cs="Arial"/>
          <w:sz w:val="20"/>
          <w:lang w:val="nb-NO"/>
        </w:rPr>
        <w:t xml:space="preserve"> PCA</w:t>
      </w:r>
    </w:p>
    <w:tbl>
      <w:tblPr>
        <w:tblStyle w:val="TableGrid"/>
        <w:tblW w:w="4894" w:type="pct"/>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010"/>
        <w:gridCol w:w="4388"/>
        <w:gridCol w:w="2481"/>
      </w:tblGrid>
      <w:tr w:rsidR="00937D07" w:rsidRPr="00866FA5" w14:paraId="025F6D08" w14:textId="77777777" w:rsidTr="00937D07">
        <w:tc>
          <w:tcPr>
            <w:tcW w:w="1132" w:type="pct"/>
          </w:tcPr>
          <w:p w14:paraId="20BC4091" w14:textId="77777777" w:rsidR="00937D07" w:rsidRPr="00866FA5" w:rsidRDefault="00937D07" w:rsidP="006A752B">
            <w:pPr>
              <w:jc w:val="center"/>
              <w:rPr>
                <w:rFonts w:asciiTheme="majorHAnsi" w:hAnsiTheme="majorHAnsi"/>
                <w:b/>
                <w:bCs/>
                <w:sz w:val="24"/>
                <w:szCs w:val="24"/>
              </w:rPr>
            </w:pPr>
            <w:r w:rsidRPr="00866FA5">
              <w:rPr>
                <w:rFonts w:asciiTheme="majorHAnsi" w:hAnsiTheme="majorHAnsi"/>
                <w:b/>
                <w:bCs/>
                <w:sz w:val="24"/>
                <w:szCs w:val="24"/>
              </w:rPr>
              <w:t>Variables</w:t>
            </w:r>
          </w:p>
        </w:tc>
        <w:tc>
          <w:tcPr>
            <w:tcW w:w="2471" w:type="pct"/>
          </w:tcPr>
          <w:p w14:paraId="7105BE55" w14:textId="77777777" w:rsidR="00937D07" w:rsidRPr="00866FA5" w:rsidRDefault="00937D07" w:rsidP="006A752B">
            <w:pPr>
              <w:jc w:val="center"/>
              <w:rPr>
                <w:rFonts w:asciiTheme="majorHAnsi" w:hAnsiTheme="majorHAnsi"/>
                <w:b/>
                <w:bCs/>
                <w:sz w:val="24"/>
                <w:szCs w:val="24"/>
              </w:rPr>
            </w:pPr>
            <w:r w:rsidRPr="00866FA5">
              <w:rPr>
                <w:rFonts w:asciiTheme="majorHAnsi" w:hAnsiTheme="majorHAnsi"/>
                <w:b/>
                <w:bCs/>
                <w:sz w:val="24"/>
                <w:szCs w:val="24"/>
              </w:rPr>
              <w:t>Indicator</w:t>
            </w:r>
          </w:p>
        </w:tc>
        <w:tc>
          <w:tcPr>
            <w:tcW w:w="1397" w:type="pct"/>
          </w:tcPr>
          <w:p w14:paraId="0463C3E9" w14:textId="77777777" w:rsidR="00937D07" w:rsidRPr="00866FA5" w:rsidRDefault="00937D07" w:rsidP="006A752B">
            <w:pPr>
              <w:jc w:val="center"/>
              <w:rPr>
                <w:rFonts w:asciiTheme="majorHAnsi" w:hAnsiTheme="majorHAnsi"/>
                <w:b/>
                <w:bCs/>
                <w:i/>
                <w:iCs/>
                <w:sz w:val="24"/>
                <w:szCs w:val="24"/>
              </w:rPr>
            </w:pPr>
            <w:r w:rsidRPr="00866FA5">
              <w:rPr>
                <w:rFonts w:asciiTheme="majorHAnsi" w:hAnsiTheme="majorHAnsi"/>
                <w:b/>
                <w:bCs/>
                <w:sz w:val="24"/>
                <w:szCs w:val="24"/>
              </w:rPr>
              <w:t>Component weight</w:t>
            </w:r>
          </w:p>
        </w:tc>
      </w:tr>
      <w:tr w:rsidR="00937D07" w:rsidRPr="00866FA5" w14:paraId="4B5A0274" w14:textId="77777777" w:rsidTr="00937D07">
        <w:tc>
          <w:tcPr>
            <w:tcW w:w="1132" w:type="pct"/>
            <w:vMerge w:val="restart"/>
          </w:tcPr>
          <w:p w14:paraId="21E685E7" w14:textId="32A5933D" w:rsidR="00937D07" w:rsidRPr="00866FA5" w:rsidRDefault="00937D07" w:rsidP="006A752B">
            <w:pPr>
              <w:rPr>
                <w:rFonts w:asciiTheme="majorHAnsi" w:hAnsiTheme="majorHAnsi"/>
                <w:sz w:val="24"/>
                <w:szCs w:val="24"/>
              </w:rPr>
            </w:pPr>
            <w:r w:rsidRPr="00866FA5">
              <w:rPr>
                <w:rFonts w:asciiTheme="majorHAnsi" w:hAnsiTheme="majorHAnsi"/>
                <w:sz w:val="24"/>
                <w:szCs w:val="24"/>
              </w:rPr>
              <w:t>Farmer Demographics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oMath>
            <w:r w:rsidRPr="00866FA5">
              <w:rPr>
                <w:rFonts w:asciiTheme="majorHAnsi" w:hAnsiTheme="majorHAnsi"/>
                <w:sz w:val="24"/>
                <w:szCs w:val="24"/>
              </w:rPr>
              <w:t>)</w:t>
            </w:r>
          </w:p>
        </w:tc>
        <w:tc>
          <w:tcPr>
            <w:tcW w:w="2471" w:type="pct"/>
          </w:tcPr>
          <w:p w14:paraId="23ABB907" w14:textId="77777777" w:rsidR="00937D07" w:rsidRPr="00866FA5" w:rsidRDefault="00937D07" w:rsidP="006A752B">
            <w:pPr>
              <w:rPr>
                <w:rFonts w:asciiTheme="majorHAnsi" w:hAnsiTheme="majorHAnsi"/>
                <w:sz w:val="24"/>
                <w:szCs w:val="24"/>
                <w:lang w:val="fi-FI"/>
              </w:rPr>
            </w:pPr>
            <w:r w:rsidRPr="00866FA5">
              <w:rPr>
                <w:rFonts w:asciiTheme="majorHAnsi" w:hAnsiTheme="majorHAnsi"/>
                <w:color w:val="000000"/>
                <w:sz w:val="24"/>
                <w:szCs w:val="24"/>
                <w:lang w:val="en-ID" w:eastAsia="en-ID"/>
              </w:rPr>
              <w:t>Farmer Age</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21</m:t>
                  </m:r>
                </m:sub>
              </m:sSub>
              <m:r>
                <w:rPr>
                  <w:rFonts w:ascii="Cambria Math" w:hAnsi="Cambria Math"/>
                  <w:color w:val="000000"/>
                  <w:sz w:val="24"/>
                  <w:szCs w:val="24"/>
                  <w:lang w:val="en-ID" w:eastAsia="en-ID"/>
                </w:rPr>
                <m:t>)</m:t>
              </m:r>
            </m:oMath>
          </w:p>
        </w:tc>
        <w:tc>
          <w:tcPr>
            <w:tcW w:w="1397" w:type="pct"/>
          </w:tcPr>
          <w:p w14:paraId="0DE5FE50" w14:textId="77777777" w:rsidR="00937D07" w:rsidRPr="00866FA5" w:rsidRDefault="00937D07" w:rsidP="006A752B">
            <w:pPr>
              <w:jc w:val="center"/>
              <w:rPr>
                <w:rFonts w:asciiTheme="majorHAnsi" w:hAnsiTheme="majorHAnsi"/>
                <w:sz w:val="24"/>
                <w:szCs w:val="24"/>
                <w:lang w:val="en-ID"/>
              </w:rPr>
            </w:pPr>
            <w:r w:rsidRPr="00866FA5">
              <w:rPr>
                <w:rFonts w:asciiTheme="majorHAnsi" w:hAnsiTheme="majorHAnsi"/>
                <w:sz w:val="24"/>
                <w:szCs w:val="24"/>
                <w:lang w:val="en-ID"/>
              </w:rPr>
              <w:t>0.6354</w:t>
            </w:r>
          </w:p>
        </w:tc>
      </w:tr>
      <w:tr w:rsidR="00937D07" w:rsidRPr="00866FA5" w14:paraId="7B1DDF07" w14:textId="77777777" w:rsidTr="00937D07">
        <w:tc>
          <w:tcPr>
            <w:tcW w:w="1132" w:type="pct"/>
            <w:vMerge/>
          </w:tcPr>
          <w:p w14:paraId="571CE93E" w14:textId="77777777" w:rsidR="00937D07" w:rsidRPr="00866FA5" w:rsidRDefault="00937D07" w:rsidP="006A752B">
            <w:pPr>
              <w:rPr>
                <w:rFonts w:asciiTheme="majorHAnsi" w:hAnsiTheme="majorHAnsi"/>
                <w:sz w:val="24"/>
                <w:szCs w:val="24"/>
              </w:rPr>
            </w:pPr>
          </w:p>
        </w:tc>
        <w:tc>
          <w:tcPr>
            <w:tcW w:w="2471" w:type="pct"/>
            <w:vAlign w:val="bottom"/>
          </w:tcPr>
          <w:p w14:paraId="0B2CC5D8" w14:textId="77777777" w:rsidR="00937D07" w:rsidRPr="00866FA5" w:rsidRDefault="00937D07" w:rsidP="006A752B">
            <w:pPr>
              <w:rPr>
                <w:rFonts w:asciiTheme="majorHAnsi" w:hAnsiTheme="majorHAnsi"/>
                <w:sz w:val="24"/>
                <w:szCs w:val="24"/>
                <w:lang w:val="fi-FI"/>
              </w:rPr>
            </w:pPr>
            <w:r w:rsidRPr="00866FA5">
              <w:rPr>
                <w:rFonts w:asciiTheme="majorHAnsi" w:hAnsiTheme="majorHAnsi"/>
                <w:color w:val="000000"/>
                <w:sz w:val="24"/>
                <w:szCs w:val="24"/>
                <w:lang w:val="en-ID" w:eastAsia="en-ID"/>
              </w:rPr>
              <w:t>Farmer's Last Education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22</m:t>
                  </m:r>
                </m:sub>
              </m:sSub>
              <m:r>
                <w:rPr>
                  <w:rFonts w:ascii="Cambria Math" w:hAnsi="Cambria Math"/>
                  <w:color w:val="000000"/>
                  <w:sz w:val="24"/>
                  <w:szCs w:val="24"/>
                  <w:lang w:val="en-ID" w:eastAsia="en-ID"/>
                </w:rPr>
                <m:t>)</m:t>
              </m:r>
            </m:oMath>
          </w:p>
        </w:tc>
        <w:tc>
          <w:tcPr>
            <w:tcW w:w="1397" w:type="pct"/>
          </w:tcPr>
          <w:p w14:paraId="4FAEAC89" w14:textId="77777777" w:rsidR="00937D07" w:rsidRPr="00866FA5" w:rsidRDefault="00937D07" w:rsidP="006A752B">
            <w:pPr>
              <w:jc w:val="center"/>
              <w:rPr>
                <w:rFonts w:asciiTheme="majorHAnsi" w:hAnsiTheme="majorHAnsi"/>
                <w:sz w:val="24"/>
                <w:szCs w:val="24"/>
                <w:lang w:val="en-ID"/>
              </w:rPr>
            </w:pPr>
            <w:r w:rsidRPr="00866FA5">
              <w:rPr>
                <w:rFonts w:asciiTheme="majorHAnsi" w:hAnsiTheme="majorHAnsi"/>
                <w:sz w:val="24"/>
                <w:szCs w:val="24"/>
                <w:lang w:val="en-ID"/>
              </w:rPr>
              <w:t>0.3482</w:t>
            </w:r>
          </w:p>
        </w:tc>
      </w:tr>
      <w:tr w:rsidR="00937D07" w:rsidRPr="00866FA5" w14:paraId="359664F6" w14:textId="77777777" w:rsidTr="00937D07">
        <w:tc>
          <w:tcPr>
            <w:tcW w:w="1132" w:type="pct"/>
            <w:vMerge/>
          </w:tcPr>
          <w:p w14:paraId="440218E3" w14:textId="77777777" w:rsidR="00937D07" w:rsidRPr="00866FA5" w:rsidRDefault="00937D07" w:rsidP="006A752B">
            <w:pPr>
              <w:rPr>
                <w:rFonts w:asciiTheme="majorHAnsi" w:hAnsiTheme="majorHAnsi"/>
                <w:sz w:val="24"/>
                <w:szCs w:val="24"/>
              </w:rPr>
            </w:pPr>
          </w:p>
        </w:tc>
        <w:tc>
          <w:tcPr>
            <w:tcW w:w="2471" w:type="pct"/>
            <w:vAlign w:val="bottom"/>
          </w:tcPr>
          <w:p w14:paraId="1F81945C" w14:textId="77777777" w:rsidR="00937D07" w:rsidRPr="00866FA5" w:rsidRDefault="00937D07" w:rsidP="006A752B">
            <w:pPr>
              <w:rPr>
                <w:rFonts w:asciiTheme="majorHAnsi" w:hAnsiTheme="majorHAnsi"/>
                <w:sz w:val="24"/>
                <w:szCs w:val="24"/>
                <w:lang w:val="fi-FI"/>
              </w:rPr>
            </w:pPr>
            <w:r w:rsidRPr="00866FA5">
              <w:rPr>
                <w:rFonts w:asciiTheme="majorHAnsi" w:hAnsiTheme="majorHAnsi"/>
                <w:color w:val="000000"/>
                <w:sz w:val="24"/>
                <w:szCs w:val="24"/>
                <w:lang w:val="en-ID" w:eastAsia="en-ID"/>
              </w:rPr>
              <w:t>Family Income Level</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23</m:t>
                  </m:r>
                </m:sub>
              </m:sSub>
              <m:r>
                <w:rPr>
                  <w:rFonts w:ascii="Cambria Math" w:hAnsi="Cambria Math"/>
                  <w:color w:val="000000"/>
                  <w:sz w:val="24"/>
                  <w:szCs w:val="24"/>
                  <w:lang w:val="en-ID" w:eastAsia="en-ID"/>
                </w:rPr>
                <m:t>)</m:t>
              </m:r>
            </m:oMath>
          </w:p>
        </w:tc>
        <w:tc>
          <w:tcPr>
            <w:tcW w:w="1397" w:type="pct"/>
          </w:tcPr>
          <w:p w14:paraId="4925435F" w14:textId="77777777" w:rsidR="00937D07" w:rsidRPr="00866FA5" w:rsidRDefault="00937D07" w:rsidP="006A752B">
            <w:pPr>
              <w:jc w:val="center"/>
              <w:rPr>
                <w:rFonts w:asciiTheme="majorHAnsi" w:hAnsiTheme="majorHAnsi"/>
                <w:sz w:val="24"/>
                <w:szCs w:val="24"/>
                <w:lang w:val="en-ID"/>
              </w:rPr>
            </w:pPr>
            <w:r w:rsidRPr="00866FA5">
              <w:rPr>
                <w:rFonts w:asciiTheme="majorHAnsi" w:hAnsiTheme="majorHAnsi"/>
                <w:sz w:val="24"/>
                <w:szCs w:val="24"/>
                <w:lang w:val="en-ID"/>
              </w:rPr>
              <w:t>0.6893</w:t>
            </w:r>
          </w:p>
        </w:tc>
      </w:tr>
    </w:tbl>
    <w:p w14:paraId="60F8729E" w14:textId="6A5425A8" w:rsidR="00F81503" w:rsidRDefault="00F81503" w:rsidP="00F81503">
      <w:pPr>
        <w:pStyle w:val="ListParagraph"/>
        <w:spacing w:before="240" w:after="0" w:line="240" w:lineRule="auto"/>
        <w:ind w:left="0" w:firstLine="720"/>
        <w:jc w:val="both"/>
        <w:rPr>
          <w:rFonts w:asciiTheme="majorHAnsi" w:eastAsia="Times New Roman" w:hAnsiTheme="majorHAnsi"/>
          <w:sz w:val="24"/>
          <w:szCs w:val="24"/>
          <w:lang w:val="de-DE"/>
        </w:rPr>
      </w:pPr>
      <w:r w:rsidRPr="00F81503">
        <w:rPr>
          <w:rFonts w:asciiTheme="majorHAnsi" w:eastAsia="Times New Roman" w:hAnsiTheme="majorHAnsi"/>
          <w:sz w:val="24"/>
          <w:szCs w:val="24"/>
          <w:lang w:val="de-DE"/>
        </w:rPr>
        <w:t>Based on the weight of the main components of Spearman rank correlation, the indicator variable Demographic Farmers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oMath>
      <w:r w:rsidRPr="00F81503">
        <w:rPr>
          <w:rFonts w:asciiTheme="majorHAnsi" w:eastAsia="Times New Roman" w:hAnsiTheme="majorHAnsi"/>
          <w:sz w:val="24"/>
          <w:szCs w:val="24"/>
          <w:lang w:val="de-DE"/>
        </w:rPr>
        <w:t xml:space="preserve">) which has the greatest weight is the indicator of Farmer Income Level </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23</m:t>
            </m:r>
          </m:sub>
        </m:sSub>
      </m:oMath>
      <w:r w:rsidRPr="00F81503">
        <w:rPr>
          <w:rFonts w:asciiTheme="majorHAnsi" w:eastAsia="Times New Roman" w:hAnsiTheme="majorHAnsi"/>
          <w:sz w:val="24"/>
          <w:szCs w:val="24"/>
          <w:lang w:val="de-DE"/>
        </w:rPr>
        <w:t xml:space="preserve">) which means that the indicator of Farmer Income Level </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23</m:t>
            </m:r>
          </m:sub>
        </m:sSub>
      </m:oMath>
      <w:r w:rsidRPr="00F81503">
        <w:rPr>
          <w:rFonts w:asciiTheme="majorHAnsi" w:eastAsia="Times New Roman" w:hAnsiTheme="majorHAnsi"/>
          <w:sz w:val="24"/>
          <w:szCs w:val="24"/>
          <w:lang w:val="de-DE"/>
        </w:rPr>
        <w:t xml:space="preserve">) is </w:t>
      </w:r>
      <w:r w:rsidRPr="00F91DA0">
        <w:rPr>
          <w:rFonts w:asciiTheme="majorHAnsi" w:eastAsia="Times New Roman" w:hAnsiTheme="majorHAnsi"/>
          <w:sz w:val="24"/>
          <w:szCs w:val="24"/>
          <w:lang w:val="de-DE"/>
        </w:rPr>
        <w:t>the dominant indicator in shaping the Demographic Farmer Variable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oMath>
      <w:r w:rsidRPr="00F91DA0">
        <w:rPr>
          <w:rFonts w:asciiTheme="majorHAnsi" w:eastAsia="Times New Roman" w:hAnsiTheme="majorHAnsi"/>
          <w:sz w:val="24"/>
          <w:szCs w:val="24"/>
          <w:lang w:val="de-DE"/>
        </w:rPr>
        <w:t xml:space="preserve">). </w:t>
      </w:r>
      <w:r w:rsidR="00BA1CDC" w:rsidRPr="00F91DA0">
        <w:rPr>
          <w:rFonts w:asciiTheme="majorHAnsi" w:eastAsia="Times New Roman" w:hAnsiTheme="majorHAnsi"/>
          <w:sz w:val="24"/>
          <w:szCs w:val="24"/>
          <w:lang w:val="de-DE"/>
        </w:rPr>
        <w:t xml:space="preserve">Table 4 allows for the creation of a linear combination equation of the primary components, which yields a component score that serves as the Farmer Demographics variable's value </w:t>
      </w:r>
      <w:r w:rsidRPr="00F91DA0">
        <w:rPr>
          <w:rFonts w:asciiTheme="majorHAnsi" w:eastAsia="Times New Roman" w:hAnsiTheme="majorHAnsi"/>
          <w:sz w:val="24"/>
          <w:szCs w:val="24"/>
          <w:lang w:val="de-DE"/>
        </w:rPr>
        <w:t>(</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oMath>
      <w:r w:rsidR="002B74C8" w:rsidRPr="00F91DA0">
        <w:rPr>
          <w:rFonts w:asciiTheme="majorHAnsi" w:eastAsia="Times New Roman" w:hAnsiTheme="majorHAnsi"/>
          <w:sz w:val="24"/>
          <w:szCs w:val="24"/>
          <w:lang w:val="de-DE"/>
        </w:rPr>
        <w:t>)</w:t>
      </w:r>
      <w:r w:rsidRPr="00F91DA0">
        <w:rPr>
          <w:rFonts w:asciiTheme="majorHAnsi" w:eastAsia="Times New Roman" w:hAnsiTheme="majorHAnsi"/>
          <w:sz w:val="24"/>
          <w:szCs w:val="24"/>
          <w:lang w:val="de-DE"/>
        </w:rPr>
        <w:t>.</w:t>
      </w:r>
    </w:p>
    <w:p w14:paraId="110386C9" w14:textId="29CE0DE9" w:rsidR="00937D07" w:rsidRPr="00D20EE4" w:rsidRDefault="004A05A2" w:rsidP="00D20EE4">
      <w:pPr>
        <w:pStyle w:val="ListParagraph"/>
        <w:spacing w:after="0" w:line="240" w:lineRule="auto"/>
        <w:ind w:left="0"/>
        <w:jc w:val="both"/>
        <w:rPr>
          <w:rFonts w:asciiTheme="majorHAnsi" w:hAnsiTheme="majorHAns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m:t>
          </m:r>
          <m:r>
            <m:rPr>
              <m:sty m:val="p"/>
            </m:rPr>
            <w:rPr>
              <w:rFonts w:ascii="Cambria Math" w:hAnsi="Cambria Math"/>
              <w:sz w:val="24"/>
              <w:szCs w:val="24"/>
              <w:lang w:val="en-ID"/>
            </w:rPr>
            <m:t>0.6354</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2.1</m:t>
              </m:r>
            </m:sub>
          </m:sSub>
          <m:r>
            <m:rPr>
              <m:sty m:val="p"/>
            </m:rPr>
            <w:rPr>
              <w:rFonts w:ascii="Cambria Math" w:hAnsi="Cambria Math"/>
              <w:sz w:val="24"/>
              <w:szCs w:val="24"/>
              <w:lang w:val="en-ID"/>
            </w:rPr>
            <m:t>+0.3482</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2.2</m:t>
              </m:r>
            </m:sub>
          </m:sSub>
          <m:r>
            <m:rPr>
              <m:sty m:val="p"/>
            </m:rPr>
            <w:rPr>
              <w:rFonts w:ascii="Cambria Math" w:hAnsi="Cambria Math"/>
              <w:sz w:val="24"/>
              <w:szCs w:val="24"/>
              <w:lang w:val="en-ID"/>
            </w:rPr>
            <m:t>+0.6893</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2.3</m:t>
              </m:r>
            </m:sub>
          </m:sSub>
        </m:oMath>
      </m:oMathPara>
    </w:p>
    <w:p w14:paraId="6DEC0969" w14:textId="77777777" w:rsidR="00443828" w:rsidRPr="00866FA5" w:rsidRDefault="00443828" w:rsidP="00443828">
      <w:pPr>
        <w:pStyle w:val="ArticleContent"/>
      </w:pPr>
    </w:p>
    <w:p w14:paraId="2800AD7D" w14:textId="1D8A8618" w:rsidR="00B76060" w:rsidRPr="00866FA5" w:rsidRDefault="00B76060" w:rsidP="00D20EE4">
      <w:pPr>
        <w:pStyle w:val="Heading2"/>
      </w:pPr>
      <w:bookmarkStart w:id="9" w:name="_Toc182838115"/>
      <w:bookmarkStart w:id="10" w:name="_Hlk182207273"/>
      <w:r w:rsidRPr="00866FA5">
        <w:t>Confirmatory Factor Analysis</w:t>
      </w:r>
      <w:bookmarkEnd w:id="9"/>
    </w:p>
    <w:p w14:paraId="3B037615" w14:textId="492BB4D9" w:rsidR="00A8215B" w:rsidRPr="00866FA5" w:rsidRDefault="00A8215B" w:rsidP="00A8215B">
      <w:pPr>
        <w:ind w:firstLine="720"/>
        <w:jc w:val="both"/>
        <w:rPr>
          <w:rFonts w:asciiTheme="majorHAnsi" w:eastAsia="Calibri" w:hAnsiTheme="majorHAnsi"/>
          <w:sz w:val="24"/>
          <w:szCs w:val="24"/>
        </w:rPr>
      </w:pPr>
      <w:r w:rsidRPr="00866FA5">
        <w:rPr>
          <w:rFonts w:asciiTheme="majorHAnsi" w:hAnsiTheme="majorHAnsi"/>
          <w:sz w:val="24"/>
          <w:szCs w:val="24"/>
          <w:lang w:val="fi-FI"/>
        </w:rPr>
        <w:t>Variables that have indicators with interval scales and are reflective are analyzed using Confirmatory Factor Analysis. Table 5 shows the results of the loading values ​​of each indicator.</w:t>
      </w:r>
      <w:r>
        <w:rPr>
          <w:rFonts w:asciiTheme="majorHAnsi" w:hAnsiTheme="majorHAnsi"/>
          <w:sz w:val="24"/>
          <w:szCs w:val="24"/>
          <w:lang w:val="fi-FI"/>
        </w:rPr>
        <w:t xml:space="preserve"> </w:t>
      </w:r>
    </w:p>
    <w:p w14:paraId="0ED5DFDE" w14:textId="5ED77BA4" w:rsidR="00A8215B" w:rsidRPr="00A8215B" w:rsidRDefault="00A8215B" w:rsidP="00A8215B">
      <w:pPr>
        <w:pStyle w:val="Caption"/>
        <w:keepNext/>
        <w:spacing w:before="240"/>
        <w:rPr>
          <w:rFonts w:asciiTheme="majorHAnsi" w:hAnsiTheme="majorHAnsi" w:cs="Arial"/>
          <w:i/>
          <w:iCs/>
          <w:sz w:val="20"/>
          <w:lang w:val="nb-NO"/>
        </w:rPr>
      </w:pPr>
      <w:r w:rsidRPr="00A8215B">
        <w:rPr>
          <w:rFonts w:asciiTheme="majorHAnsi" w:hAnsiTheme="majorHAnsi" w:cs="Arial"/>
          <w:b/>
          <w:sz w:val="20"/>
          <w:lang w:val="nb-NO"/>
        </w:rPr>
        <w:t>Table 5.</w:t>
      </w:r>
      <w:r>
        <w:rPr>
          <w:rFonts w:asciiTheme="majorHAnsi" w:hAnsiTheme="majorHAnsi" w:cs="Arial"/>
          <w:b/>
          <w:sz w:val="20"/>
          <w:lang w:val="nb-NO"/>
        </w:rPr>
        <w:t xml:space="preserve"> </w:t>
      </w:r>
      <w:r w:rsidRPr="00A8215B">
        <w:rPr>
          <w:rFonts w:asciiTheme="majorHAnsi" w:hAnsiTheme="majorHAnsi" w:cs="Arial"/>
          <w:sz w:val="20"/>
          <w:lang w:val="nb-NO"/>
        </w:rPr>
        <w:t xml:space="preserve">Confirmatory Factor Analysis Component </w:t>
      </w:r>
      <w:r>
        <w:rPr>
          <w:rFonts w:asciiTheme="majorHAnsi" w:hAnsiTheme="majorHAnsi" w:cs="Arial"/>
          <w:sz w:val="20"/>
          <w:lang w:val="nb-NO"/>
        </w:rPr>
        <w:t>Loadings</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987"/>
        <w:gridCol w:w="3572"/>
        <w:gridCol w:w="1904"/>
        <w:gridCol w:w="1585"/>
      </w:tblGrid>
      <w:tr w:rsidR="00A8215B" w:rsidRPr="00866FA5" w14:paraId="34567A1B" w14:textId="77777777" w:rsidTr="00BB2EA8">
        <w:trPr>
          <w:jc w:val="center"/>
        </w:trPr>
        <w:tc>
          <w:tcPr>
            <w:tcW w:w="1987" w:type="dxa"/>
          </w:tcPr>
          <w:p w14:paraId="3DFA1221" w14:textId="77777777" w:rsidR="00A8215B" w:rsidRPr="00866FA5" w:rsidRDefault="00A8215B" w:rsidP="006A752B">
            <w:pPr>
              <w:jc w:val="center"/>
              <w:rPr>
                <w:rFonts w:asciiTheme="majorHAnsi" w:hAnsiTheme="majorHAnsi"/>
                <w:b/>
                <w:bCs/>
                <w:sz w:val="24"/>
                <w:szCs w:val="24"/>
              </w:rPr>
            </w:pPr>
            <w:r w:rsidRPr="00866FA5">
              <w:rPr>
                <w:rFonts w:asciiTheme="majorHAnsi" w:hAnsiTheme="majorHAnsi"/>
                <w:b/>
                <w:bCs/>
                <w:sz w:val="24"/>
                <w:szCs w:val="24"/>
              </w:rPr>
              <w:t>Variables</w:t>
            </w:r>
          </w:p>
        </w:tc>
        <w:tc>
          <w:tcPr>
            <w:tcW w:w="3572" w:type="dxa"/>
          </w:tcPr>
          <w:p w14:paraId="3D964498" w14:textId="77777777" w:rsidR="00A8215B" w:rsidRPr="00866FA5" w:rsidRDefault="00A8215B" w:rsidP="006A752B">
            <w:pPr>
              <w:jc w:val="center"/>
              <w:rPr>
                <w:rFonts w:asciiTheme="majorHAnsi" w:hAnsiTheme="majorHAnsi"/>
                <w:b/>
                <w:bCs/>
                <w:sz w:val="24"/>
                <w:szCs w:val="24"/>
              </w:rPr>
            </w:pPr>
            <w:r w:rsidRPr="00866FA5">
              <w:rPr>
                <w:rFonts w:asciiTheme="majorHAnsi" w:hAnsiTheme="majorHAnsi"/>
                <w:b/>
                <w:bCs/>
                <w:sz w:val="24"/>
                <w:szCs w:val="24"/>
              </w:rPr>
              <w:t>Indicator</w:t>
            </w:r>
          </w:p>
        </w:tc>
        <w:tc>
          <w:tcPr>
            <w:tcW w:w="1904" w:type="dxa"/>
          </w:tcPr>
          <w:p w14:paraId="48D2556F" w14:textId="77777777" w:rsidR="00A8215B" w:rsidRPr="00866FA5" w:rsidRDefault="00A8215B" w:rsidP="006A752B">
            <w:pPr>
              <w:jc w:val="center"/>
              <w:rPr>
                <w:rFonts w:asciiTheme="majorHAnsi" w:hAnsiTheme="majorHAnsi"/>
                <w:b/>
                <w:bCs/>
                <w:i/>
                <w:iCs/>
                <w:sz w:val="24"/>
                <w:szCs w:val="24"/>
                <w:lang w:val="en-US"/>
              </w:rPr>
            </w:pPr>
            <w:r w:rsidRPr="00866FA5">
              <w:rPr>
                <w:rFonts w:asciiTheme="majorHAnsi" w:hAnsiTheme="majorHAnsi"/>
                <w:b/>
                <w:bCs/>
                <w:sz w:val="24"/>
                <w:szCs w:val="24"/>
                <w:lang w:val="en-US"/>
              </w:rPr>
              <w:t>Loading</w:t>
            </w:r>
          </w:p>
        </w:tc>
        <w:tc>
          <w:tcPr>
            <w:tcW w:w="1585" w:type="dxa"/>
          </w:tcPr>
          <w:p w14:paraId="48245179" w14:textId="77777777" w:rsidR="00A8215B" w:rsidRPr="00866FA5" w:rsidRDefault="00A8215B" w:rsidP="006A752B">
            <w:pPr>
              <w:jc w:val="center"/>
              <w:rPr>
                <w:rFonts w:asciiTheme="majorHAnsi" w:hAnsiTheme="majorHAnsi"/>
                <w:b/>
                <w:bCs/>
                <w:sz w:val="24"/>
                <w:szCs w:val="24"/>
                <w:lang w:val="en-US"/>
              </w:rPr>
            </w:pPr>
            <w:r w:rsidRPr="00866FA5">
              <w:rPr>
                <w:rFonts w:asciiTheme="majorHAnsi" w:hAnsiTheme="majorHAnsi"/>
                <w:b/>
                <w:bCs/>
                <w:sz w:val="24"/>
                <w:szCs w:val="24"/>
                <w:lang w:val="en-US"/>
              </w:rPr>
              <w:t>P-Value</w:t>
            </w:r>
          </w:p>
        </w:tc>
      </w:tr>
      <w:tr w:rsidR="00A8215B" w:rsidRPr="00866FA5" w14:paraId="0F1E67DA" w14:textId="77777777" w:rsidTr="00BB2EA8">
        <w:trPr>
          <w:jc w:val="center"/>
        </w:trPr>
        <w:tc>
          <w:tcPr>
            <w:tcW w:w="1987" w:type="dxa"/>
            <w:vMerge w:val="restart"/>
          </w:tcPr>
          <w:p w14:paraId="74972DE7" w14:textId="77777777" w:rsidR="00A8215B" w:rsidRPr="00866FA5" w:rsidRDefault="00A8215B" w:rsidP="006A752B">
            <w:pPr>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Customer satisfaction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1</m:t>
                  </m:r>
                </m:sub>
              </m:sSub>
              <m:r>
                <w:rPr>
                  <w:rFonts w:ascii="Cambria Math" w:hAnsi="Cambria Math"/>
                  <w:color w:val="000000"/>
                  <w:sz w:val="24"/>
                  <w:szCs w:val="24"/>
                  <w:lang w:val="en-ID" w:eastAsia="en-ID"/>
                </w:rPr>
                <m:t>)</m:t>
              </m:r>
            </m:oMath>
          </w:p>
          <w:p w14:paraId="66C8FDC9" w14:textId="77777777" w:rsidR="00A8215B" w:rsidRPr="00866FA5" w:rsidRDefault="00A8215B" w:rsidP="006A752B">
            <w:pPr>
              <w:rPr>
                <w:rFonts w:asciiTheme="majorHAnsi" w:hAnsiTheme="majorHAnsi"/>
                <w:sz w:val="24"/>
                <w:szCs w:val="24"/>
              </w:rPr>
            </w:pPr>
          </w:p>
        </w:tc>
        <w:tc>
          <w:tcPr>
            <w:tcW w:w="3572" w:type="dxa"/>
            <w:vAlign w:val="center"/>
          </w:tcPr>
          <w:p w14:paraId="47BD066C" w14:textId="77777777" w:rsidR="00A8215B" w:rsidRPr="00866FA5" w:rsidRDefault="00A8215B" w:rsidP="006A752B">
            <w:pPr>
              <w:rPr>
                <w:rFonts w:asciiTheme="majorHAnsi" w:hAnsiTheme="majorHAnsi"/>
                <w:sz w:val="24"/>
                <w:szCs w:val="24"/>
                <w:lang w:val="fi-FI"/>
              </w:rPr>
            </w:pPr>
            <w:r w:rsidRPr="00866FA5">
              <w:rPr>
                <w:rFonts w:asciiTheme="majorHAnsi" w:hAnsiTheme="majorHAnsi"/>
                <w:color w:val="000000"/>
                <w:sz w:val="24"/>
                <w:szCs w:val="24"/>
                <w:lang w:val="en-ID" w:eastAsia="en-ID"/>
              </w:rPr>
              <w:t>General Satisfaction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11</m:t>
                  </m:r>
                </m:sub>
              </m:sSub>
              <m:r>
                <w:rPr>
                  <w:rFonts w:ascii="Cambria Math" w:hAnsi="Cambria Math"/>
                  <w:color w:val="000000"/>
                  <w:sz w:val="24"/>
                  <w:szCs w:val="24"/>
                  <w:lang w:val="en-ID" w:eastAsia="en-ID"/>
                </w:rPr>
                <m:t>)</m:t>
              </m:r>
            </m:oMath>
          </w:p>
        </w:tc>
        <w:tc>
          <w:tcPr>
            <w:tcW w:w="1904" w:type="dxa"/>
          </w:tcPr>
          <w:p w14:paraId="39AC477C" w14:textId="77777777" w:rsidR="00A8215B" w:rsidRPr="00866FA5" w:rsidRDefault="00A8215B" w:rsidP="006A752B">
            <w:pPr>
              <w:jc w:val="center"/>
              <w:rPr>
                <w:rFonts w:asciiTheme="majorHAnsi" w:hAnsiTheme="majorHAnsi"/>
                <w:sz w:val="24"/>
                <w:szCs w:val="24"/>
                <w:lang w:val="en-US"/>
              </w:rPr>
            </w:pPr>
            <w:r w:rsidRPr="00866FA5">
              <w:rPr>
                <w:rFonts w:asciiTheme="majorHAnsi" w:hAnsiTheme="majorHAnsi"/>
                <w:sz w:val="24"/>
                <w:szCs w:val="24"/>
                <w:lang w:val="en-US"/>
              </w:rPr>
              <w:t>0.635</w:t>
            </w:r>
          </w:p>
        </w:tc>
        <w:tc>
          <w:tcPr>
            <w:tcW w:w="1585" w:type="dxa"/>
          </w:tcPr>
          <w:p w14:paraId="213F2941" w14:textId="77777777" w:rsidR="00A8215B" w:rsidRPr="00866FA5" w:rsidRDefault="00A8215B" w:rsidP="006A752B">
            <w:pPr>
              <w:jc w:val="center"/>
              <w:rPr>
                <w:rFonts w:asciiTheme="majorHAnsi" w:hAnsiTheme="majorHAnsi"/>
                <w:sz w:val="24"/>
                <w:szCs w:val="24"/>
                <w:lang w:val="en-US"/>
              </w:rPr>
            </w:pPr>
            <w:r w:rsidRPr="00866FA5">
              <w:rPr>
                <w:rFonts w:asciiTheme="majorHAnsi" w:hAnsiTheme="majorHAnsi"/>
                <w:color w:val="000000"/>
                <w:sz w:val="24"/>
                <w:szCs w:val="24"/>
                <w:lang w:val="en-ID" w:eastAsia="en-ID"/>
              </w:rPr>
              <w:t>&lt;0.001</w:t>
            </w:r>
          </w:p>
        </w:tc>
      </w:tr>
      <w:tr w:rsidR="00A8215B" w:rsidRPr="00866FA5" w14:paraId="04F87D21" w14:textId="77777777" w:rsidTr="00BB2EA8">
        <w:trPr>
          <w:jc w:val="center"/>
        </w:trPr>
        <w:tc>
          <w:tcPr>
            <w:tcW w:w="1987" w:type="dxa"/>
            <w:vMerge/>
          </w:tcPr>
          <w:p w14:paraId="1C82C361" w14:textId="77777777" w:rsidR="00A8215B" w:rsidRPr="00866FA5" w:rsidRDefault="00A8215B" w:rsidP="006A752B">
            <w:pPr>
              <w:rPr>
                <w:rFonts w:asciiTheme="majorHAnsi" w:hAnsiTheme="majorHAnsi"/>
                <w:sz w:val="24"/>
                <w:szCs w:val="24"/>
              </w:rPr>
            </w:pPr>
          </w:p>
        </w:tc>
        <w:tc>
          <w:tcPr>
            <w:tcW w:w="3572" w:type="dxa"/>
            <w:vAlign w:val="center"/>
          </w:tcPr>
          <w:p w14:paraId="5F8E2805" w14:textId="77777777" w:rsidR="00A8215B" w:rsidRPr="00866FA5" w:rsidRDefault="00A8215B" w:rsidP="006A752B">
            <w:pPr>
              <w:rPr>
                <w:rFonts w:asciiTheme="majorHAnsi" w:hAnsiTheme="majorHAnsi"/>
                <w:sz w:val="24"/>
                <w:szCs w:val="24"/>
                <w:lang w:val="fi-FI"/>
              </w:rPr>
            </w:pPr>
            <w:r w:rsidRPr="00866FA5">
              <w:rPr>
                <w:rFonts w:asciiTheme="majorHAnsi" w:hAnsiTheme="majorHAnsi"/>
                <w:color w:val="000000"/>
                <w:sz w:val="24"/>
                <w:szCs w:val="24"/>
                <w:lang w:val="en-ID" w:eastAsia="en-ID"/>
              </w:rPr>
              <w:t>Customer Complaints</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12</m:t>
                  </m:r>
                </m:sub>
              </m:sSub>
              <m:r>
                <w:rPr>
                  <w:rFonts w:ascii="Cambria Math" w:hAnsi="Cambria Math"/>
                  <w:color w:val="000000"/>
                  <w:sz w:val="24"/>
                  <w:szCs w:val="24"/>
                  <w:lang w:val="en-ID" w:eastAsia="en-ID"/>
                </w:rPr>
                <m:t>)</m:t>
              </m:r>
            </m:oMath>
          </w:p>
        </w:tc>
        <w:tc>
          <w:tcPr>
            <w:tcW w:w="1904" w:type="dxa"/>
          </w:tcPr>
          <w:p w14:paraId="6BA2221A"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sz w:val="24"/>
                <w:szCs w:val="24"/>
                <w:lang w:val="en-ID"/>
              </w:rPr>
              <w:t>0.630</w:t>
            </w:r>
          </w:p>
        </w:tc>
        <w:tc>
          <w:tcPr>
            <w:tcW w:w="1585" w:type="dxa"/>
          </w:tcPr>
          <w:p w14:paraId="46033AED"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color w:val="000000"/>
                <w:sz w:val="24"/>
                <w:szCs w:val="24"/>
                <w:lang w:val="en-ID" w:eastAsia="en-ID"/>
              </w:rPr>
              <w:t>&lt;0.001</w:t>
            </w:r>
          </w:p>
        </w:tc>
      </w:tr>
      <w:tr w:rsidR="00A8215B" w:rsidRPr="00866FA5" w14:paraId="34FDD5BA" w14:textId="77777777" w:rsidTr="00BB2EA8">
        <w:trPr>
          <w:jc w:val="center"/>
        </w:trPr>
        <w:tc>
          <w:tcPr>
            <w:tcW w:w="1987" w:type="dxa"/>
            <w:vMerge/>
          </w:tcPr>
          <w:p w14:paraId="4BE50519" w14:textId="77777777" w:rsidR="00A8215B" w:rsidRPr="00866FA5" w:rsidRDefault="00A8215B" w:rsidP="006A752B">
            <w:pPr>
              <w:rPr>
                <w:rFonts w:asciiTheme="majorHAnsi" w:hAnsiTheme="majorHAnsi"/>
                <w:sz w:val="24"/>
                <w:szCs w:val="24"/>
              </w:rPr>
            </w:pPr>
          </w:p>
        </w:tc>
        <w:tc>
          <w:tcPr>
            <w:tcW w:w="3572" w:type="dxa"/>
            <w:vAlign w:val="center"/>
          </w:tcPr>
          <w:p w14:paraId="2C016D12" w14:textId="77777777" w:rsidR="00A8215B" w:rsidRPr="00866FA5" w:rsidRDefault="00A8215B" w:rsidP="006A752B">
            <w:pPr>
              <w:rPr>
                <w:rFonts w:asciiTheme="majorHAnsi" w:hAnsiTheme="majorHAnsi"/>
                <w:sz w:val="24"/>
                <w:szCs w:val="24"/>
                <w:lang w:val="fi-FI"/>
              </w:rPr>
            </w:pPr>
            <w:r w:rsidRPr="00866FA5">
              <w:rPr>
                <w:rFonts w:asciiTheme="majorHAnsi" w:hAnsiTheme="majorHAnsi"/>
                <w:color w:val="000000"/>
                <w:sz w:val="24"/>
                <w:szCs w:val="24"/>
                <w:lang w:val="en-ID" w:eastAsia="en-ID"/>
              </w:rPr>
              <w:t>Satisfaction of Service Received</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13</m:t>
                  </m:r>
                </m:sub>
              </m:sSub>
              <m:r>
                <w:rPr>
                  <w:rFonts w:ascii="Cambria Math" w:hAnsi="Cambria Math"/>
                  <w:color w:val="000000"/>
                  <w:sz w:val="24"/>
                  <w:szCs w:val="24"/>
                  <w:lang w:val="en-ID" w:eastAsia="en-ID"/>
                </w:rPr>
                <m:t>)</m:t>
              </m:r>
            </m:oMath>
          </w:p>
        </w:tc>
        <w:tc>
          <w:tcPr>
            <w:tcW w:w="1904" w:type="dxa"/>
          </w:tcPr>
          <w:p w14:paraId="4DC20EF9"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sz w:val="24"/>
                <w:szCs w:val="24"/>
                <w:lang w:val="en-ID"/>
              </w:rPr>
              <w:t>0.674</w:t>
            </w:r>
          </w:p>
        </w:tc>
        <w:tc>
          <w:tcPr>
            <w:tcW w:w="1585" w:type="dxa"/>
          </w:tcPr>
          <w:p w14:paraId="28C55295"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color w:val="000000"/>
                <w:sz w:val="24"/>
                <w:szCs w:val="24"/>
                <w:lang w:val="en-ID" w:eastAsia="en-ID"/>
              </w:rPr>
              <w:t>&lt;0.001</w:t>
            </w:r>
          </w:p>
        </w:tc>
      </w:tr>
      <w:tr w:rsidR="00A8215B" w:rsidRPr="00866FA5" w14:paraId="329A153A" w14:textId="77777777" w:rsidTr="00BB2EA8">
        <w:trPr>
          <w:jc w:val="center"/>
        </w:trPr>
        <w:tc>
          <w:tcPr>
            <w:tcW w:w="1987" w:type="dxa"/>
            <w:vMerge/>
          </w:tcPr>
          <w:p w14:paraId="08FD11DF" w14:textId="77777777" w:rsidR="00A8215B" w:rsidRPr="00866FA5" w:rsidRDefault="00A8215B" w:rsidP="006A752B">
            <w:pPr>
              <w:rPr>
                <w:rFonts w:asciiTheme="majorHAnsi" w:hAnsiTheme="majorHAnsi"/>
                <w:sz w:val="24"/>
                <w:szCs w:val="24"/>
              </w:rPr>
            </w:pPr>
          </w:p>
        </w:tc>
        <w:tc>
          <w:tcPr>
            <w:tcW w:w="3572" w:type="dxa"/>
            <w:vAlign w:val="center"/>
          </w:tcPr>
          <w:p w14:paraId="6FA34E8F" w14:textId="77777777" w:rsidR="00A8215B" w:rsidRPr="00866FA5" w:rsidRDefault="00A8215B" w:rsidP="006A752B">
            <w:pPr>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Customer Rating</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(X</m:t>
                  </m:r>
                </m:e>
                <m:sub>
                  <m:r>
                    <w:rPr>
                      <w:rFonts w:ascii="Cambria Math" w:hAnsi="Cambria Math"/>
                      <w:color w:val="000000"/>
                      <w:sz w:val="24"/>
                      <w:szCs w:val="24"/>
                      <w:lang w:val="en-ID" w:eastAsia="en-ID"/>
                    </w:rPr>
                    <m:t>14</m:t>
                  </m:r>
                </m:sub>
              </m:sSub>
              <m:r>
                <w:rPr>
                  <w:rFonts w:ascii="Cambria Math" w:hAnsi="Cambria Math"/>
                  <w:color w:val="000000"/>
                  <w:sz w:val="24"/>
                  <w:szCs w:val="24"/>
                  <w:lang w:val="en-ID" w:eastAsia="en-ID"/>
                </w:rPr>
                <m:t>)</m:t>
              </m:r>
            </m:oMath>
          </w:p>
        </w:tc>
        <w:tc>
          <w:tcPr>
            <w:tcW w:w="1904" w:type="dxa"/>
          </w:tcPr>
          <w:p w14:paraId="6709A6C7"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sz w:val="24"/>
                <w:szCs w:val="24"/>
                <w:lang w:val="en-ID"/>
              </w:rPr>
              <w:t>0.888</w:t>
            </w:r>
          </w:p>
        </w:tc>
        <w:tc>
          <w:tcPr>
            <w:tcW w:w="1585" w:type="dxa"/>
          </w:tcPr>
          <w:p w14:paraId="7850109B"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color w:val="000000"/>
                <w:sz w:val="24"/>
                <w:szCs w:val="24"/>
                <w:lang w:val="en-ID" w:eastAsia="en-ID"/>
              </w:rPr>
              <w:t>&lt;0.001</w:t>
            </w:r>
          </w:p>
        </w:tc>
      </w:tr>
      <w:tr w:rsidR="00A8215B" w:rsidRPr="00866FA5" w14:paraId="3C1AF2A4" w14:textId="77777777" w:rsidTr="00BB2EA8">
        <w:trPr>
          <w:jc w:val="center"/>
        </w:trPr>
        <w:tc>
          <w:tcPr>
            <w:tcW w:w="1987" w:type="dxa"/>
            <w:vMerge w:val="restart"/>
          </w:tcPr>
          <w:p w14:paraId="5C2D22EB" w14:textId="77777777" w:rsidR="00A8215B" w:rsidRPr="00866FA5" w:rsidRDefault="00A8215B" w:rsidP="006A752B">
            <w:pPr>
              <w:rPr>
                <w:rFonts w:asciiTheme="majorHAnsi" w:hAnsiTheme="majorHAnsi"/>
                <w:sz w:val="24"/>
                <w:szCs w:val="24"/>
              </w:rPr>
            </w:pPr>
            <w:r w:rsidRPr="00866FA5">
              <w:rPr>
                <w:rFonts w:asciiTheme="majorHAnsi" w:hAnsiTheme="majorHAnsi"/>
                <w:color w:val="000000"/>
                <w:sz w:val="24"/>
                <w:szCs w:val="24"/>
                <w:lang w:val="en-ID" w:eastAsia="en-ID"/>
              </w:rPr>
              <w:t>Customer Engagement</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1</m:t>
                  </m:r>
                </m:sub>
              </m:sSub>
              <m:r>
                <w:rPr>
                  <w:rFonts w:ascii="Cambria Math" w:hAnsi="Cambria Math"/>
                  <w:color w:val="000000"/>
                  <w:sz w:val="24"/>
                  <w:szCs w:val="24"/>
                  <w:lang w:val="en-ID" w:eastAsia="en-ID"/>
                </w:rPr>
                <m:t>)</m:t>
              </m:r>
            </m:oMath>
          </w:p>
        </w:tc>
        <w:tc>
          <w:tcPr>
            <w:tcW w:w="3572" w:type="dxa"/>
            <w:vAlign w:val="center"/>
          </w:tcPr>
          <w:p w14:paraId="4AA16AD6" w14:textId="77777777" w:rsidR="00A8215B" w:rsidRPr="00866FA5" w:rsidRDefault="00A8215B" w:rsidP="006A752B">
            <w:pPr>
              <w:rPr>
                <w:rFonts w:asciiTheme="majorHAnsi" w:hAnsiTheme="majorHAnsi"/>
                <w:color w:val="000000"/>
                <w:sz w:val="24"/>
                <w:szCs w:val="24"/>
                <w:lang w:val="en-ID" w:eastAsia="en-ID"/>
              </w:rPr>
            </w:pPr>
            <w:r w:rsidRPr="00866FA5">
              <w:rPr>
                <w:rFonts w:asciiTheme="majorHAnsi" w:hAnsiTheme="majorHAnsi"/>
                <w:i/>
                <w:iCs/>
                <w:color w:val="000000"/>
                <w:sz w:val="24"/>
                <w:szCs w:val="24"/>
                <w:lang w:val="en-ID" w:eastAsia="en-ID"/>
              </w:rPr>
              <w:t>Conscious Attention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1</m:t>
                  </m:r>
                </m:sub>
              </m:sSub>
              <m:r>
                <w:rPr>
                  <w:rFonts w:ascii="Cambria Math" w:hAnsi="Cambria Math"/>
                  <w:color w:val="000000"/>
                  <w:sz w:val="24"/>
                  <w:szCs w:val="24"/>
                  <w:lang w:val="en-ID" w:eastAsia="en-ID"/>
                </w:rPr>
                <m:t>)</m:t>
              </m:r>
            </m:oMath>
          </w:p>
        </w:tc>
        <w:tc>
          <w:tcPr>
            <w:tcW w:w="1904" w:type="dxa"/>
          </w:tcPr>
          <w:p w14:paraId="2D8C68F0"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sz w:val="24"/>
                <w:szCs w:val="24"/>
              </w:rPr>
              <w:t>0.553</w:t>
            </w:r>
          </w:p>
        </w:tc>
        <w:tc>
          <w:tcPr>
            <w:tcW w:w="1585" w:type="dxa"/>
          </w:tcPr>
          <w:p w14:paraId="7EA286D1" w14:textId="77777777" w:rsidR="00A8215B" w:rsidRPr="00866FA5" w:rsidRDefault="00A8215B" w:rsidP="006A752B">
            <w:pPr>
              <w:jc w:val="center"/>
              <w:rPr>
                <w:rFonts w:asciiTheme="majorHAnsi" w:hAnsiTheme="majorHAnsi"/>
                <w:sz w:val="24"/>
                <w:szCs w:val="24"/>
              </w:rPr>
            </w:pPr>
            <w:r w:rsidRPr="00866FA5">
              <w:rPr>
                <w:rFonts w:asciiTheme="majorHAnsi" w:hAnsiTheme="majorHAnsi"/>
                <w:color w:val="000000"/>
                <w:sz w:val="24"/>
                <w:szCs w:val="24"/>
                <w:lang w:val="en-ID" w:eastAsia="en-ID"/>
              </w:rPr>
              <w:t>&lt;0.001</w:t>
            </w:r>
          </w:p>
        </w:tc>
      </w:tr>
      <w:tr w:rsidR="00A8215B" w:rsidRPr="00866FA5" w14:paraId="4927EF8C" w14:textId="77777777" w:rsidTr="00BB2EA8">
        <w:trPr>
          <w:jc w:val="center"/>
        </w:trPr>
        <w:tc>
          <w:tcPr>
            <w:tcW w:w="1987" w:type="dxa"/>
            <w:vMerge/>
          </w:tcPr>
          <w:p w14:paraId="70DB5B03" w14:textId="77777777" w:rsidR="00A8215B" w:rsidRPr="00866FA5" w:rsidRDefault="00A8215B" w:rsidP="006A752B">
            <w:pPr>
              <w:rPr>
                <w:rFonts w:asciiTheme="majorHAnsi" w:hAnsiTheme="majorHAnsi"/>
                <w:sz w:val="24"/>
                <w:szCs w:val="24"/>
              </w:rPr>
            </w:pPr>
          </w:p>
        </w:tc>
        <w:tc>
          <w:tcPr>
            <w:tcW w:w="3572" w:type="dxa"/>
            <w:vAlign w:val="center"/>
          </w:tcPr>
          <w:p w14:paraId="2A3F6F56" w14:textId="77777777" w:rsidR="00A8215B" w:rsidRPr="00866FA5" w:rsidRDefault="00A8215B" w:rsidP="006A752B">
            <w:pPr>
              <w:rPr>
                <w:rFonts w:asciiTheme="majorHAnsi" w:hAnsiTheme="majorHAnsi"/>
                <w:color w:val="000000"/>
                <w:sz w:val="24"/>
                <w:szCs w:val="24"/>
                <w:lang w:val="en-ID" w:eastAsia="en-ID"/>
              </w:rPr>
            </w:pPr>
            <w:r w:rsidRPr="00866FA5">
              <w:rPr>
                <w:rFonts w:asciiTheme="majorHAnsi" w:hAnsiTheme="majorHAnsi"/>
                <w:i/>
                <w:iCs/>
                <w:color w:val="000000"/>
                <w:sz w:val="24"/>
                <w:szCs w:val="24"/>
                <w:lang w:val="en-ID" w:eastAsia="en-ID"/>
              </w:rPr>
              <w:t>Focused Participation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1</m:t>
                  </m:r>
                </m:sub>
              </m:sSub>
              <m:r>
                <w:rPr>
                  <w:rFonts w:ascii="Cambria Math" w:hAnsi="Cambria Math"/>
                  <w:color w:val="000000"/>
                  <w:sz w:val="24"/>
                  <w:szCs w:val="24"/>
                  <w:lang w:val="en-ID" w:eastAsia="en-ID"/>
                </w:rPr>
                <m:t>)</m:t>
              </m:r>
            </m:oMath>
          </w:p>
        </w:tc>
        <w:tc>
          <w:tcPr>
            <w:tcW w:w="1904" w:type="dxa"/>
          </w:tcPr>
          <w:p w14:paraId="5E9F09C9"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sz w:val="24"/>
                <w:szCs w:val="24"/>
              </w:rPr>
              <w:t>0.721</w:t>
            </w:r>
          </w:p>
        </w:tc>
        <w:tc>
          <w:tcPr>
            <w:tcW w:w="1585" w:type="dxa"/>
          </w:tcPr>
          <w:p w14:paraId="1647522B" w14:textId="77777777" w:rsidR="00A8215B" w:rsidRPr="00866FA5" w:rsidRDefault="00A8215B" w:rsidP="006A752B">
            <w:pPr>
              <w:jc w:val="center"/>
              <w:rPr>
                <w:rFonts w:asciiTheme="majorHAnsi" w:hAnsiTheme="majorHAnsi"/>
                <w:sz w:val="24"/>
                <w:szCs w:val="24"/>
              </w:rPr>
            </w:pPr>
            <w:r w:rsidRPr="00866FA5">
              <w:rPr>
                <w:rFonts w:asciiTheme="majorHAnsi" w:hAnsiTheme="majorHAnsi"/>
                <w:color w:val="000000"/>
                <w:sz w:val="24"/>
                <w:szCs w:val="24"/>
                <w:lang w:val="en-ID" w:eastAsia="en-ID"/>
              </w:rPr>
              <w:t>&lt;0.001</w:t>
            </w:r>
          </w:p>
        </w:tc>
      </w:tr>
      <w:tr w:rsidR="00A8215B" w:rsidRPr="00866FA5" w14:paraId="794E3C96" w14:textId="77777777" w:rsidTr="00BB2EA8">
        <w:trPr>
          <w:jc w:val="center"/>
        </w:trPr>
        <w:tc>
          <w:tcPr>
            <w:tcW w:w="1987" w:type="dxa"/>
            <w:vMerge/>
          </w:tcPr>
          <w:p w14:paraId="1C1DA2FB" w14:textId="77777777" w:rsidR="00A8215B" w:rsidRPr="00866FA5" w:rsidRDefault="00A8215B" w:rsidP="006A752B">
            <w:pPr>
              <w:rPr>
                <w:rFonts w:asciiTheme="majorHAnsi" w:hAnsiTheme="majorHAnsi"/>
                <w:sz w:val="24"/>
                <w:szCs w:val="24"/>
              </w:rPr>
            </w:pPr>
          </w:p>
        </w:tc>
        <w:tc>
          <w:tcPr>
            <w:tcW w:w="3572" w:type="dxa"/>
            <w:vAlign w:val="center"/>
          </w:tcPr>
          <w:p w14:paraId="380237D9" w14:textId="77777777" w:rsidR="00A8215B" w:rsidRPr="00866FA5" w:rsidRDefault="00A8215B" w:rsidP="006A752B">
            <w:pPr>
              <w:rPr>
                <w:rFonts w:asciiTheme="majorHAnsi" w:hAnsiTheme="majorHAnsi"/>
                <w:color w:val="000000"/>
                <w:sz w:val="24"/>
                <w:szCs w:val="24"/>
                <w:lang w:val="en-ID" w:eastAsia="en-ID"/>
              </w:rPr>
            </w:pPr>
            <w:r w:rsidRPr="00866FA5">
              <w:rPr>
                <w:rFonts w:asciiTheme="majorHAnsi" w:hAnsiTheme="majorHAnsi"/>
                <w:i/>
                <w:iCs/>
                <w:color w:val="000000"/>
                <w:sz w:val="24"/>
                <w:szCs w:val="24"/>
                <w:lang w:val="en-ID" w:eastAsia="en-ID"/>
              </w:rPr>
              <w:t>Social Connection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1</m:t>
                  </m:r>
                </m:sub>
              </m:sSub>
              <m:r>
                <w:rPr>
                  <w:rFonts w:ascii="Cambria Math" w:hAnsi="Cambria Math"/>
                  <w:color w:val="000000"/>
                  <w:sz w:val="24"/>
                  <w:szCs w:val="24"/>
                  <w:lang w:val="en-ID" w:eastAsia="en-ID"/>
                </w:rPr>
                <m:t>)</m:t>
              </m:r>
            </m:oMath>
          </w:p>
        </w:tc>
        <w:tc>
          <w:tcPr>
            <w:tcW w:w="1904" w:type="dxa"/>
          </w:tcPr>
          <w:p w14:paraId="4825504E"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sz w:val="24"/>
                <w:szCs w:val="24"/>
              </w:rPr>
              <w:t>0.418</w:t>
            </w:r>
          </w:p>
        </w:tc>
        <w:tc>
          <w:tcPr>
            <w:tcW w:w="1585" w:type="dxa"/>
          </w:tcPr>
          <w:p w14:paraId="5A869D52" w14:textId="77777777" w:rsidR="00A8215B" w:rsidRPr="00866FA5" w:rsidRDefault="00A8215B" w:rsidP="006A752B">
            <w:pPr>
              <w:jc w:val="center"/>
              <w:rPr>
                <w:rFonts w:asciiTheme="majorHAnsi" w:hAnsiTheme="majorHAnsi"/>
                <w:sz w:val="24"/>
                <w:szCs w:val="24"/>
              </w:rPr>
            </w:pPr>
            <w:r w:rsidRPr="00866FA5">
              <w:rPr>
                <w:rFonts w:asciiTheme="majorHAnsi" w:hAnsiTheme="majorHAnsi"/>
                <w:color w:val="000000"/>
                <w:sz w:val="24"/>
                <w:szCs w:val="24"/>
                <w:lang w:val="en-ID" w:eastAsia="en-ID"/>
              </w:rPr>
              <w:t>&lt;0.001</w:t>
            </w:r>
          </w:p>
        </w:tc>
      </w:tr>
      <w:tr w:rsidR="00A8215B" w:rsidRPr="00866FA5" w14:paraId="0A573D13" w14:textId="77777777" w:rsidTr="00BB2EA8">
        <w:trPr>
          <w:jc w:val="center"/>
        </w:trPr>
        <w:tc>
          <w:tcPr>
            <w:tcW w:w="1987" w:type="dxa"/>
            <w:vMerge w:val="restart"/>
          </w:tcPr>
          <w:p w14:paraId="4977329D" w14:textId="77777777" w:rsidR="00A8215B" w:rsidRPr="00866FA5" w:rsidRDefault="00A8215B" w:rsidP="006A752B">
            <w:pPr>
              <w:rPr>
                <w:rFonts w:asciiTheme="majorHAnsi" w:hAnsiTheme="majorHAnsi"/>
                <w:sz w:val="24"/>
                <w:szCs w:val="24"/>
              </w:rPr>
            </w:pPr>
            <w:r w:rsidRPr="00866FA5">
              <w:rPr>
                <w:rFonts w:asciiTheme="majorHAnsi" w:hAnsiTheme="majorHAnsi"/>
                <w:color w:val="000000"/>
                <w:sz w:val="24"/>
                <w:szCs w:val="24"/>
                <w:lang w:val="en-ID" w:eastAsia="en-ID"/>
              </w:rPr>
              <w:t>Repurchase Decision</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2</m:t>
                  </m:r>
                </m:sub>
              </m:sSub>
              <m:r>
                <w:rPr>
                  <w:rFonts w:ascii="Cambria Math" w:hAnsi="Cambria Math"/>
                  <w:color w:val="000000"/>
                  <w:sz w:val="24"/>
                  <w:szCs w:val="24"/>
                  <w:lang w:val="en-ID" w:eastAsia="en-ID"/>
                </w:rPr>
                <m:t>)</m:t>
              </m:r>
            </m:oMath>
          </w:p>
        </w:tc>
        <w:tc>
          <w:tcPr>
            <w:tcW w:w="3572" w:type="dxa"/>
            <w:vAlign w:val="bottom"/>
          </w:tcPr>
          <w:p w14:paraId="7CDD8F11" w14:textId="77777777" w:rsidR="00A8215B" w:rsidRPr="00866FA5" w:rsidRDefault="00A8215B" w:rsidP="006A752B">
            <w:pPr>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Purchase Incentives</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21</m:t>
                  </m:r>
                </m:sub>
              </m:sSub>
              <m:r>
                <w:rPr>
                  <w:rFonts w:ascii="Cambria Math" w:hAnsi="Cambria Math"/>
                  <w:color w:val="000000"/>
                  <w:sz w:val="24"/>
                  <w:szCs w:val="24"/>
                  <w:lang w:val="en-ID" w:eastAsia="en-ID"/>
                </w:rPr>
                <m:t>)</m:t>
              </m:r>
            </m:oMath>
          </w:p>
        </w:tc>
        <w:tc>
          <w:tcPr>
            <w:tcW w:w="1904" w:type="dxa"/>
          </w:tcPr>
          <w:p w14:paraId="5AC67DCE"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sz w:val="24"/>
                <w:szCs w:val="24"/>
                <w:lang w:val="en-ID"/>
              </w:rPr>
              <w:t>0.726</w:t>
            </w:r>
          </w:p>
        </w:tc>
        <w:tc>
          <w:tcPr>
            <w:tcW w:w="1585" w:type="dxa"/>
          </w:tcPr>
          <w:p w14:paraId="0BD520C8"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color w:val="000000"/>
                <w:sz w:val="24"/>
                <w:szCs w:val="24"/>
                <w:lang w:val="en-ID" w:eastAsia="en-ID"/>
              </w:rPr>
              <w:t>&lt;0.001</w:t>
            </w:r>
          </w:p>
        </w:tc>
      </w:tr>
      <w:tr w:rsidR="00A8215B" w:rsidRPr="00866FA5" w14:paraId="14E7E070" w14:textId="77777777" w:rsidTr="00BB2EA8">
        <w:trPr>
          <w:jc w:val="center"/>
        </w:trPr>
        <w:tc>
          <w:tcPr>
            <w:tcW w:w="1987" w:type="dxa"/>
            <w:vMerge/>
          </w:tcPr>
          <w:p w14:paraId="4FCEC004" w14:textId="77777777" w:rsidR="00A8215B" w:rsidRPr="00866FA5" w:rsidRDefault="00A8215B" w:rsidP="006A752B">
            <w:pPr>
              <w:rPr>
                <w:rFonts w:asciiTheme="majorHAnsi" w:hAnsiTheme="majorHAnsi"/>
                <w:sz w:val="24"/>
                <w:szCs w:val="24"/>
              </w:rPr>
            </w:pPr>
          </w:p>
        </w:tc>
        <w:tc>
          <w:tcPr>
            <w:tcW w:w="3572" w:type="dxa"/>
            <w:vAlign w:val="bottom"/>
          </w:tcPr>
          <w:p w14:paraId="49A9498C" w14:textId="78CEE59A" w:rsidR="00A8215B" w:rsidRPr="00866FA5" w:rsidRDefault="00A8215B" w:rsidP="006A752B">
            <w:pPr>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Time from Purchase to Goods Received</w:t>
            </w:r>
            <m:oMath>
              <m:r>
                <w:rPr>
                  <w:rFonts w:ascii="Cambria Math" w:hAnsi="Cambria Math"/>
                  <w:color w:val="000000"/>
                  <w:sz w:val="24"/>
                  <w:szCs w:val="24"/>
                  <w:lang w:val="en-ID" w:eastAsia="en-ID"/>
                </w:rPr>
                <m:t xml:space="preserve"> </m:t>
              </m:r>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22</m:t>
                  </m:r>
                </m:sub>
              </m:sSub>
              <m:r>
                <w:rPr>
                  <w:rFonts w:ascii="Cambria Math" w:hAnsi="Cambria Math"/>
                  <w:color w:val="000000"/>
                  <w:sz w:val="24"/>
                  <w:szCs w:val="24"/>
                  <w:lang w:val="en-ID" w:eastAsia="en-ID"/>
                </w:rPr>
                <m:t>)</m:t>
              </m:r>
            </m:oMath>
          </w:p>
        </w:tc>
        <w:tc>
          <w:tcPr>
            <w:tcW w:w="1904" w:type="dxa"/>
          </w:tcPr>
          <w:p w14:paraId="7E774F81"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sz w:val="24"/>
                <w:szCs w:val="24"/>
                <w:lang w:val="en-ID"/>
              </w:rPr>
              <w:t>0.927</w:t>
            </w:r>
          </w:p>
        </w:tc>
        <w:tc>
          <w:tcPr>
            <w:tcW w:w="1585" w:type="dxa"/>
          </w:tcPr>
          <w:p w14:paraId="42320B4A"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color w:val="000000"/>
                <w:sz w:val="24"/>
                <w:szCs w:val="24"/>
                <w:lang w:val="en-ID" w:eastAsia="en-ID"/>
              </w:rPr>
              <w:t>&lt;0.001</w:t>
            </w:r>
          </w:p>
        </w:tc>
      </w:tr>
      <w:tr w:rsidR="00A8215B" w:rsidRPr="00866FA5" w14:paraId="43616E5C" w14:textId="77777777" w:rsidTr="00BB2EA8">
        <w:trPr>
          <w:jc w:val="center"/>
        </w:trPr>
        <w:tc>
          <w:tcPr>
            <w:tcW w:w="1987" w:type="dxa"/>
            <w:vMerge/>
          </w:tcPr>
          <w:p w14:paraId="1E99F844" w14:textId="77777777" w:rsidR="00A8215B" w:rsidRPr="00866FA5" w:rsidRDefault="00A8215B" w:rsidP="006A752B">
            <w:pPr>
              <w:rPr>
                <w:rFonts w:asciiTheme="majorHAnsi" w:hAnsiTheme="majorHAnsi"/>
                <w:sz w:val="24"/>
                <w:szCs w:val="24"/>
              </w:rPr>
            </w:pPr>
          </w:p>
        </w:tc>
        <w:tc>
          <w:tcPr>
            <w:tcW w:w="3572" w:type="dxa"/>
            <w:vAlign w:val="bottom"/>
          </w:tcPr>
          <w:p w14:paraId="13D5F86F" w14:textId="6BD08184" w:rsidR="00A8215B" w:rsidRPr="00866FA5" w:rsidRDefault="00A8215B" w:rsidP="006A752B">
            <w:pPr>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Seller Response Speed</w:t>
            </w:r>
            <w:r w:rsidR="00F512B6">
              <w:rPr>
                <w:rFonts w:asciiTheme="majorHAnsi" w:hAnsiTheme="majorHAnsi"/>
                <w:color w:val="000000"/>
                <w:sz w:val="24"/>
                <w:szCs w:val="24"/>
                <w:lang w:val="en-ID" w:eastAsia="en-ID"/>
              </w:rPr>
              <w:t xml:space="preserve"> </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23</m:t>
                  </m:r>
                </m:sub>
              </m:sSub>
              <m:r>
                <w:rPr>
                  <w:rFonts w:ascii="Cambria Math" w:hAnsi="Cambria Math"/>
                  <w:color w:val="000000"/>
                  <w:sz w:val="24"/>
                  <w:szCs w:val="24"/>
                  <w:lang w:val="en-ID" w:eastAsia="en-ID"/>
                </w:rPr>
                <m:t>)</m:t>
              </m:r>
            </m:oMath>
          </w:p>
        </w:tc>
        <w:tc>
          <w:tcPr>
            <w:tcW w:w="1904" w:type="dxa"/>
          </w:tcPr>
          <w:p w14:paraId="12A888DA"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sz w:val="24"/>
                <w:szCs w:val="24"/>
                <w:lang w:val="en-ID"/>
              </w:rPr>
              <w:t>0.568</w:t>
            </w:r>
          </w:p>
        </w:tc>
        <w:tc>
          <w:tcPr>
            <w:tcW w:w="1585" w:type="dxa"/>
          </w:tcPr>
          <w:p w14:paraId="6696D475"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color w:val="000000"/>
                <w:sz w:val="24"/>
                <w:szCs w:val="24"/>
                <w:lang w:val="en-ID" w:eastAsia="en-ID"/>
              </w:rPr>
              <w:t>&lt;0.001</w:t>
            </w:r>
          </w:p>
        </w:tc>
      </w:tr>
      <w:tr w:rsidR="00A8215B" w:rsidRPr="00866FA5" w14:paraId="703E4B76" w14:textId="77777777" w:rsidTr="00BB2EA8">
        <w:trPr>
          <w:jc w:val="center"/>
        </w:trPr>
        <w:tc>
          <w:tcPr>
            <w:tcW w:w="1987" w:type="dxa"/>
            <w:vMerge/>
          </w:tcPr>
          <w:p w14:paraId="0BD3A1CE" w14:textId="77777777" w:rsidR="00A8215B" w:rsidRPr="00866FA5" w:rsidRDefault="00A8215B" w:rsidP="006A752B">
            <w:pPr>
              <w:rPr>
                <w:rFonts w:asciiTheme="majorHAnsi" w:hAnsiTheme="majorHAnsi"/>
                <w:sz w:val="24"/>
                <w:szCs w:val="24"/>
              </w:rPr>
            </w:pPr>
          </w:p>
        </w:tc>
        <w:tc>
          <w:tcPr>
            <w:tcW w:w="3572" w:type="dxa"/>
            <w:vAlign w:val="bottom"/>
          </w:tcPr>
          <w:p w14:paraId="50F32245" w14:textId="77777777" w:rsidR="00A8215B" w:rsidRPr="00866FA5" w:rsidRDefault="00A8215B" w:rsidP="006A752B">
            <w:pPr>
              <w:rPr>
                <w:rFonts w:asciiTheme="majorHAnsi" w:hAnsiTheme="majorHAnsi"/>
                <w:color w:val="000000"/>
                <w:sz w:val="24"/>
                <w:szCs w:val="24"/>
                <w:lang w:val="en-ID" w:eastAsia="en-ID"/>
              </w:rPr>
            </w:pPr>
            <w:r w:rsidRPr="00866FA5">
              <w:rPr>
                <w:rFonts w:asciiTheme="majorHAnsi" w:hAnsiTheme="majorHAnsi"/>
                <w:color w:val="000000"/>
                <w:sz w:val="24"/>
                <w:szCs w:val="24"/>
                <w:lang w:val="en-ID" w:eastAsia="en-ID"/>
              </w:rPr>
              <w:t>Transaction System</w:t>
            </w:r>
            <m:oMath>
              <m:sSub>
                <m:sSubPr>
                  <m:ctrlPr>
                    <w:rPr>
                      <w:rFonts w:ascii="Cambria Math" w:hAnsi="Cambria Math"/>
                      <w:i/>
                      <w:color w:val="000000"/>
                      <w:sz w:val="24"/>
                      <w:szCs w:val="24"/>
                      <w:lang w:val="en-ID" w:eastAsia="en-ID"/>
                    </w:rPr>
                  </m:ctrlPr>
                </m:sSubPr>
                <m:e>
                  <m:r>
                    <w:rPr>
                      <w:rFonts w:ascii="Cambria Math" w:hAnsi="Cambria Math"/>
                      <w:color w:val="000000"/>
                      <w:sz w:val="24"/>
                      <w:szCs w:val="24"/>
                      <w:lang w:val="en-ID" w:eastAsia="en-ID"/>
                    </w:rPr>
                    <m:t>(Y</m:t>
                  </m:r>
                </m:e>
                <m:sub>
                  <m:r>
                    <w:rPr>
                      <w:rFonts w:ascii="Cambria Math" w:hAnsi="Cambria Math"/>
                      <w:color w:val="000000"/>
                      <w:sz w:val="24"/>
                      <w:szCs w:val="24"/>
                      <w:lang w:val="en-ID" w:eastAsia="en-ID"/>
                    </w:rPr>
                    <m:t>24</m:t>
                  </m:r>
                </m:sub>
              </m:sSub>
              <m:r>
                <w:rPr>
                  <w:rFonts w:ascii="Cambria Math" w:hAnsi="Cambria Math"/>
                  <w:color w:val="000000"/>
                  <w:sz w:val="24"/>
                  <w:szCs w:val="24"/>
                  <w:lang w:val="en-ID" w:eastAsia="en-ID"/>
                </w:rPr>
                <m:t>)</m:t>
              </m:r>
            </m:oMath>
          </w:p>
        </w:tc>
        <w:tc>
          <w:tcPr>
            <w:tcW w:w="1904" w:type="dxa"/>
          </w:tcPr>
          <w:p w14:paraId="1A768104"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sz w:val="24"/>
                <w:szCs w:val="24"/>
                <w:lang w:val="en-ID"/>
              </w:rPr>
              <w:t>0.139 ns</w:t>
            </w:r>
          </w:p>
        </w:tc>
        <w:tc>
          <w:tcPr>
            <w:tcW w:w="1585" w:type="dxa"/>
          </w:tcPr>
          <w:p w14:paraId="4F404906" w14:textId="77777777" w:rsidR="00A8215B" w:rsidRPr="00866FA5" w:rsidRDefault="00A8215B" w:rsidP="006A752B">
            <w:pPr>
              <w:jc w:val="center"/>
              <w:rPr>
                <w:rFonts w:asciiTheme="majorHAnsi" w:hAnsiTheme="majorHAnsi"/>
                <w:sz w:val="24"/>
                <w:szCs w:val="24"/>
                <w:lang w:val="en-ID"/>
              </w:rPr>
            </w:pPr>
            <w:r w:rsidRPr="00866FA5">
              <w:rPr>
                <w:rFonts w:asciiTheme="majorHAnsi" w:hAnsiTheme="majorHAnsi"/>
                <w:color w:val="000000"/>
                <w:sz w:val="24"/>
                <w:szCs w:val="24"/>
                <w:lang w:val="en-ID" w:eastAsia="en-ID"/>
              </w:rPr>
              <w:t>0.608</w:t>
            </w:r>
          </w:p>
        </w:tc>
      </w:tr>
    </w:tbl>
    <w:p w14:paraId="4A8DF5D5" w14:textId="719AD868" w:rsidR="003A002B" w:rsidRPr="003A002B" w:rsidRDefault="008F08EB" w:rsidP="00BB2EA8">
      <w:pPr>
        <w:pStyle w:val="IEEEFigure"/>
        <w:spacing w:before="240" w:line="23" w:lineRule="atLeast"/>
        <w:ind w:firstLine="360"/>
        <w:jc w:val="both"/>
        <w:rPr>
          <w:rFonts w:asciiTheme="majorHAnsi" w:eastAsia="Times New Roman" w:hAnsiTheme="majorHAnsi"/>
          <w:lang w:val="de-DE" w:eastAsia="en-US"/>
        </w:rPr>
      </w:pPr>
      <w:r w:rsidRPr="008F08EB">
        <w:rPr>
          <w:rFonts w:asciiTheme="majorHAnsi" w:eastAsia="Times New Roman" w:hAnsiTheme="majorHAnsi"/>
          <w:lang w:val="de-DE" w:eastAsia="en-US"/>
        </w:rPr>
        <w:t xml:space="preserve">It is evident from Table 5 that </w:t>
      </w:r>
      <w:r w:rsidR="003A002B" w:rsidRPr="003A002B">
        <w:rPr>
          <w:rFonts w:asciiTheme="majorHAnsi" w:eastAsia="Times New Roman" w:hAnsiTheme="majorHAnsi"/>
          <w:lang w:val="de-DE" w:eastAsia="en-US"/>
        </w:rPr>
        <w:t xml:space="preserve">in the Customer Satisfaction </w:t>
      </w:r>
      <m:oMath>
        <m:sSub>
          <m:sSubPr>
            <m:ctrlPr>
              <w:rPr>
                <w:rFonts w:ascii="Cambria Math" w:hAnsi="Cambria Math"/>
                <w:i/>
                <w:color w:val="000000"/>
                <w:lang w:val="en-ID" w:eastAsia="en-ID"/>
              </w:rPr>
            </m:ctrlPr>
          </m:sSubPr>
          <m:e>
            <m:r>
              <w:rPr>
                <w:rFonts w:ascii="Cambria Math" w:hAnsi="Cambria Math"/>
                <w:color w:val="000000"/>
                <w:lang w:val="en-ID" w:eastAsia="en-ID"/>
              </w:rPr>
              <m:t>(X</m:t>
            </m:r>
          </m:e>
          <m:sub>
            <m:r>
              <w:rPr>
                <w:rFonts w:ascii="Cambria Math" w:hAnsi="Cambria Math"/>
                <w:color w:val="000000"/>
                <w:lang w:val="en-ID" w:eastAsia="en-ID"/>
              </w:rPr>
              <m:t>1</m:t>
            </m:r>
          </m:sub>
        </m:sSub>
      </m:oMath>
      <w:r w:rsidR="003A002B" w:rsidRPr="003A002B">
        <w:rPr>
          <w:rFonts w:asciiTheme="majorHAnsi" w:eastAsia="Times New Roman" w:hAnsiTheme="majorHAnsi"/>
          <w:lang w:val="de-DE" w:eastAsia="en-US"/>
        </w:rPr>
        <w:t xml:space="preserve">), and Customer Engagement </w:t>
      </w:r>
      <m:oMath>
        <m:sSub>
          <m:sSubPr>
            <m:ctrlPr>
              <w:rPr>
                <w:rFonts w:ascii="Cambria Math" w:hAnsi="Cambria Math"/>
                <w:i/>
                <w:color w:val="000000"/>
                <w:lang w:val="en-ID" w:eastAsia="en-ID"/>
              </w:rPr>
            </m:ctrlPr>
          </m:sSubPr>
          <m:e>
            <m:r>
              <w:rPr>
                <w:rFonts w:ascii="Cambria Math" w:hAnsi="Cambria Math"/>
                <w:color w:val="000000"/>
                <w:lang w:val="en-ID" w:eastAsia="en-ID"/>
              </w:rPr>
              <m:t>(Y</m:t>
            </m:r>
          </m:e>
          <m:sub>
            <m:r>
              <w:rPr>
                <w:rFonts w:ascii="Cambria Math" w:hAnsi="Cambria Math"/>
                <w:color w:val="000000"/>
                <w:lang w:val="en-ID" w:eastAsia="en-ID"/>
              </w:rPr>
              <m:t>1</m:t>
            </m:r>
          </m:sub>
        </m:sSub>
      </m:oMath>
      <w:r w:rsidR="003A002B" w:rsidRPr="003A002B">
        <w:rPr>
          <w:rFonts w:asciiTheme="majorHAnsi" w:eastAsia="Times New Roman" w:hAnsiTheme="majorHAnsi"/>
          <w:lang w:val="de-DE" w:eastAsia="en-US"/>
        </w:rPr>
        <w:t xml:space="preserve">) variables, all indicators have a p-value smaller than 0 05 so that these indicators can reflect the Customer Satisfaction </w:t>
      </w:r>
      <m:oMath>
        <m:sSub>
          <m:sSubPr>
            <m:ctrlPr>
              <w:rPr>
                <w:rFonts w:ascii="Cambria Math" w:hAnsi="Cambria Math"/>
                <w:i/>
                <w:color w:val="000000"/>
                <w:lang w:val="en-ID" w:eastAsia="en-ID"/>
              </w:rPr>
            </m:ctrlPr>
          </m:sSubPr>
          <m:e>
            <m:r>
              <w:rPr>
                <w:rFonts w:ascii="Cambria Math" w:hAnsi="Cambria Math"/>
                <w:color w:val="000000"/>
                <w:lang w:val="en-ID" w:eastAsia="en-ID"/>
              </w:rPr>
              <m:t>(X</m:t>
            </m:r>
          </m:e>
          <m:sub>
            <m:r>
              <w:rPr>
                <w:rFonts w:ascii="Cambria Math" w:hAnsi="Cambria Math"/>
                <w:color w:val="000000"/>
                <w:lang w:val="en-ID" w:eastAsia="en-ID"/>
              </w:rPr>
              <m:t>1</m:t>
            </m:r>
          </m:sub>
        </m:sSub>
      </m:oMath>
      <w:r w:rsidR="003A002B" w:rsidRPr="003A002B">
        <w:rPr>
          <w:rFonts w:asciiTheme="majorHAnsi" w:eastAsia="Times New Roman" w:hAnsiTheme="majorHAnsi"/>
          <w:lang w:val="de-DE" w:eastAsia="en-US"/>
        </w:rPr>
        <w:t>), Customer Engagemen</w:t>
      </w:r>
      <w:r w:rsidR="003A002B">
        <w:rPr>
          <w:rFonts w:asciiTheme="majorHAnsi" w:eastAsia="Times New Roman" w:hAnsiTheme="majorHAnsi"/>
          <w:lang w:val="de-DE" w:eastAsia="en-US"/>
        </w:rPr>
        <w:t>t</w:t>
      </w:r>
      <w:r w:rsidR="003A002B" w:rsidRPr="003A002B">
        <w:rPr>
          <w:rFonts w:asciiTheme="majorHAnsi" w:eastAsia="Times New Roman" w:hAnsiTheme="majorHAnsi"/>
          <w:lang w:val="de-DE" w:eastAsia="en-US"/>
        </w:rPr>
        <w:t xml:space="preserve"> </w:t>
      </w:r>
      <m:oMath>
        <m:sSub>
          <m:sSubPr>
            <m:ctrlPr>
              <w:rPr>
                <w:rFonts w:ascii="Cambria Math" w:hAnsi="Cambria Math"/>
                <w:i/>
                <w:color w:val="000000"/>
                <w:lang w:val="en-ID" w:eastAsia="en-ID"/>
              </w:rPr>
            </m:ctrlPr>
          </m:sSubPr>
          <m:e>
            <m:r>
              <w:rPr>
                <w:rFonts w:ascii="Cambria Math" w:hAnsi="Cambria Math"/>
                <w:color w:val="000000"/>
                <w:lang w:val="en-ID" w:eastAsia="en-ID"/>
              </w:rPr>
              <m:t>(Y</m:t>
            </m:r>
          </m:e>
          <m:sub>
            <m:r>
              <w:rPr>
                <w:rFonts w:ascii="Cambria Math" w:hAnsi="Cambria Math"/>
                <w:color w:val="000000"/>
                <w:lang w:val="en-ID" w:eastAsia="en-ID"/>
              </w:rPr>
              <m:t>1</m:t>
            </m:r>
          </m:sub>
        </m:sSub>
      </m:oMath>
      <w:r w:rsidR="003A002B" w:rsidRPr="003A002B">
        <w:rPr>
          <w:rFonts w:asciiTheme="majorHAnsi" w:eastAsia="Times New Roman" w:hAnsiTheme="majorHAnsi"/>
          <w:lang w:val="de-DE" w:eastAsia="en-US"/>
        </w:rPr>
        <w:t xml:space="preserve">) variables. Meanwhile, in the Repurchase Decision Variable (Y2) there is a Transaction System indicator </w:t>
      </w:r>
      <m:oMath>
        <m:sSub>
          <m:sSubPr>
            <m:ctrlPr>
              <w:rPr>
                <w:rFonts w:ascii="Cambria Math" w:hAnsi="Cambria Math"/>
                <w:i/>
                <w:color w:val="000000"/>
                <w:lang w:val="en-ID" w:eastAsia="en-ID"/>
              </w:rPr>
            </m:ctrlPr>
          </m:sSubPr>
          <m:e>
            <m:r>
              <w:rPr>
                <w:rFonts w:ascii="Cambria Math" w:hAnsi="Cambria Math"/>
                <w:color w:val="000000"/>
                <w:lang w:val="en-ID" w:eastAsia="en-ID"/>
              </w:rPr>
              <m:t>(Y</m:t>
            </m:r>
          </m:e>
          <m:sub>
            <m:r>
              <w:rPr>
                <w:rFonts w:ascii="Cambria Math" w:hAnsi="Cambria Math"/>
                <w:color w:val="000000"/>
                <w:lang w:val="en-ID" w:eastAsia="en-ID"/>
              </w:rPr>
              <m:t>24</m:t>
            </m:r>
          </m:sub>
        </m:sSub>
        <m:r>
          <w:rPr>
            <w:rFonts w:ascii="Cambria Math" w:hAnsi="Cambria Math"/>
            <w:color w:val="000000"/>
            <w:lang w:val="en-ID" w:eastAsia="en-ID"/>
          </w:rPr>
          <m:t>)</m:t>
        </m:r>
      </m:oMath>
      <w:r w:rsidR="005B3E05">
        <w:rPr>
          <w:rFonts w:asciiTheme="majorHAnsi" w:eastAsia="Times New Roman" w:hAnsiTheme="majorHAnsi"/>
          <w:color w:val="000000"/>
          <w:lang w:val="en-ID" w:eastAsia="en-ID"/>
        </w:rPr>
        <w:t xml:space="preserve"> </w:t>
      </w:r>
      <w:r w:rsidR="003A002B" w:rsidRPr="003A002B">
        <w:rPr>
          <w:rFonts w:asciiTheme="majorHAnsi" w:eastAsia="Times New Roman" w:hAnsiTheme="majorHAnsi"/>
          <w:lang w:val="de-DE" w:eastAsia="en-US"/>
        </w:rPr>
        <w:t xml:space="preserve">with a p-value&gt; 0.05, which can be concluded that the Transaction System indicator does not reflect the Repurchase Decision variable so that the indicator does not need to be used in the analysis. Indicators that reflect the Repurchase Decision Variable </w:t>
      </w:r>
      <m:oMath>
        <m:sSub>
          <m:sSubPr>
            <m:ctrlPr>
              <w:rPr>
                <w:rFonts w:ascii="Cambria Math" w:hAnsi="Cambria Math"/>
                <w:i/>
                <w:color w:val="000000"/>
                <w:lang w:val="en-ID" w:eastAsia="en-ID"/>
              </w:rPr>
            </m:ctrlPr>
          </m:sSubPr>
          <m:e>
            <m:r>
              <w:rPr>
                <w:rFonts w:ascii="Cambria Math" w:hAnsi="Cambria Math"/>
                <w:color w:val="000000"/>
                <w:lang w:val="en-ID" w:eastAsia="en-ID"/>
              </w:rPr>
              <m:t>(Y</m:t>
            </m:r>
          </m:e>
          <m:sub>
            <m:r>
              <w:rPr>
                <w:rFonts w:ascii="Cambria Math" w:hAnsi="Cambria Math"/>
                <w:color w:val="000000"/>
                <w:lang w:val="en-ID" w:eastAsia="en-ID"/>
              </w:rPr>
              <m:t>2</m:t>
            </m:r>
          </m:sub>
        </m:sSub>
      </m:oMath>
      <w:r w:rsidR="003A002B" w:rsidRPr="003A002B">
        <w:rPr>
          <w:rFonts w:asciiTheme="majorHAnsi" w:eastAsia="Times New Roman" w:hAnsiTheme="majorHAnsi"/>
          <w:lang w:val="de-DE" w:eastAsia="en-US"/>
        </w:rPr>
        <w:t xml:space="preserve">) are Item Purchase Incentives </w:t>
      </w:r>
      <m:oMath>
        <m:sSub>
          <m:sSubPr>
            <m:ctrlPr>
              <w:rPr>
                <w:rFonts w:ascii="Cambria Math" w:hAnsi="Cambria Math"/>
                <w:i/>
                <w:color w:val="000000"/>
                <w:lang w:val="en-ID" w:eastAsia="en-ID"/>
              </w:rPr>
            </m:ctrlPr>
          </m:sSubPr>
          <m:e>
            <m:r>
              <w:rPr>
                <w:rFonts w:ascii="Cambria Math" w:hAnsi="Cambria Math"/>
                <w:color w:val="000000"/>
                <w:lang w:val="en-ID" w:eastAsia="en-ID"/>
              </w:rPr>
              <m:t>(Y</m:t>
            </m:r>
          </m:e>
          <m:sub>
            <m:r>
              <w:rPr>
                <w:rFonts w:ascii="Cambria Math" w:hAnsi="Cambria Math"/>
                <w:color w:val="000000"/>
                <w:lang w:val="en-ID" w:eastAsia="en-ID"/>
              </w:rPr>
              <m:t>21</m:t>
            </m:r>
          </m:sub>
        </m:sSub>
        <m:r>
          <w:rPr>
            <w:rFonts w:ascii="Cambria Math" w:hAnsi="Cambria Math"/>
            <w:color w:val="000000"/>
            <w:lang w:val="en-ID" w:eastAsia="en-ID"/>
          </w:rPr>
          <m:t>)</m:t>
        </m:r>
      </m:oMath>
      <w:r w:rsidR="005B3E05">
        <w:rPr>
          <w:rFonts w:asciiTheme="majorHAnsi" w:eastAsia="Times New Roman" w:hAnsiTheme="majorHAnsi"/>
          <w:color w:val="000000"/>
          <w:lang w:val="en-ID" w:eastAsia="en-ID"/>
        </w:rPr>
        <w:t xml:space="preserve">, </w:t>
      </w:r>
      <w:r w:rsidR="003A002B" w:rsidRPr="003A002B">
        <w:rPr>
          <w:rFonts w:asciiTheme="majorHAnsi" w:eastAsia="Times New Roman" w:hAnsiTheme="majorHAnsi"/>
          <w:lang w:val="de-DE" w:eastAsia="en-US"/>
        </w:rPr>
        <w:t xml:space="preserve">Purchase Time until Goods Received </w:t>
      </w:r>
      <m:oMath>
        <m:sSub>
          <m:sSubPr>
            <m:ctrlPr>
              <w:rPr>
                <w:rFonts w:ascii="Cambria Math" w:hAnsi="Cambria Math"/>
                <w:i/>
                <w:color w:val="000000"/>
                <w:lang w:val="en-ID" w:eastAsia="en-ID"/>
              </w:rPr>
            </m:ctrlPr>
          </m:sSubPr>
          <m:e>
            <m:r>
              <w:rPr>
                <w:rFonts w:ascii="Cambria Math" w:hAnsi="Cambria Math"/>
                <w:color w:val="000000"/>
                <w:lang w:val="en-ID" w:eastAsia="en-ID"/>
              </w:rPr>
              <m:t>(Y</m:t>
            </m:r>
          </m:e>
          <m:sub>
            <m:r>
              <w:rPr>
                <w:rFonts w:ascii="Cambria Math" w:hAnsi="Cambria Math"/>
                <w:color w:val="000000"/>
                <w:lang w:val="en-ID" w:eastAsia="en-ID"/>
              </w:rPr>
              <m:t>22</m:t>
            </m:r>
          </m:sub>
        </m:sSub>
        <m:r>
          <w:rPr>
            <w:rFonts w:ascii="Cambria Math" w:hAnsi="Cambria Math"/>
            <w:color w:val="000000"/>
            <w:lang w:val="en-ID" w:eastAsia="en-ID"/>
          </w:rPr>
          <m:t>)</m:t>
        </m:r>
      </m:oMath>
      <w:r w:rsidR="00F512B6">
        <w:rPr>
          <w:rFonts w:asciiTheme="majorHAnsi" w:eastAsia="Times New Roman" w:hAnsiTheme="majorHAnsi"/>
          <w:color w:val="000000"/>
          <w:lang w:val="en-ID" w:eastAsia="en-ID"/>
        </w:rPr>
        <w:t xml:space="preserve"> </w:t>
      </w:r>
      <w:r w:rsidR="003A002B" w:rsidRPr="003A002B">
        <w:rPr>
          <w:rFonts w:asciiTheme="majorHAnsi" w:eastAsia="Times New Roman" w:hAnsiTheme="majorHAnsi"/>
          <w:lang w:val="de-DE" w:eastAsia="en-US"/>
        </w:rPr>
        <w:t xml:space="preserve">and Seller Response Speed </w:t>
      </w:r>
      <m:oMath>
        <m:sSub>
          <m:sSubPr>
            <m:ctrlPr>
              <w:rPr>
                <w:rFonts w:ascii="Cambria Math" w:hAnsi="Cambria Math"/>
                <w:i/>
                <w:color w:val="000000"/>
                <w:lang w:val="en-ID" w:eastAsia="en-ID"/>
              </w:rPr>
            </m:ctrlPr>
          </m:sSubPr>
          <m:e>
            <m:r>
              <w:rPr>
                <w:rFonts w:ascii="Cambria Math" w:hAnsi="Cambria Math"/>
                <w:color w:val="000000"/>
                <w:lang w:val="en-ID" w:eastAsia="en-ID"/>
              </w:rPr>
              <m:t>(Y</m:t>
            </m:r>
          </m:e>
          <m:sub>
            <m:r>
              <w:rPr>
                <w:rFonts w:ascii="Cambria Math" w:hAnsi="Cambria Math"/>
                <w:color w:val="000000"/>
                <w:lang w:val="en-ID" w:eastAsia="en-ID"/>
              </w:rPr>
              <m:t>23</m:t>
            </m:r>
          </m:sub>
        </m:sSub>
        <m:r>
          <w:rPr>
            <w:rFonts w:ascii="Cambria Math" w:hAnsi="Cambria Math"/>
            <w:color w:val="000000"/>
            <w:lang w:val="en-ID" w:eastAsia="en-ID"/>
          </w:rPr>
          <m:t>)</m:t>
        </m:r>
      </m:oMath>
      <w:r w:rsidR="003A002B" w:rsidRPr="003A002B">
        <w:rPr>
          <w:rFonts w:asciiTheme="majorHAnsi" w:eastAsia="Times New Roman" w:hAnsiTheme="majorHAnsi"/>
          <w:lang w:val="de-DE" w:eastAsia="en-US"/>
        </w:rPr>
        <w:t>.</w:t>
      </w:r>
    </w:p>
    <w:p w14:paraId="39269BE9" w14:textId="79FB739A" w:rsidR="003A002B" w:rsidRDefault="008F08EB" w:rsidP="003A002B">
      <w:pPr>
        <w:pStyle w:val="IEEEFigure"/>
        <w:spacing w:line="23" w:lineRule="atLeast"/>
        <w:ind w:firstLine="360"/>
        <w:jc w:val="both"/>
        <w:rPr>
          <w:rFonts w:asciiTheme="majorHAnsi" w:eastAsia="Times New Roman" w:hAnsiTheme="majorHAnsi"/>
          <w:lang w:val="de-DE" w:eastAsia="en-US"/>
        </w:rPr>
      </w:pPr>
      <w:r w:rsidRPr="008F08EB">
        <w:rPr>
          <w:rFonts w:asciiTheme="majorHAnsi" w:eastAsia="Times New Roman" w:hAnsiTheme="majorHAnsi"/>
          <w:lang w:val="de-DE" w:eastAsia="en-US"/>
        </w:rPr>
        <w:t>According to the factor loading values</w:t>
      </w:r>
      <w:r>
        <w:rPr>
          <w:rFonts w:asciiTheme="majorHAnsi" w:eastAsia="Times New Roman" w:hAnsiTheme="majorHAnsi"/>
          <w:lang w:val="de-DE" w:eastAsia="en-US"/>
        </w:rPr>
        <w:t xml:space="preserve">, </w:t>
      </w:r>
      <w:r w:rsidR="003A002B" w:rsidRPr="003A002B">
        <w:rPr>
          <w:rFonts w:asciiTheme="majorHAnsi" w:eastAsia="Times New Roman" w:hAnsiTheme="majorHAnsi"/>
          <w:lang w:val="de-DE" w:eastAsia="en-US"/>
        </w:rPr>
        <w:t xml:space="preserve">it can be seen that the most dominant indicator in reflecting the variable is the indicator with the highest outer loading value. The indicator that best reflects the Customer Satisfaction variable </w:t>
      </w:r>
      <m:oMath>
        <m:sSub>
          <m:sSubPr>
            <m:ctrlPr>
              <w:rPr>
                <w:rFonts w:ascii="Cambria Math" w:hAnsi="Cambria Math"/>
                <w:i/>
                <w:color w:val="000000"/>
                <w:lang w:val="en-ID" w:eastAsia="en-ID"/>
              </w:rPr>
            </m:ctrlPr>
          </m:sSubPr>
          <m:e>
            <m:r>
              <w:rPr>
                <w:rFonts w:ascii="Cambria Math" w:hAnsi="Cambria Math"/>
                <w:color w:val="000000"/>
                <w:lang w:val="en-ID" w:eastAsia="en-ID"/>
              </w:rPr>
              <m:t>(X</m:t>
            </m:r>
          </m:e>
          <m:sub>
            <m:r>
              <w:rPr>
                <w:rFonts w:ascii="Cambria Math" w:hAnsi="Cambria Math"/>
                <w:color w:val="000000"/>
                <w:lang w:val="en-ID" w:eastAsia="en-ID"/>
              </w:rPr>
              <m:t>1</m:t>
            </m:r>
          </m:sub>
        </m:sSub>
      </m:oMath>
      <w:r w:rsidR="003A002B" w:rsidRPr="003A002B">
        <w:rPr>
          <w:rFonts w:asciiTheme="majorHAnsi" w:eastAsia="Times New Roman" w:hAnsiTheme="majorHAnsi"/>
          <w:lang w:val="de-DE" w:eastAsia="en-US"/>
        </w:rPr>
        <w:t>) is Customer Assessment</w:t>
      </w:r>
      <m:oMath>
        <m:sSub>
          <m:sSubPr>
            <m:ctrlPr>
              <w:rPr>
                <w:rFonts w:ascii="Cambria Math" w:hAnsi="Cambria Math"/>
                <w:i/>
                <w:color w:val="000000"/>
                <w:lang w:val="en-ID" w:eastAsia="en-ID"/>
              </w:rPr>
            </m:ctrlPr>
          </m:sSubPr>
          <m:e>
            <m:r>
              <w:rPr>
                <w:rFonts w:ascii="Cambria Math" w:hAnsi="Cambria Math"/>
                <w:color w:val="000000"/>
                <w:lang w:val="en-ID" w:eastAsia="en-ID"/>
              </w:rPr>
              <m:t xml:space="preserve"> (X</m:t>
            </m:r>
          </m:e>
          <m:sub>
            <m:r>
              <w:rPr>
                <w:rFonts w:ascii="Cambria Math" w:hAnsi="Cambria Math"/>
                <w:color w:val="000000"/>
                <w:lang w:val="en-ID" w:eastAsia="en-ID"/>
              </w:rPr>
              <m:t>14</m:t>
            </m:r>
          </m:sub>
        </m:sSub>
        <m:r>
          <w:rPr>
            <w:rFonts w:ascii="Cambria Math" w:hAnsi="Cambria Math"/>
            <w:color w:val="000000"/>
            <w:lang w:val="en-ID" w:eastAsia="en-ID"/>
          </w:rPr>
          <m:t>)</m:t>
        </m:r>
      </m:oMath>
      <w:r w:rsidR="00F512B6">
        <w:rPr>
          <w:rFonts w:asciiTheme="majorHAnsi" w:eastAsia="Times New Roman" w:hAnsiTheme="majorHAnsi"/>
          <w:color w:val="000000"/>
          <w:lang w:val="en-ID" w:eastAsia="en-ID"/>
        </w:rPr>
        <w:t xml:space="preserve"> </w:t>
      </w:r>
      <w:r w:rsidR="003A002B" w:rsidRPr="003A002B">
        <w:rPr>
          <w:rFonts w:asciiTheme="majorHAnsi" w:eastAsia="Times New Roman" w:hAnsiTheme="majorHAnsi"/>
          <w:lang w:val="de-DE" w:eastAsia="en-US"/>
        </w:rPr>
        <w:t xml:space="preserve">with a loading of 0.888. In the Customer Engagement variable </w:t>
      </w:r>
      <m:oMath>
        <m:sSub>
          <m:sSubPr>
            <m:ctrlPr>
              <w:rPr>
                <w:rFonts w:ascii="Cambria Math" w:hAnsi="Cambria Math"/>
                <w:i/>
                <w:color w:val="000000"/>
                <w:lang w:val="en-ID" w:eastAsia="en-ID"/>
              </w:rPr>
            </m:ctrlPr>
          </m:sSubPr>
          <m:e>
            <m:r>
              <w:rPr>
                <w:rFonts w:ascii="Cambria Math" w:hAnsi="Cambria Math"/>
                <w:color w:val="000000"/>
                <w:lang w:val="en-ID" w:eastAsia="en-ID"/>
              </w:rPr>
              <m:t>(Y</m:t>
            </m:r>
          </m:e>
          <m:sub>
            <m:r>
              <w:rPr>
                <w:rFonts w:ascii="Cambria Math" w:hAnsi="Cambria Math"/>
                <w:color w:val="000000"/>
                <w:lang w:val="en-ID" w:eastAsia="en-ID"/>
              </w:rPr>
              <m:t>1</m:t>
            </m:r>
          </m:sub>
        </m:sSub>
      </m:oMath>
      <w:r w:rsidR="003A002B" w:rsidRPr="003A002B">
        <w:rPr>
          <w:rFonts w:asciiTheme="majorHAnsi" w:eastAsia="Times New Roman" w:hAnsiTheme="majorHAnsi"/>
          <w:lang w:val="de-DE" w:eastAsia="en-US"/>
        </w:rPr>
        <w:t xml:space="preserve">), the </w:t>
      </w:r>
      <w:r w:rsidR="003A002B" w:rsidRPr="003A002B">
        <w:rPr>
          <w:rFonts w:asciiTheme="majorHAnsi" w:eastAsia="Times New Roman" w:hAnsiTheme="majorHAnsi"/>
          <w:lang w:val="de-DE" w:eastAsia="en-US"/>
        </w:rPr>
        <w:lastRenderedPageBreak/>
        <w:t xml:space="preserve">most dominant indicator in reflecting the Customer Engagement Variable is Focused Participation </w:t>
      </w:r>
      <m:oMath>
        <m:sSub>
          <m:sSubPr>
            <m:ctrlPr>
              <w:rPr>
                <w:rFonts w:ascii="Cambria Math" w:hAnsi="Cambria Math"/>
                <w:i/>
                <w:color w:val="000000"/>
                <w:lang w:val="en-ID" w:eastAsia="en-ID"/>
              </w:rPr>
            </m:ctrlPr>
          </m:sSubPr>
          <m:e>
            <m:r>
              <w:rPr>
                <w:rFonts w:ascii="Cambria Math" w:hAnsi="Cambria Math"/>
                <w:color w:val="000000"/>
                <w:lang w:val="en-ID" w:eastAsia="en-ID"/>
              </w:rPr>
              <m:t>(Y</m:t>
            </m:r>
          </m:e>
          <m:sub>
            <m:r>
              <w:rPr>
                <w:rFonts w:ascii="Cambria Math" w:hAnsi="Cambria Math"/>
                <w:color w:val="000000"/>
                <w:lang w:val="en-ID" w:eastAsia="en-ID"/>
              </w:rPr>
              <m:t>1</m:t>
            </m:r>
          </m:sub>
        </m:sSub>
      </m:oMath>
      <w:r w:rsidR="003A002B" w:rsidRPr="003A002B">
        <w:rPr>
          <w:rFonts w:asciiTheme="majorHAnsi" w:eastAsia="Times New Roman" w:hAnsiTheme="majorHAnsi"/>
          <w:lang w:val="de-DE" w:eastAsia="en-US"/>
        </w:rPr>
        <w:t xml:space="preserve">) with a loading of 0.721. Meanwhile, the indicator of Purchase Time until Goods Received </w:t>
      </w:r>
      <m:oMath>
        <m:sSub>
          <m:sSubPr>
            <m:ctrlPr>
              <w:rPr>
                <w:rFonts w:ascii="Cambria Math" w:hAnsi="Cambria Math"/>
                <w:i/>
                <w:color w:val="000000"/>
                <w:lang w:val="en-ID" w:eastAsia="en-ID"/>
              </w:rPr>
            </m:ctrlPr>
          </m:sSubPr>
          <m:e>
            <m:r>
              <w:rPr>
                <w:rFonts w:ascii="Cambria Math" w:hAnsi="Cambria Math"/>
                <w:color w:val="000000"/>
                <w:lang w:val="en-ID" w:eastAsia="en-ID"/>
              </w:rPr>
              <m:t>(Y</m:t>
            </m:r>
          </m:e>
          <m:sub>
            <m:r>
              <w:rPr>
                <w:rFonts w:ascii="Cambria Math" w:hAnsi="Cambria Math"/>
                <w:color w:val="000000"/>
                <w:lang w:val="en-ID" w:eastAsia="en-ID"/>
              </w:rPr>
              <m:t>22</m:t>
            </m:r>
          </m:sub>
        </m:sSub>
        <m:r>
          <w:rPr>
            <w:rFonts w:ascii="Cambria Math" w:hAnsi="Cambria Math"/>
            <w:color w:val="000000"/>
            <w:lang w:val="en-ID" w:eastAsia="en-ID"/>
          </w:rPr>
          <m:t xml:space="preserve">) </m:t>
        </m:r>
      </m:oMath>
      <w:r w:rsidR="003A002B" w:rsidRPr="003A002B">
        <w:rPr>
          <w:rFonts w:asciiTheme="majorHAnsi" w:eastAsia="Times New Roman" w:hAnsiTheme="majorHAnsi"/>
          <w:lang w:val="de-DE" w:eastAsia="en-US"/>
        </w:rPr>
        <w:t>is the most dominant indicator in reflecting the Repurchase Decision variable (Y2) with a loading of 0.927.</w:t>
      </w:r>
    </w:p>
    <w:p w14:paraId="173F0E7F" w14:textId="77777777" w:rsidR="003A002B" w:rsidRDefault="003A002B" w:rsidP="003A002B">
      <w:pPr>
        <w:pStyle w:val="IEEEFigure"/>
        <w:spacing w:line="23" w:lineRule="atLeast"/>
        <w:ind w:firstLine="360"/>
        <w:jc w:val="left"/>
        <w:rPr>
          <w:rFonts w:asciiTheme="majorHAnsi" w:eastAsia="Times New Roman" w:hAnsiTheme="majorHAnsi"/>
          <w:lang w:val="de-DE" w:eastAsia="en-US"/>
        </w:rPr>
      </w:pPr>
    </w:p>
    <w:p w14:paraId="3DEDCC5B" w14:textId="66C58E68" w:rsidR="00FD5A3C" w:rsidRDefault="00FD5A3C" w:rsidP="00FD5A3C">
      <w:pPr>
        <w:pStyle w:val="Heading2"/>
        <w:rPr>
          <w:shd w:val="clear" w:color="auto" w:fill="FFFFFF"/>
        </w:rPr>
      </w:pPr>
      <w:r w:rsidRPr="00FD5A3C">
        <w:rPr>
          <w:shd w:val="clear" w:color="auto" w:fill="FFFFFF"/>
        </w:rPr>
        <w:t>SEM Model Path Diagram</w:t>
      </w:r>
    </w:p>
    <w:p w14:paraId="00235B11" w14:textId="6B233405" w:rsidR="00FA6C22" w:rsidRPr="00866FA5" w:rsidRDefault="00FA6C22" w:rsidP="00FD5A3C">
      <w:pPr>
        <w:pStyle w:val="IEEEParagraph"/>
        <w:spacing w:line="23" w:lineRule="atLeast"/>
        <w:ind w:firstLine="360"/>
        <w:rPr>
          <w:rStyle w:val="longtext"/>
          <w:rFonts w:asciiTheme="majorHAnsi" w:hAnsiTheme="majorHAnsi"/>
          <w:shd w:val="clear" w:color="auto" w:fill="FFFFFF"/>
        </w:rPr>
      </w:pPr>
      <w:r w:rsidRPr="00866FA5">
        <w:rPr>
          <w:rStyle w:val="longtext"/>
          <w:rFonts w:asciiTheme="majorHAnsi" w:hAnsiTheme="majorHAnsi"/>
          <w:shd w:val="clear" w:color="auto" w:fill="FFFFFF"/>
        </w:rPr>
        <w:t xml:space="preserve">The path diagram resulting from the design of the </w:t>
      </w:r>
      <w:r w:rsidR="004207DB">
        <w:rPr>
          <w:rStyle w:val="longtext"/>
          <w:rFonts w:asciiTheme="majorHAnsi" w:hAnsiTheme="majorHAnsi"/>
          <w:shd w:val="clear" w:color="auto" w:fill="FFFFFF"/>
        </w:rPr>
        <w:t>SEM Model</w:t>
      </w:r>
      <w:r w:rsidRPr="00866FA5">
        <w:rPr>
          <w:rStyle w:val="longtext"/>
          <w:rFonts w:asciiTheme="majorHAnsi" w:hAnsiTheme="majorHAnsi"/>
          <w:shd w:val="clear" w:color="auto" w:fill="FFFFFF"/>
        </w:rPr>
        <w:t xml:space="preserve"> can be seen in Figure 3.</w:t>
      </w:r>
    </w:p>
    <w:p w14:paraId="676946EF" w14:textId="77777777" w:rsidR="00FA6C22" w:rsidRPr="00866FA5" w:rsidRDefault="00FA6C22" w:rsidP="00FA6C22">
      <w:pPr>
        <w:pStyle w:val="IEEEFigureCaptionSingle-Line"/>
        <w:spacing w:before="0" w:after="0"/>
        <w:rPr>
          <w:rFonts w:asciiTheme="majorHAnsi" w:hAnsiTheme="majorHAnsi"/>
        </w:rPr>
      </w:pPr>
    </w:p>
    <w:p w14:paraId="4CD31BA9" w14:textId="77777777" w:rsidR="00FA6C22" w:rsidRPr="00866FA5" w:rsidRDefault="00FA6C22" w:rsidP="00FA6C22">
      <w:pPr>
        <w:pStyle w:val="IEEEParagraph"/>
        <w:spacing w:line="23" w:lineRule="atLeast"/>
        <w:ind w:left="360" w:firstLine="0"/>
        <w:jc w:val="center"/>
        <w:rPr>
          <w:rStyle w:val="mediumtext"/>
          <w:rFonts w:asciiTheme="majorHAnsi" w:hAnsiTheme="majorHAnsi"/>
          <w:shd w:val="clear" w:color="auto" w:fill="FFFFFF"/>
        </w:rPr>
      </w:pPr>
      <w:r w:rsidRPr="00866FA5">
        <w:rPr>
          <w:rFonts w:asciiTheme="majorHAnsi" w:hAnsiTheme="majorHAnsi"/>
        </w:rPr>
        <w:object w:dxaOrig="10741" w:dyaOrig="6313" w14:anchorId="30DA2659">
          <v:shape id="_x0000_i1026" type="#_x0000_t75" style="width:445.1pt;height:261.8pt" o:ole="">
            <v:imagedata r:id="rId16" o:title=""/>
          </v:shape>
          <o:OLEObject Type="Embed" ProgID="Visio.Drawing.15" ShapeID="_x0000_i1026" DrawAspect="Content" ObjectID="_1794581415" r:id="rId17"/>
        </w:object>
      </w:r>
    </w:p>
    <w:p w14:paraId="59D90CA4" w14:textId="50D66C3C" w:rsidR="00FA6C22" w:rsidRPr="00866FA5" w:rsidRDefault="00FA6C22" w:rsidP="00BA7320">
      <w:pPr>
        <w:spacing w:after="240"/>
        <w:jc w:val="center"/>
        <w:rPr>
          <w:rFonts w:asciiTheme="majorHAnsi" w:hAnsiTheme="majorHAnsi"/>
          <w:sz w:val="22"/>
          <w:szCs w:val="22"/>
        </w:rPr>
      </w:pPr>
      <w:r w:rsidRPr="00866FA5">
        <w:rPr>
          <w:rFonts w:asciiTheme="majorHAnsi" w:hAnsiTheme="majorHAnsi"/>
          <w:b/>
          <w:bCs/>
          <w:sz w:val="22"/>
          <w:szCs w:val="22"/>
        </w:rPr>
        <w:t xml:space="preserve">Figure </w:t>
      </w:r>
      <w:r w:rsidR="004707E3" w:rsidRPr="00866FA5">
        <w:rPr>
          <w:rFonts w:asciiTheme="majorHAnsi" w:hAnsiTheme="majorHAnsi"/>
          <w:b/>
          <w:bCs/>
          <w:sz w:val="22"/>
          <w:szCs w:val="22"/>
        </w:rPr>
        <w:t>2</w:t>
      </w:r>
      <w:r w:rsidRPr="00866FA5">
        <w:rPr>
          <w:rFonts w:asciiTheme="majorHAnsi" w:hAnsiTheme="majorHAnsi"/>
          <w:b/>
          <w:bCs/>
          <w:sz w:val="22"/>
          <w:szCs w:val="22"/>
        </w:rPr>
        <w:t>.</w:t>
      </w:r>
      <w:r w:rsidRPr="00866FA5">
        <w:rPr>
          <w:rFonts w:asciiTheme="majorHAnsi" w:hAnsiTheme="majorHAnsi"/>
          <w:sz w:val="22"/>
          <w:szCs w:val="22"/>
        </w:rPr>
        <w:t xml:space="preserve"> SEM Path Diagram</w:t>
      </w:r>
    </w:p>
    <w:p w14:paraId="76C6DF25" w14:textId="77777777" w:rsidR="00FA6C22" w:rsidRPr="00866FA5" w:rsidRDefault="00FA6C22" w:rsidP="00FA6C22">
      <w:pPr>
        <w:pStyle w:val="IEEEParagraph"/>
        <w:spacing w:line="23" w:lineRule="atLeast"/>
        <w:ind w:firstLine="360"/>
        <w:rPr>
          <w:rStyle w:val="longtext"/>
          <w:rFonts w:asciiTheme="majorHAnsi" w:hAnsiTheme="majorHAnsi"/>
          <w:shd w:val="clear" w:color="auto" w:fill="FFFFFF"/>
        </w:rPr>
      </w:pPr>
      <w:r w:rsidRPr="00866FA5">
        <w:rPr>
          <w:rStyle w:val="longtext"/>
          <w:rFonts w:asciiTheme="majorHAnsi" w:hAnsiTheme="majorHAnsi"/>
          <w:shd w:val="clear" w:color="auto" w:fill="FFFFFF"/>
        </w:rPr>
        <w:t>Information:</w:t>
      </w:r>
    </w:p>
    <w:p w14:paraId="466B7A0A" w14:textId="77777777" w:rsidR="00FA6C22" w:rsidRPr="00866FA5" w:rsidRDefault="004A05A2" w:rsidP="00D80D8B">
      <w:pPr>
        <w:pStyle w:val="IEEEParagraph"/>
        <w:ind w:firstLine="360"/>
        <w:rPr>
          <w:rStyle w:val="longtext"/>
          <w:rFonts w:asciiTheme="majorHAnsi" w:hAnsiTheme="majorHAnsi"/>
          <w:shd w:val="clear" w:color="auto" w:fill="FFFFFF"/>
        </w:rPr>
      </w:pPr>
      <m:oMath>
        <m:sSub>
          <m:sSubPr>
            <m:ctrlPr>
              <w:rPr>
                <w:rStyle w:val="longtext"/>
                <w:rFonts w:ascii="Cambria Math" w:hAnsi="Cambria Math"/>
                <w:shd w:val="clear" w:color="auto" w:fill="FFFFFF"/>
              </w:rPr>
            </m:ctrlPr>
          </m:sSubPr>
          <m:e>
            <m:r>
              <w:rPr>
                <w:rStyle w:val="longtext"/>
                <w:rFonts w:ascii="Cambria Math" w:hAnsi="Cambria Math"/>
                <w:shd w:val="clear" w:color="auto" w:fill="FFFFFF"/>
              </w:rPr>
              <m:t>X</m:t>
            </m:r>
          </m:e>
          <m:sub>
            <m:r>
              <w:rPr>
                <w:rStyle w:val="longtext"/>
                <w:rFonts w:ascii="Cambria Math" w:hAnsi="Cambria Math"/>
                <w:shd w:val="clear" w:color="auto" w:fill="FFFFFF"/>
              </w:rPr>
              <m:t>i</m:t>
            </m:r>
          </m:sub>
        </m:sSub>
      </m:oMath>
      <w:r w:rsidR="00FA6C22" w:rsidRPr="00866FA5">
        <w:rPr>
          <w:rStyle w:val="longtext"/>
          <w:rFonts w:asciiTheme="majorHAnsi" w:hAnsiTheme="majorHAnsi"/>
          <w:shd w:val="clear" w:color="auto" w:fill="FFFFFF"/>
        </w:rPr>
        <w:tab/>
      </w:r>
      <w:r w:rsidR="00FA6C22" w:rsidRPr="00866FA5">
        <w:rPr>
          <w:rStyle w:val="longtext"/>
          <w:rFonts w:asciiTheme="majorHAnsi" w:hAnsiTheme="majorHAnsi"/>
          <w:shd w:val="clear" w:color="auto" w:fill="FFFFFF"/>
        </w:rPr>
        <w:tab/>
        <w:t>: exogenous latent variable to-</w:t>
      </w:r>
      <w:r w:rsidR="00FA6C22" w:rsidRPr="00866FA5">
        <w:rPr>
          <w:rStyle w:val="longtext"/>
          <w:rFonts w:asciiTheme="majorHAnsi" w:hAnsiTheme="majorHAnsi"/>
          <w:i/>
          <w:iCs/>
          <w:shd w:val="clear" w:color="auto" w:fill="FFFFFF"/>
        </w:rPr>
        <w:t>i</w:t>
      </w:r>
    </w:p>
    <w:p w14:paraId="2435A52E" w14:textId="77777777" w:rsidR="00FA6C22" w:rsidRPr="00866FA5" w:rsidRDefault="004A05A2" w:rsidP="00D80D8B">
      <w:pPr>
        <w:pStyle w:val="IEEEParagraph"/>
        <w:ind w:firstLine="360"/>
        <w:rPr>
          <w:rStyle w:val="longtext"/>
          <w:rFonts w:asciiTheme="majorHAnsi" w:hAnsiTheme="majorHAnsi"/>
          <w:shd w:val="clear" w:color="auto" w:fill="FFFFFF"/>
        </w:rPr>
      </w:pPr>
      <m:oMath>
        <m:sSub>
          <m:sSubPr>
            <m:ctrlPr>
              <w:rPr>
                <w:rStyle w:val="longtext"/>
                <w:rFonts w:ascii="Cambria Math" w:hAnsi="Cambria Math"/>
                <w:shd w:val="clear" w:color="auto" w:fill="FFFFFF"/>
              </w:rPr>
            </m:ctrlPr>
          </m:sSubPr>
          <m:e>
            <m:r>
              <w:rPr>
                <w:rStyle w:val="longtext"/>
                <w:rFonts w:ascii="Cambria Math" w:hAnsi="Cambria Math"/>
                <w:shd w:val="clear" w:color="auto" w:fill="FFFFFF"/>
              </w:rPr>
              <m:t>Y</m:t>
            </m:r>
          </m:e>
          <m:sub>
            <m:r>
              <w:rPr>
                <w:rStyle w:val="longtext"/>
                <w:rFonts w:ascii="Cambria Math" w:hAnsi="Cambria Math"/>
                <w:shd w:val="clear" w:color="auto" w:fill="FFFFFF"/>
              </w:rPr>
              <m:t>g</m:t>
            </m:r>
          </m:sub>
        </m:sSub>
      </m:oMath>
      <w:r w:rsidR="00FA6C22" w:rsidRPr="00866FA5">
        <w:rPr>
          <w:rStyle w:val="longtext"/>
          <w:rFonts w:asciiTheme="majorHAnsi" w:hAnsiTheme="majorHAnsi"/>
          <w:shd w:val="clear" w:color="auto" w:fill="FFFFFF"/>
        </w:rPr>
        <w:tab/>
      </w:r>
      <w:r w:rsidR="00FA6C22" w:rsidRPr="00866FA5">
        <w:rPr>
          <w:rStyle w:val="longtext"/>
          <w:rFonts w:asciiTheme="majorHAnsi" w:hAnsiTheme="majorHAnsi"/>
          <w:shd w:val="clear" w:color="auto" w:fill="FFFFFF"/>
        </w:rPr>
        <w:tab/>
        <w:t>: endogenous latent variable to-</w:t>
      </w:r>
      <w:r w:rsidR="00FA6C22" w:rsidRPr="00866FA5">
        <w:rPr>
          <w:rStyle w:val="longtext"/>
          <w:rFonts w:asciiTheme="majorHAnsi" w:hAnsiTheme="majorHAnsi"/>
          <w:i/>
          <w:iCs/>
          <w:shd w:val="clear" w:color="auto" w:fill="FFFFFF"/>
        </w:rPr>
        <w:t>g</w:t>
      </w:r>
    </w:p>
    <w:p w14:paraId="390E9D7E" w14:textId="77777777" w:rsidR="00FA6C22" w:rsidRPr="00866FA5" w:rsidRDefault="004A05A2" w:rsidP="00D80D8B">
      <w:pPr>
        <w:pStyle w:val="IEEEParagraph"/>
        <w:ind w:firstLine="360"/>
        <w:rPr>
          <w:rStyle w:val="longtext"/>
          <w:rFonts w:asciiTheme="majorHAnsi" w:hAnsiTheme="majorHAnsi"/>
          <w:shd w:val="clear" w:color="auto" w:fill="FFFFFF"/>
        </w:rPr>
      </w:pPr>
      <m:oMath>
        <m:sSub>
          <m:sSubPr>
            <m:ctrlPr>
              <w:rPr>
                <w:rStyle w:val="longtext"/>
                <w:rFonts w:ascii="Cambria Math" w:hAnsi="Cambria Math"/>
                <w:shd w:val="clear" w:color="auto" w:fill="FFFFFF"/>
              </w:rPr>
            </m:ctrlPr>
          </m:sSubPr>
          <m:e>
            <m:r>
              <w:rPr>
                <w:rStyle w:val="longtext"/>
                <w:rFonts w:ascii="Cambria Math" w:hAnsi="Cambria Math"/>
                <w:shd w:val="clear" w:color="auto" w:fill="FFFFFF"/>
              </w:rPr>
              <m:t>X</m:t>
            </m:r>
          </m:e>
          <m:sub>
            <m:r>
              <w:rPr>
                <w:rStyle w:val="longtext"/>
                <w:rFonts w:ascii="Cambria Math" w:hAnsi="Cambria Math"/>
                <w:shd w:val="clear" w:color="auto" w:fill="FFFFFF"/>
              </w:rPr>
              <m:t>ij</m:t>
            </m:r>
          </m:sub>
        </m:sSub>
      </m:oMath>
      <w:r w:rsidR="00FA6C22" w:rsidRPr="00866FA5">
        <w:rPr>
          <w:rStyle w:val="longtext"/>
          <w:rFonts w:asciiTheme="majorHAnsi" w:hAnsiTheme="majorHAnsi"/>
          <w:shd w:val="clear" w:color="auto" w:fill="FFFFFF"/>
        </w:rPr>
        <w:tab/>
      </w:r>
      <w:r w:rsidR="00FA6C22" w:rsidRPr="00866FA5">
        <w:rPr>
          <w:rStyle w:val="longtext"/>
          <w:rFonts w:asciiTheme="majorHAnsi" w:hAnsiTheme="majorHAnsi"/>
          <w:shd w:val="clear" w:color="auto" w:fill="FFFFFF"/>
        </w:rPr>
        <w:tab/>
        <w:t>: exogenous variable to</w:t>
      </w:r>
      <w:r w:rsidR="00FA6C22" w:rsidRPr="00866FA5">
        <w:rPr>
          <w:rStyle w:val="longtext"/>
          <w:rFonts w:asciiTheme="majorHAnsi" w:hAnsiTheme="majorHAnsi"/>
          <w:i/>
          <w:iCs/>
          <w:shd w:val="clear" w:color="auto" w:fill="FFFFFF"/>
        </w:rPr>
        <w:t>-i</w:t>
      </w:r>
      <w:r w:rsidR="00FA6C22" w:rsidRPr="00866FA5">
        <w:rPr>
          <w:rStyle w:val="longtext"/>
          <w:rFonts w:asciiTheme="majorHAnsi" w:hAnsiTheme="majorHAnsi"/>
          <w:shd w:val="clear" w:color="auto" w:fill="FFFFFF"/>
        </w:rPr>
        <w:t xml:space="preserve"> indicato r to-</w:t>
      </w:r>
      <w:r w:rsidR="00FA6C22" w:rsidRPr="00866FA5">
        <w:rPr>
          <w:rStyle w:val="longtext"/>
          <w:rFonts w:asciiTheme="majorHAnsi" w:hAnsiTheme="majorHAnsi"/>
          <w:i/>
          <w:iCs/>
          <w:shd w:val="clear" w:color="auto" w:fill="FFFFFF"/>
        </w:rPr>
        <w:t>j</w:t>
      </w:r>
    </w:p>
    <w:p w14:paraId="00BCC511" w14:textId="77777777" w:rsidR="00FA6C22" w:rsidRPr="00866FA5" w:rsidRDefault="004A05A2" w:rsidP="00D80D8B">
      <w:pPr>
        <w:pStyle w:val="IEEEParagraph"/>
        <w:ind w:firstLine="360"/>
        <w:rPr>
          <w:rStyle w:val="longtext"/>
          <w:rFonts w:asciiTheme="majorHAnsi" w:hAnsiTheme="majorHAnsi"/>
          <w:shd w:val="clear" w:color="auto" w:fill="FFFFFF"/>
        </w:rPr>
      </w:pPr>
      <m:oMath>
        <m:sSub>
          <m:sSubPr>
            <m:ctrlPr>
              <w:rPr>
                <w:rStyle w:val="longtext"/>
                <w:rFonts w:ascii="Cambria Math" w:hAnsi="Cambria Math"/>
                <w:shd w:val="clear" w:color="auto" w:fill="FFFFFF"/>
              </w:rPr>
            </m:ctrlPr>
          </m:sSubPr>
          <m:e>
            <m:r>
              <w:rPr>
                <w:rStyle w:val="longtext"/>
                <w:rFonts w:ascii="Cambria Math" w:hAnsi="Cambria Math"/>
                <w:shd w:val="clear" w:color="auto" w:fill="FFFFFF"/>
              </w:rPr>
              <m:t>Y</m:t>
            </m:r>
          </m:e>
          <m:sub>
            <m:r>
              <w:rPr>
                <w:rStyle w:val="longtext"/>
                <w:rFonts w:ascii="Cambria Math" w:hAnsi="Cambria Math"/>
                <w:shd w:val="clear" w:color="auto" w:fill="FFFFFF"/>
              </w:rPr>
              <m:t>gk</m:t>
            </m:r>
          </m:sub>
        </m:sSub>
      </m:oMath>
      <w:r w:rsidR="00FA6C22" w:rsidRPr="00866FA5">
        <w:rPr>
          <w:rStyle w:val="longtext"/>
          <w:rFonts w:asciiTheme="majorHAnsi" w:hAnsiTheme="majorHAnsi"/>
          <w:shd w:val="clear" w:color="auto" w:fill="FFFFFF"/>
        </w:rPr>
        <w:tab/>
      </w:r>
      <w:r w:rsidR="00FA6C22" w:rsidRPr="00866FA5">
        <w:rPr>
          <w:rStyle w:val="longtext"/>
          <w:rFonts w:asciiTheme="majorHAnsi" w:hAnsiTheme="majorHAnsi"/>
          <w:shd w:val="clear" w:color="auto" w:fill="FFFFFF"/>
        </w:rPr>
        <w:tab/>
        <w:t>: endogenous variable to-</w:t>
      </w:r>
      <w:r w:rsidR="00FA6C22" w:rsidRPr="00866FA5">
        <w:rPr>
          <w:rStyle w:val="longtext"/>
          <w:rFonts w:asciiTheme="majorHAnsi" w:hAnsiTheme="majorHAnsi"/>
          <w:i/>
          <w:iCs/>
          <w:shd w:val="clear" w:color="auto" w:fill="FFFFFF"/>
        </w:rPr>
        <w:t>g</w:t>
      </w:r>
      <w:r w:rsidR="00FA6C22" w:rsidRPr="00866FA5">
        <w:rPr>
          <w:rStyle w:val="longtext"/>
          <w:rFonts w:asciiTheme="majorHAnsi" w:hAnsiTheme="majorHAnsi"/>
          <w:shd w:val="clear" w:color="auto" w:fill="FFFFFF"/>
        </w:rPr>
        <w:t xml:space="preserve"> indicator to-</w:t>
      </w:r>
      <w:r w:rsidR="00FA6C22" w:rsidRPr="00866FA5">
        <w:rPr>
          <w:rStyle w:val="longtext"/>
          <w:rFonts w:asciiTheme="majorHAnsi" w:hAnsiTheme="majorHAnsi"/>
          <w:i/>
          <w:iCs/>
          <w:shd w:val="clear" w:color="auto" w:fill="FFFFFF"/>
        </w:rPr>
        <w:t>k</w:t>
      </w:r>
    </w:p>
    <w:p w14:paraId="64E0CBEE" w14:textId="77777777" w:rsidR="00FA6C22" w:rsidRPr="00866FA5" w:rsidRDefault="004A05A2" w:rsidP="00D80D8B">
      <w:pPr>
        <w:pStyle w:val="IEEEParagraph"/>
        <w:ind w:firstLine="360"/>
        <w:rPr>
          <w:rStyle w:val="longtext"/>
          <w:rFonts w:asciiTheme="majorHAnsi" w:hAnsiTheme="majorHAnsi"/>
          <w:shd w:val="clear" w:color="auto" w:fill="FFFFFF"/>
        </w:rPr>
      </w:pPr>
      <m:oMath>
        <m:sSub>
          <m:sSubPr>
            <m:ctrlPr>
              <w:rPr>
                <w:rStyle w:val="longtext"/>
                <w:rFonts w:ascii="Cambria Math" w:hAnsi="Cambria Math"/>
                <w:shd w:val="clear" w:color="auto" w:fill="FFFFFF"/>
              </w:rPr>
            </m:ctrlPr>
          </m:sSubPr>
          <m:e>
            <m:r>
              <w:rPr>
                <w:rStyle w:val="longtext"/>
                <w:rFonts w:ascii="Cambria Math" w:hAnsi="Cambria Math"/>
                <w:shd w:val="clear" w:color="auto" w:fill="FFFFFF"/>
              </w:rPr>
              <m:t>λ</m:t>
            </m:r>
          </m:e>
          <m:sub>
            <m:r>
              <w:rPr>
                <w:rStyle w:val="longtext"/>
                <w:rFonts w:ascii="Cambria Math" w:hAnsi="Cambria Math"/>
                <w:shd w:val="clear" w:color="auto" w:fill="FFFFFF"/>
              </w:rPr>
              <m:t>xij</m:t>
            </m:r>
          </m:sub>
        </m:sSub>
      </m:oMath>
      <w:r w:rsidR="00FA6C22" w:rsidRPr="00866FA5">
        <w:rPr>
          <w:rStyle w:val="longtext"/>
          <w:rFonts w:asciiTheme="majorHAnsi" w:hAnsiTheme="majorHAnsi"/>
          <w:shd w:val="clear" w:color="auto" w:fill="FFFFFF"/>
        </w:rPr>
        <w:tab/>
        <w:t>: coefficient loading exogenous variable to-</w:t>
      </w:r>
      <w:r w:rsidR="00FA6C22" w:rsidRPr="00866FA5">
        <w:rPr>
          <w:rStyle w:val="longtext"/>
          <w:rFonts w:asciiTheme="majorHAnsi" w:hAnsiTheme="majorHAnsi"/>
          <w:i/>
          <w:iCs/>
          <w:shd w:val="clear" w:color="auto" w:fill="FFFFFF"/>
        </w:rPr>
        <w:t>i</w:t>
      </w:r>
      <w:r w:rsidR="00FA6C22" w:rsidRPr="00866FA5">
        <w:rPr>
          <w:rStyle w:val="longtext"/>
          <w:rFonts w:asciiTheme="majorHAnsi" w:hAnsiTheme="majorHAnsi"/>
          <w:shd w:val="clear" w:color="auto" w:fill="FFFFFF"/>
        </w:rPr>
        <w:t xml:space="preserve"> indicator to-</w:t>
      </w:r>
      <w:r w:rsidR="00FA6C22" w:rsidRPr="00866FA5">
        <w:rPr>
          <w:rStyle w:val="longtext"/>
          <w:rFonts w:asciiTheme="majorHAnsi" w:hAnsiTheme="majorHAnsi"/>
          <w:i/>
          <w:iCs/>
          <w:shd w:val="clear" w:color="auto" w:fill="FFFFFF"/>
        </w:rPr>
        <w:t>j</w:t>
      </w:r>
    </w:p>
    <w:p w14:paraId="1EFC507E" w14:textId="77777777" w:rsidR="00FA6C22" w:rsidRPr="00F91DA0" w:rsidRDefault="004A05A2" w:rsidP="00D80D8B">
      <w:pPr>
        <w:pStyle w:val="IEEEParagraph"/>
        <w:ind w:firstLine="360"/>
        <w:rPr>
          <w:rStyle w:val="longtext"/>
          <w:rFonts w:asciiTheme="majorHAnsi" w:hAnsiTheme="majorHAnsi"/>
          <w:shd w:val="clear" w:color="auto" w:fill="FFFFFF"/>
        </w:rPr>
      </w:pPr>
      <m:oMath>
        <m:sSub>
          <m:sSubPr>
            <m:ctrlPr>
              <w:rPr>
                <w:rStyle w:val="longtext"/>
                <w:rFonts w:ascii="Cambria Math" w:hAnsi="Cambria Math"/>
                <w:shd w:val="clear" w:color="auto" w:fill="FFFFFF"/>
              </w:rPr>
            </m:ctrlPr>
          </m:sSubPr>
          <m:e>
            <m:r>
              <w:rPr>
                <w:rStyle w:val="longtext"/>
                <w:rFonts w:ascii="Cambria Math" w:hAnsi="Cambria Math"/>
                <w:shd w:val="clear" w:color="auto" w:fill="FFFFFF"/>
              </w:rPr>
              <m:t>λ</m:t>
            </m:r>
          </m:e>
          <m:sub>
            <m:r>
              <w:rPr>
                <w:rStyle w:val="longtext"/>
                <w:rFonts w:ascii="Cambria Math" w:hAnsi="Cambria Math"/>
                <w:shd w:val="clear" w:color="auto" w:fill="FFFFFF"/>
              </w:rPr>
              <m:t>ygk</m:t>
            </m:r>
          </m:sub>
        </m:sSub>
      </m:oMath>
      <w:r w:rsidR="00FA6C22" w:rsidRPr="00866FA5">
        <w:rPr>
          <w:rStyle w:val="longtext"/>
          <w:rFonts w:asciiTheme="majorHAnsi" w:hAnsiTheme="majorHAnsi"/>
          <w:shd w:val="clear" w:color="auto" w:fill="FFFFFF"/>
        </w:rPr>
        <w:tab/>
        <w:t xml:space="preserve">: </w:t>
      </w:r>
      <w:r w:rsidR="00FA6C22" w:rsidRPr="00F91DA0">
        <w:rPr>
          <w:rStyle w:val="longtext"/>
          <w:rFonts w:asciiTheme="majorHAnsi" w:hAnsiTheme="majorHAnsi"/>
          <w:shd w:val="clear" w:color="auto" w:fill="FFFFFF"/>
        </w:rPr>
        <w:t>coefficient loading endogenous variable to-</w:t>
      </w:r>
      <w:r w:rsidR="00FA6C22" w:rsidRPr="00F91DA0">
        <w:rPr>
          <w:rStyle w:val="longtext"/>
          <w:rFonts w:asciiTheme="majorHAnsi" w:hAnsiTheme="majorHAnsi"/>
          <w:i/>
          <w:iCs/>
          <w:shd w:val="clear" w:color="auto" w:fill="FFFFFF"/>
        </w:rPr>
        <w:t>g</w:t>
      </w:r>
      <w:r w:rsidR="00FA6C22" w:rsidRPr="00F91DA0">
        <w:rPr>
          <w:rStyle w:val="longtext"/>
          <w:rFonts w:asciiTheme="majorHAnsi" w:hAnsiTheme="majorHAnsi"/>
          <w:shd w:val="clear" w:color="auto" w:fill="FFFFFF"/>
        </w:rPr>
        <w:t xml:space="preserve"> indicator to-</w:t>
      </w:r>
      <w:r w:rsidR="00FA6C22" w:rsidRPr="00F91DA0">
        <w:rPr>
          <w:rStyle w:val="longtext"/>
          <w:rFonts w:asciiTheme="majorHAnsi" w:hAnsiTheme="majorHAnsi"/>
          <w:i/>
          <w:iCs/>
          <w:shd w:val="clear" w:color="auto" w:fill="FFFFFF"/>
        </w:rPr>
        <w:t>k</w:t>
      </w:r>
    </w:p>
    <w:p w14:paraId="50A8A759" w14:textId="77777777" w:rsidR="00FA6C22" w:rsidRPr="00F91DA0" w:rsidRDefault="00FA6C22" w:rsidP="00D80D8B">
      <w:pPr>
        <w:pStyle w:val="IEEEParagraph"/>
        <w:ind w:firstLine="360"/>
        <w:rPr>
          <w:rStyle w:val="longtext"/>
          <w:rFonts w:asciiTheme="majorHAnsi" w:hAnsiTheme="majorHAnsi"/>
          <w:shd w:val="clear" w:color="auto" w:fill="FFFFFF"/>
        </w:rPr>
      </w:pPr>
      <m:oMath>
        <m:r>
          <w:rPr>
            <w:rStyle w:val="longtext"/>
            <w:rFonts w:ascii="Cambria Math" w:hAnsi="Cambria Math"/>
            <w:shd w:val="clear" w:color="auto" w:fill="FFFFFF"/>
          </w:rPr>
          <m:t>β</m:t>
        </m:r>
      </m:oMath>
      <w:r w:rsidRPr="00F91DA0">
        <w:rPr>
          <w:rStyle w:val="longtext"/>
          <w:rFonts w:asciiTheme="majorHAnsi" w:hAnsiTheme="majorHAnsi"/>
          <w:shd w:val="clear" w:color="auto" w:fill="FFFFFF"/>
        </w:rPr>
        <w:tab/>
      </w:r>
      <w:r w:rsidRPr="00F91DA0">
        <w:rPr>
          <w:rStyle w:val="longtext"/>
          <w:rFonts w:asciiTheme="majorHAnsi" w:hAnsiTheme="majorHAnsi"/>
          <w:shd w:val="clear" w:color="auto" w:fill="FFFFFF"/>
        </w:rPr>
        <w:tab/>
        <w:t>: coefficient of influence of latent variables</w:t>
      </w:r>
    </w:p>
    <w:p w14:paraId="7128D64C" w14:textId="2040812E" w:rsidR="00FA6C22" w:rsidRPr="00F91DA0" w:rsidRDefault="004A05A2" w:rsidP="00D80D8B">
      <w:pPr>
        <w:pStyle w:val="IEEEParagraph"/>
        <w:ind w:firstLine="360"/>
        <w:rPr>
          <w:rStyle w:val="longtext"/>
          <w:rFonts w:asciiTheme="majorHAnsi" w:hAnsiTheme="majorHAnsi"/>
          <w:shd w:val="clear" w:color="auto" w:fill="FFFFFF"/>
        </w:rPr>
      </w:pPr>
      <m:oMath>
        <m:sSub>
          <m:sSubPr>
            <m:ctrlPr>
              <w:rPr>
                <w:rStyle w:val="longtext"/>
                <w:rFonts w:ascii="Cambria Math" w:hAnsi="Cambria Math"/>
                <w:shd w:val="clear" w:color="auto" w:fill="FFFFFF"/>
              </w:rPr>
            </m:ctrlPr>
          </m:sSubPr>
          <m:e>
            <m:r>
              <w:rPr>
                <w:rStyle w:val="longtext"/>
                <w:rFonts w:ascii="Cambria Math" w:hAnsi="Cambria Math"/>
                <w:shd w:val="clear" w:color="auto" w:fill="FFFFFF"/>
              </w:rPr>
              <m:t>δ</m:t>
            </m:r>
          </m:e>
          <m:sub>
            <m:sSub>
              <m:sSubPr>
                <m:ctrlPr>
                  <w:rPr>
                    <w:rStyle w:val="longtext"/>
                    <w:rFonts w:ascii="Cambria Math" w:hAnsi="Cambria Math"/>
                    <w:shd w:val="clear" w:color="auto" w:fill="FFFFFF"/>
                  </w:rPr>
                </m:ctrlPr>
              </m:sSubPr>
              <m:e>
                <m:r>
                  <w:rPr>
                    <w:rStyle w:val="longtext"/>
                    <w:rFonts w:ascii="Cambria Math" w:hAnsi="Cambria Math"/>
                    <w:shd w:val="clear" w:color="auto" w:fill="FFFFFF"/>
                  </w:rPr>
                  <m:t>X</m:t>
                </m:r>
              </m:e>
              <m:sub>
                <m:r>
                  <w:rPr>
                    <w:rStyle w:val="longtext"/>
                    <w:rFonts w:ascii="Cambria Math" w:hAnsi="Cambria Math"/>
                    <w:shd w:val="clear" w:color="auto" w:fill="FFFFFF"/>
                  </w:rPr>
                  <m:t>i</m:t>
                </m:r>
              </m:sub>
            </m:sSub>
          </m:sub>
        </m:sSub>
      </m:oMath>
      <w:r w:rsidR="00FA6C22" w:rsidRPr="00F91DA0">
        <w:rPr>
          <w:rStyle w:val="longtext"/>
          <w:rFonts w:asciiTheme="majorHAnsi" w:hAnsiTheme="majorHAnsi"/>
          <w:shd w:val="clear" w:color="auto" w:fill="FFFFFF"/>
        </w:rPr>
        <w:tab/>
      </w:r>
      <w:r w:rsidR="00FA6C22" w:rsidRPr="00F91DA0">
        <w:rPr>
          <w:rStyle w:val="longtext"/>
          <w:rFonts w:asciiTheme="majorHAnsi" w:hAnsiTheme="majorHAnsi"/>
          <w:shd w:val="clear" w:color="auto" w:fill="FFFFFF"/>
        </w:rPr>
        <w:tab/>
        <w:t>: error measurement on exogenous latent variables</w:t>
      </w:r>
    </w:p>
    <w:p w14:paraId="46B22110" w14:textId="65A8897E" w:rsidR="00FA6C22" w:rsidRPr="00F91DA0" w:rsidRDefault="004A05A2" w:rsidP="00D80D8B">
      <w:pPr>
        <w:pStyle w:val="IEEEParagraph"/>
        <w:ind w:firstLine="360"/>
        <w:rPr>
          <w:rStyle w:val="longtext"/>
          <w:rFonts w:asciiTheme="majorHAnsi" w:hAnsiTheme="majorHAnsi"/>
          <w:shd w:val="clear" w:color="auto" w:fill="FFFFFF"/>
        </w:rPr>
      </w:pPr>
      <m:oMath>
        <m:sSub>
          <m:sSubPr>
            <m:ctrlPr>
              <w:rPr>
                <w:rStyle w:val="longtext"/>
                <w:rFonts w:ascii="Cambria Math" w:hAnsi="Cambria Math"/>
                <w:shd w:val="clear" w:color="auto" w:fill="FFFFFF"/>
              </w:rPr>
            </m:ctrlPr>
          </m:sSubPr>
          <m:e>
            <m:r>
              <w:rPr>
                <w:rStyle w:val="longtext"/>
                <w:rFonts w:ascii="Cambria Math" w:hAnsi="Cambria Math"/>
                <w:shd w:val="clear" w:color="auto" w:fill="FFFFFF"/>
              </w:rPr>
              <m:t>ε</m:t>
            </m:r>
          </m:e>
          <m:sub>
            <m:sSub>
              <m:sSubPr>
                <m:ctrlPr>
                  <w:rPr>
                    <w:rStyle w:val="longtext"/>
                    <w:rFonts w:ascii="Cambria Math" w:hAnsi="Cambria Math"/>
                    <w:shd w:val="clear" w:color="auto" w:fill="FFFFFF"/>
                  </w:rPr>
                </m:ctrlPr>
              </m:sSubPr>
              <m:e>
                <m:r>
                  <w:rPr>
                    <w:rStyle w:val="longtext"/>
                    <w:rFonts w:ascii="Cambria Math" w:hAnsi="Cambria Math"/>
                    <w:shd w:val="clear" w:color="auto" w:fill="FFFFFF"/>
                  </w:rPr>
                  <m:t>Y</m:t>
                </m:r>
              </m:e>
              <m:sub>
                <m:r>
                  <w:rPr>
                    <w:rStyle w:val="longtext"/>
                    <w:rFonts w:ascii="Cambria Math" w:hAnsi="Cambria Math"/>
                    <w:shd w:val="clear" w:color="auto" w:fill="FFFFFF"/>
                  </w:rPr>
                  <m:t>g</m:t>
                </m:r>
              </m:sub>
            </m:sSub>
          </m:sub>
        </m:sSub>
      </m:oMath>
      <w:r w:rsidR="00FA6C22" w:rsidRPr="00F91DA0">
        <w:rPr>
          <w:rStyle w:val="longtext"/>
          <w:rFonts w:asciiTheme="majorHAnsi" w:hAnsiTheme="majorHAnsi"/>
          <w:shd w:val="clear" w:color="auto" w:fill="FFFFFF"/>
        </w:rPr>
        <w:tab/>
      </w:r>
      <w:r w:rsidR="00FA6C22" w:rsidRPr="00F91DA0">
        <w:rPr>
          <w:rStyle w:val="longtext"/>
          <w:rFonts w:asciiTheme="majorHAnsi" w:hAnsiTheme="majorHAnsi"/>
          <w:shd w:val="clear" w:color="auto" w:fill="FFFFFF"/>
        </w:rPr>
        <w:tab/>
        <w:t xml:space="preserve">: </w:t>
      </w:r>
      <w:r w:rsidR="002546E8" w:rsidRPr="00F91DA0">
        <w:rPr>
          <w:rStyle w:val="longtext"/>
          <w:rFonts w:asciiTheme="majorHAnsi" w:hAnsiTheme="majorHAnsi"/>
          <w:shd w:val="clear" w:color="auto" w:fill="FFFFFF"/>
        </w:rPr>
        <w:t xml:space="preserve">error measurement </w:t>
      </w:r>
      <w:r w:rsidR="00FA6C22" w:rsidRPr="00F91DA0">
        <w:rPr>
          <w:rStyle w:val="longtext"/>
          <w:rFonts w:asciiTheme="majorHAnsi" w:hAnsiTheme="majorHAnsi"/>
          <w:shd w:val="clear" w:color="auto" w:fill="FFFFFF"/>
        </w:rPr>
        <w:t>on endogenous latent variables</w:t>
      </w:r>
    </w:p>
    <w:p w14:paraId="3AAB3B9A" w14:textId="77777777" w:rsidR="00FA6C22" w:rsidRPr="00866FA5" w:rsidRDefault="004A05A2" w:rsidP="00D80D8B">
      <w:pPr>
        <w:pStyle w:val="IEEEParagraph"/>
        <w:ind w:firstLine="360"/>
        <w:rPr>
          <w:rStyle w:val="longtext"/>
          <w:rFonts w:asciiTheme="majorHAnsi" w:hAnsiTheme="majorHAnsi"/>
          <w:shd w:val="clear" w:color="auto" w:fill="FFFFFF"/>
        </w:rPr>
      </w:pPr>
      <m:oMath>
        <m:sSub>
          <m:sSubPr>
            <m:ctrlPr>
              <w:rPr>
                <w:rStyle w:val="longtext"/>
                <w:rFonts w:ascii="Cambria Math" w:hAnsi="Cambria Math"/>
                <w:shd w:val="clear" w:color="auto" w:fill="FFFFFF"/>
              </w:rPr>
            </m:ctrlPr>
          </m:sSubPr>
          <m:e>
            <m:r>
              <w:rPr>
                <w:rStyle w:val="longtext"/>
                <w:rFonts w:ascii="Cambria Math" w:hAnsi="Cambria Math"/>
                <w:shd w:val="clear" w:color="auto" w:fill="FFFFFF"/>
              </w:rPr>
              <m:t>ζ</m:t>
            </m:r>
          </m:e>
          <m:sub>
            <m:r>
              <w:rPr>
                <w:rStyle w:val="longtext"/>
                <w:rFonts w:ascii="Cambria Math" w:hAnsi="Cambria Math"/>
                <w:shd w:val="clear" w:color="auto" w:fill="FFFFFF"/>
              </w:rPr>
              <m:t>g</m:t>
            </m:r>
          </m:sub>
        </m:sSub>
      </m:oMath>
      <w:r w:rsidR="00FA6C22" w:rsidRPr="00F91DA0">
        <w:rPr>
          <w:rStyle w:val="longtext"/>
          <w:rFonts w:asciiTheme="majorHAnsi" w:hAnsiTheme="majorHAnsi"/>
          <w:shd w:val="clear" w:color="auto" w:fill="FFFFFF"/>
        </w:rPr>
        <w:tab/>
      </w:r>
      <w:r w:rsidR="00FA6C22" w:rsidRPr="00F91DA0">
        <w:rPr>
          <w:rStyle w:val="longtext"/>
          <w:rFonts w:asciiTheme="majorHAnsi" w:hAnsiTheme="majorHAnsi"/>
          <w:shd w:val="clear" w:color="auto" w:fill="FFFFFF"/>
        </w:rPr>
        <w:tab/>
        <w:t xml:space="preserve">: error </w:t>
      </w:r>
      <w:r w:rsidR="00FA6C22" w:rsidRPr="00F91DA0">
        <w:rPr>
          <w:rStyle w:val="longtext"/>
          <w:rFonts w:asciiTheme="majorHAnsi" w:hAnsiTheme="majorHAnsi"/>
          <w:i/>
          <w:iCs/>
          <w:shd w:val="clear" w:color="auto" w:fill="FFFFFF"/>
        </w:rPr>
        <w:t>g</w:t>
      </w:r>
      <w:r w:rsidR="00FA6C22" w:rsidRPr="00F91DA0">
        <w:rPr>
          <w:rStyle w:val="longtext"/>
          <w:rFonts w:asciiTheme="majorHAnsi" w:hAnsiTheme="majorHAnsi"/>
          <w:shd w:val="clear" w:color="auto" w:fill="FFFFFF"/>
        </w:rPr>
        <w:t>-model</w:t>
      </w:r>
    </w:p>
    <w:p w14:paraId="561A6626" w14:textId="77777777" w:rsidR="00FA6C22" w:rsidRPr="00866FA5" w:rsidRDefault="00FA6C22" w:rsidP="00FA6C22">
      <w:pPr>
        <w:spacing w:line="276" w:lineRule="auto"/>
        <w:rPr>
          <w:rFonts w:asciiTheme="majorHAnsi" w:hAnsiTheme="majorHAnsi"/>
        </w:rPr>
      </w:pPr>
    </w:p>
    <w:p w14:paraId="4DCDAC86" w14:textId="64F47856" w:rsidR="00FA6C22" w:rsidRDefault="00FA6C22" w:rsidP="00FA6C22">
      <w:pPr>
        <w:spacing w:line="276" w:lineRule="auto"/>
        <w:ind w:firstLine="360"/>
        <w:jc w:val="both"/>
        <w:rPr>
          <w:rFonts w:asciiTheme="majorHAnsi" w:hAnsiTheme="majorHAnsi"/>
          <w:sz w:val="24"/>
          <w:szCs w:val="24"/>
        </w:rPr>
      </w:pPr>
      <w:r w:rsidRPr="00BA7320">
        <w:rPr>
          <w:rFonts w:asciiTheme="majorHAnsi" w:hAnsiTheme="majorHAnsi"/>
          <w:sz w:val="24"/>
          <w:szCs w:val="24"/>
        </w:rPr>
        <w:t>Based on the SEM model, an inner model or structural model is formed as follows:</w:t>
      </w:r>
    </w:p>
    <w:p w14:paraId="11B97980" w14:textId="51B1414B" w:rsidR="00A01C12" w:rsidRPr="00D80D8B" w:rsidRDefault="004A05A2" w:rsidP="00D80D8B">
      <w:pPr>
        <w:spacing w:before="120" w:after="120"/>
        <w:ind w:left="2700" w:firstLine="360"/>
        <w:jc w:val="both"/>
        <w:rPr>
          <w:rFonts w:asciiTheme="majorHAnsi" w:hAnsiTheme="majorHAnsi"/>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01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ζ</m:t>
              </m:r>
            </m:e>
            <m:sub>
              <m:r>
                <w:rPr>
                  <w:rFonts w:ascii="Cambria Math" w:hAnsi="Cambria Math"/>
                  <w:sz w:val="24"/>
                  <w:szCs w:val="24"/>
                </w:rPr>
                <m:t>1i</m:t>
              </m:r>
            </m:sub>
          </m:sSub>
          <m:r>
            <w:rPr>
              <w:rFonts w:ascii="Cambria Math" w:hAnsi="Cambria Math"/>
              <w:sz w:val="24"/>
              <w:szCs w:val="24"/>
            </w:rPr>
            <m:t xml:space="preserve">                                                      (9)</m:t>
          </m:r>
        </m:oMath>
      </m:oMathPara>
    </w:p>
    <w:p w14:paraId="311A0025" w14:textId="7C7C3290" w:rsidR="00D80D8B" w:rsidRPr="00D80D8B" w:rsidRDefault="004A05A2" w:rsidP="00D80D8B">
      <w:pPr>
        <w:spacing w:before="120" w:after="120"/>
        <w:ind w:left="2250" w:firstLine="360"/>
        <w:jc w:val="both"/>
        <w:rPr>
          <w:rFonts w:asciiTheme="majorHAnsi" w:hAnsiTheme="majorHAnsi"/>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2i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02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4</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5</m:t>
              </m:r>
            </m:sub>
          </m:sSub>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ζ</m:t>
              </m:r>
            </m:e>
            <m:sub>
              <m:r>
                <w:rPr>
                  <w:rFonts w:ascii="Cambria Math" w:hAnsi="Cambria Math"/>
                  <w:sz w:val="24"/>
                  <w:szCs w:val="24"/>
                </w:rPr>
                <m:t>2i</m:t>
              </m:r>
            </m:sub>
          </m:sSub>
          <m:r>
            <w:rPr>
              <w:rFonts w:ascii="Cambria Math" w:hAnsi="Cambria Math"/>
              <w:sz w:val="24"/>
              <w:szCs w:val="24"/>
            </w:rPr>
            <m:t xml:space="preserve">                                             (10)</m:t>
          </m:r>
        </m:oMath>
      </m:oMathPara>
    </w:p>
    <w:p w14:paraId="40DAA356" w14:textId="77777777" w:rsidR="00D80D8B" w:rsidRPr="00BA7320" w:rsidRDefault="00D80D8B" w:rsidP="00FA6C22">
      <w:pPr>
        <w:spacing w:line="276" w:lineRule="auto"/>
        <w:ind w:firstLine="360"/>
        <w:jc w:val="both"/>
        <w:rPr>
          <w:rFonts w:asciiTheme="majorHAnsi" w:hAnsiTheme="majorHAnsi"/>
          <w:sz w:val="24"/>
          <w:szCs w:val="24"/>
          <w:lang w:val="en-ID"/>
        </w:rPr>
      </w:pPr>
    </w:p>
    <w:p w14:paraId="195816EC" w14:textId="0E48175B" w:rsidR="00FA6C22" w:rsidRDefault="00FA6C22" w:rsidP="00FA6C22">
      <w:pPr>
        <w:ind w:firstLine="360"/>
        <w:rPr>
          <w:rFonts w:asciiTheme="majorHAnsi" w:eastAsia="Arial" w:hAnsiTheme="majorHAnsi"/>
          <w:sz w:val="24"/>
          <w:szCs w:val="24"/>
          <w:lang w:val="en-US" w:eastAsia="en-ID"/>
        </w:rPr>
      </w:pPr>
      <w:r w:rsidRPr="00BA7320">
        <w:rPr>
          <w:rFonts w:asciiTheme="majorHAnsi" w:eastAsia="Arial" w:hAnsiTheme="majorHAnsi"/>
          <w:sz w:val="24"/>
          <w:szCs w:val="24"/>
          <w:lang w:val="en-US" w:eastAsia="en-ID"/>
        </w:rPr>
        <w:t>Which can be described in matrix form as follows:</w:t>
      </w:r>
    </w:p>
    <w:p w14:paraId="63742264" w14:textId="77777777" w:rsidR="00FA6C22" w:rsidRPr="00BA7320" w:rsidRDefault="00FA6C22" w:rsidP="00FA6C22">
      <w:pPr>
        <w:ind w:left="450" w:right="29"/>
        <w:jc w:val="center"/>
        <w:rPr>
          <w:rFonts w:asciiTheme="majorHAnsi" w:eastAsiaTheme="minorHAnsi" w:hAnsiTheme="majorHAnsi"/>
          <w:sz w:val="24"/>
          <w:szCs w:val="24"/>
          <w:lang w:val="en-GB"/>
        </w:rPr>
      </w:pPr>
      <w:r w:rsidRPr="00BA7320">
        <w:rPr>
          <w:rFonts w:asciiTheme="majorHAnsi" w:eastAsiaTheme="minorHAnsi" w:hAnsiTheme="majorHAnsi"/>
          <w:position w:val="-142"/>
          <w:sz w:val="24"/>
          <w:szCs w:val="24"/>
          <w:lang w:val="en-GB"/>
        </w:rPr>
        <w:object w:dxaOrig="6860" w:dyaOrig="2940" w14:anchorId="30A3091D">
          <v:shape id="_x0000_i1027" type="#_x0000_t75" style="width:321.8pt;height:137.45pt" o:ole="">
            <v:imagedata r:id="rId18" o:title=""/>
          </v:shape>
          <o:OLEObject Type="Embed" ProgID="Equation.DSMT4" ShapeID="_x0000_i1027" DrawAspect="Content" ObjectID="_1794581416" r:id="rId19"/>
        </w:object>
      </w:r>
      <w:r w:rsidRPr="00BA7320">
        <w:rPr>
          <w:rFonts w:asciiTheme="majorHAnsi" w:eastAsiaTheme="minorHAnsi" w:hAnsiTheme="majorHAnsi"/>
          <w:sz w:val="24"/>
          <w:szCs w:val="24"/>
          <w:lang w:val="en-GB"/>
        </w:rPr>
        <w:tab/>
        <w:t xml:space="preserve"> </w:t>
      </w:r>
      <w:r w:rsidRPr="00BA7320">
        <w:rPr>
          <w:rFonts w:asciiTheme="majorHAnsi" w:eastAsiaTheme="minorHAnsi" w:hAnsiTheme="majorHAnsi"/>
          <w:sz w:val="24"/>
          <w:szCs w:val="24"/>
          <w:lang w:val="en-GB"/>
        </w:rPr>
        <w:tab/>
      </w:r>
    </w:p>
    <w:p w14:paraId="79583B2E" w14:textId="0B0F6C55" w:rsidR="00FA6C22" w:rsidRDefault="00FA6C22" w:rsidP="00FA6C22">
      <w:pPr>
        <w:spacing w:line="360" w:lineRule="auto"/>
        <w:ind w:firstLine="360"/>
        <w:jc w:val="both"/>
        <w:rPr>
          <w:rFonts w:asciiTheme="majorHAnsi" w:eastAsiaTheme="minorHAnsi" w:hAnsiTheme="majorHAnsi"/>
          <w:kern w:val="2"/>
          <w:sz w:val="24"/>
          <w:szCs w:val="24"/>
          <w:lang w:val="nb-NO"/>
        </w:rPr>
      </w:pPr>
      <w:r w:rsidRPr="00BA7320">
        <w:rPr>
          <w:rFonts w:asciiTheme="majorHAnsi" w:eastAsiaTheme="minorHAnsi" w:hAnsiTheme="majorHAnsi"/>
          <w:kern w:val="2"/>
          <w:sz w:val="24"/>
          <w:szCs w:val="24"/>
          <w:lang w:val="nb-NO"/>
        </w:rPr>
        <w:t>Or it can be written in matrix notation, as in equation (</w:t>
      </w:r>
      <w:r w:rsidR="00BA7320">
        <w:rPr>
          <w:rFonts w:asciiTheme="majorHAnsi" w:eastAsiaTheme="minorHAnsi" w:hAnsiTheme="majorHAnsi"/>
          <w:kern w:val="2"/>
          <w:sz w:val="24"/>
          <w:szCs w:val="24"/>
          <w:lang w:val="nb-NO"/>
        </w:rPr>
        <w:t>11</w:t>
      </w:r>
      <w:r w:rsidRPr="00BA7320">
        <w:rPr>
          <w:rFonts w:asciiTheme="majorHAnsi" w:eastAsiaTheme="minorHAnsi" w:hAnsiTheme="majorHAnsi"/>
          <w:kern w:val="2"/>
          <w:sz w:val="24"/>
          <w:szCs w:val="24"/>
          <w:lang w:val="nb-NO"/>
        </w:rPr>
        <w:t>):</w:t>
      </w:r>
    </w:p>
    <w:p w14:paraId="6BEC32CD" w14:textId="04FA6359" w:rsidR="00FE3414" w:rsidRPr="00D22984" w:rsidRDefault="004A05A2" w:rsidP="00D22984">
      <w:pPr>
        <w:spacing w:before="120" w:after="120"/>
        <w:ind w:left="2880" w:firstLine="360"/>
        <w:jc w:val="both"/>
        <w:rPr>
          <w:rFonts w:asciiTheme="majorHAnsi" w:eastAsiaTheme="minorHAnsi" w:hAnsiTheme="majorHAnsi"/>
          <w:kern w:val="2"/>
          <w:sz w:val="24"/>
          <w:szCs w:val="24"/>
          <w:lang w:val="nb-NO"/>
        </w:rPr>
      </w:pPr>
      <m:oMathPara>
        <m:oMathParaPr>
          <m:jc m:val="left"/>
        </m:oMathParaPr>
        <m:oMath>
          <m:sSub>
            <m:sSubPr>
              <m:ctrlPr>
                <w:rPr>
                  <w:rFonts w:ascii="Cambria Math" w:eastAsiaTheme="minorHAnsi" w:hAnsi="Cambria Math"/>
                  <w:i/>
                  <w:kern w:val="2"/>
                  <w:sz w:val="24"/>
                  <w:szCs w:val="24"/>
                  <w:lang w:val="nb-NO"/>
                </w:rPr>
              </m:ctrlPr>
            </m:sSubPr>
            <m:e>
              <m:r>
                <m:rPr>
                  <m:sty m:val="bi"/>
                </m:rPr>
                <w:rPr>
                  <w:rFonts w:ascii="Cambria Math" w:eastAsiaTheme="minorHAnsi" w:hAnsi="Cambria Math"/>
                  <w:kern w:val="2"/>
                  <w:sz w:val="24"/>
                  <w:szCs w:val="24"/>
                  <w:lang w:val="nb-NO"/>
                </w:rPr>
                <m:t>Y</m:t>
              </m:r>
            </m:e>
            <m:sub>
              <m:r>
                <w:rPr>
                  <w:rFonts w:ascii="Cambria Math" w:eastAsiaTheme="minorHAnsi" w:hAnsi="Cambria Math"/>
                  <w:kern w:val="2"/>
                  <w:sz w:val="24"/>
                  <w:szCs w:val="24"/>
                  <w:lang w:val="nb-NO"/>
                </w:rPr>
                <m:t>2n×1</m:t>
              </m:r>
            </m:sub>
          </m:sSub>
          <m:r>
            <w:rPr>
              <w:rFonts w:ascii="Cambria Math" w:eastAsiaTheme="minorHAnsi" w:hAnsi="Cambria Math"/>
              <w:kern w:val="2"/>
              <w:sz w:val="24"/>
              <w:szCs w:val="24"/>
              <w:lang w:val="nb-NO"/>
            </w:rPr>
            <m:t>=</m:t>
          </m:r>
          <m:sSub>
            <m:sSubPr>
              <m:ctrlPr>
                <w:rPr>
                  <w:rFonts w:ascii="Cambria Math" w:eastAsiaTheme="minorHAnsi" w:hAnsi="Cambria Math"/>
                  <w:i/>
                  <w:kern w:val="2"/>
                  <w:sz w:val="24"/>
                  <w:szCs w:val="24"/>
                  <w:lang w:val="nb-NO"/>
                </w:rPr>
              </m:ctrlPr>
            </m:sSubPr>
            <m:e>
              <m:r>
                <m:rPr>
                  <m:sty m:val="bi"/>
                </m:rPr>
                <w:rPr>
                  <w:rFonts w:ascii="Cambria Math" w:eastAsiaTheme="minorHAnsi" w:hAnsi="Cambria Math"/>
                  <w:kern w:val="2"/>
                  <w:sz w:val="24"/>
                  <w:szCs w:val="24"/>
                  <w:lang w:val="nb-NO"/>
                </w:rPr>
                <m:t>X</m:t>
              </m:r>
            </m:e>
            <m:sub>
              <m:r>
                <w:rPr>
                  <w:rFonts w:ascii="Cambria Math" w:eastAsiaTheme="minorHAnsi" w:hAnsi="Cambria Math"/>
                  <w:kern w:val="2"/>
                  <w:sz w:val="24"/>
                  <w:szCs w:val="24"/>
                  <w:lang w:val="nb-NO"/>
                </w:rPr>
                <m:t>2n×7</m:t>
              </m:r>
            </m:sub>
          </m:sSub>
          <m:sSub>
            <m:sSubPr>
              <m:ctrlPr>
                <w:rPr>
                  <w:rFonts w:ascii="Cambria Math" w:eastAsiaTheme="minorHAnsi" w:hAnsi="Cambria Math"/>
                  <w:i/>
                  <w:kern w:val="2"/>
                  <w:sz w:val="24"/>
                  <w:szCs w:val="24"/>
                  <w:lang w:val="nb-NO"/>
                </w:rPr>
              </m:ctrlPr>
            </m:sSubPr>
            <m:e>
              <m:r>
                <m:rPr>
                  <m:sty m:val="bi"/>
                </m:rPr>
                <w:rPr>
                  <w:rFonts w:ascii="Cambria Math" w:eastAsiaTheme="minorHAnsi" w:hAnsi="Cambria Math"/>
                  <w:kern w:val="2"/>
                  <w:sz w:val="24"/>
                  <w:szCs w:val="24"/>
                  <w:lang w:val="nb-NO"/>
                </w:rPr>
                <m:t>β</m:t>
              </m:r>
            </m:e>
            <m:sub>
              <m:r>
                <w:rPr>
                  <w:rFonts w:ascii="Cambria Math" w:eastAsiaTheme="minorHAnsi" w:hAnsi="Cambria Math"/>
                  <w:kern w:val="2"/>
                  <w:sz w:val="24"/>
                  <w:szCs w:val="24"/>
                  <w:lang w:val="nb-NO"/>
                </w:rPr>
                <m:t>7×1</m:t>
              </m:r>
            </m:sub>
          </m:sSub>
          <m:r>
            <w:rPr>
              <w:rFonts w:ascii="Cambria Math" w:eastAsiaTheme="minorHAnsi" w:hAnsi="Cambria Math"/>
              <w:kern w:val="2"/>
              <w:sz w:val="24"/>
              <w:szCs w:val="24"/>
              <w:lang w:val="nb-NO"/>
            </w:rPr>
            <m:t>+</m:t>
          </m:r>
          <m:sSub>
            <m:sSubPr>
              <m:ctrlPr>
                <w:rPr>
                  <w:rFonts w:ascii="Cambria Math" w:eastAsiaTheme="minorHAnsi" w:hAnsi="Cambria Math"/>
                  <w:i/>
                  <w:kern w:val="2"/>
                  <w:sz w:val="24"/>
                  <w:szCs w:val="24"/>
                  <w:lang w:val="nb-NO"/>
                </w:rPr>
              </m:ctrlPr>
            </m:sSubPr>
            <m:e>
              <m:r>
                <m:rPr>
                  <m:sty m:val="bi"/>
                </m:rPr>
                <w:rPr>
                  <w:rFonts w:ascii="Cambria Math" w:eastAsiaTheme="minorHAnsi" w:hAnsi="Cambria Math"/>
                  <w:kern w:val="2"/>
                  <w:sz w:val="24"/>
                  <w:szCs w:val="24"/>
                  <w:lang w:val="nb-NO"/>
                </w:rPr>
                <m:t>ζ</m:t>
              </m:r>
            </m:e>
            <m:sub>
              <m:r>
                <w:rPr>
                  <w:rFonts w:ascii="Cambria Math" w:eastAsiaTheme="minorHAnsi" w:hAnsi="Cambria Math"/>
                  <w:kern w:val="2"/>
                  <w:sz w:val="24"/>
                  <w:szCs w:val="24"/>
                  <w:lang w:val="nb-NO"/>
                </w:rPr>
                <m:t>7n×1</m:t>
              </m:r>
            </m:sub>
          </m:sSub>
          <m:r>
            <w:rPr>
              <w:rFonts w:ascii="Cambria Math" w:eastAsiaTheme="minorHAnsi" w:hAnsi="Cambria Math"/>
              <w:kern w:val="2"/>
              <w:sz w:val="24"/>
              <w:szCs w:val="24"/>
              <w:lang w:val="nb-NO"/>
            </w:rPr>
            <m:t xml:space="preserve">                                                      (11)</m:t>
          </m:r>
        </m:oMath>
      </m:oMathPara>
      <w:bookmarkStart w:id="11" w:name="_Toc182838117"/>
      <w:bookmarkEnd w:id="10"/>
    </w:p>
    <w:p w14:paraId="75431F93" w14:textId="77777777" w:rsidR="00FE3414" w:rsidRPr="00FE3414" w:rsidRDefault="00FE3414" w:rsidP="00FE3414">
      <w:pPr>
        <w:ind w:left="1440" w:right="29" w:firstLine="720"/>
        <w:jc w:val="center"/>
        <w:rPr>
          <w:rFonts w:asciiTheme="majorHAnsi" w:eastAsiaTheme="minorHAnsi" w:hAnsiTheme="majorHAnsi"/>
          <w:sz w:val="24"/>
          <w:szCs w:val="24"/>
          <w:lang w:val="en-ID"/>
        </w:rPr>
      </w:pPr>
    </w:p>
    <w:p w14:paraId="6F90B225" w14:textId="747FF523" w:rsidR="00B76060" w:rsidRPr="00866FA5" w:rsidRDefault="00FE3414" w:rsidP="00FE3414">
      <w:pPr>
        <w:pStyle w:val="Heading2"/>
      </w:pPr>
      <w:r w:rsidRPr="00FE3414">
        <w:t>Results of Structural Model Linearity Assumption Test</w:t>
      </w:r>
      <w:r>
        <w:t xml:space="preserve"> </w:t>
      </w:r>
      <w:bookmarkEnd w:id="11"/>
    </w:p>
    <w:p w14:paraId="0244EAA2" w14:textId="5F093D9B" w:rsidR="00FE3414" w:rsidRPr="00F91DA0" w:rsidRDefault="00FE3414" w:rsidP="00FE3414">
      <w:pPr>
        <w:jc w:val="both"/>
        <w:rPr>
          <w:rFonts w:asciiTheme="majorHAnsi" w:hAnsiTheme="majorHAnsi"/>
          <w:sz w:val="24"/>
          <w:szCs w:val="24"/>
        </w:rPr>
      </w:pPr>
      <w:r w:rsidRPr="00FE3414">
        <w:rPr>
          <w:rFonts w:asciiTheme="majorHAnsi" w:hAnsiTheme="majorHAnsi"/>
          <w:sz w:val="24"/>
          <w:szCs w:val="24"/>
        </w:rPr>
        <w:t xml:space="preserve">The assumptions in SEM analysis are </w:t>
      </w:r>
      <w:r w:rsidRPr="00F91DA0">
        <w:rPr>
          <w:rFonts w:asciiTheme="majorHAnsi" w:hAnsiTheme="majorHAnsi"/>
          <w:sz w:val="24"/>
          <w:szCs w:val="24"/>
        </w:rPr>
        <w:t xml:space="preserve">only related to structural modeling, where the relationship between latent variables in the structural model is linear. </w:t>
      </w:r>
      <w:bookmarkStart w:id="12" w:name="_Hlk165730428"/>
      <w:r w:rsidR="002770F8" w:rsidRPr="00F91DA0">
        <w:rPr>
          <w:rFonts w:asciiTheme="majorHAnsi" w:hAnsiTheme="majorHAnsi"/>
          <w:sz w:val="24"/>
          <w:szCs w:val="24"/>
        </w:rPr>
        <w:t>Table 6 displays the outcomes of the linearity assumption test using Ramsey's RESET Test.</w:t>
      </w:r>
    </w:p>
    <w:p w14:paraId="28E9F55C" w14:textId="789F2B08" w:rsidR="00FE3414" w:rsidRPr="00D271F7" w:rsidRDefault="00FE3414" w:rsidP="00FE3414">
      <w:pPr>
        <w:spacing w:before="240"/>
        <w:jc w:val="center"/>
        <w:rPr>
          <w:rFonts w:asciiTheme="majorHAnsi" w:hAnsiTheme="majorHAnsi"/>
        </w:rPr>
      </w:pPr>
      <w:bookmarkStart w:id="13" w:name="_Hlk165730453"/>
      <w:bookmarkEnd w:id="12"/>
      <w:r w:rsidRPr="00F91DA0">
        <w:rPr>
          <w:rFonts w:asciiTheme="majorHAnsi" w:hAnsiTheme="majorHAnsi"/>
          <w:b/>
          <w:bCs/>
        </w:rPr>
        <w:t>Table 6.</w:t>
      </w:r>
      <w:r w:rsidRPr="00F91DA0">
        <w:rPr>
          <w:rFonts w:asciiTheme="majorHAnsi" w:hAnsiTheme="majorHAnsi"/>
        </w:rPr>
        <w:t xml:space="preserve"> Linearity Test Results</w:t>
      </w:r>
    </w:p>
    <w:tbl>
      <w:tblPr>
        <w:tblStyle w:val="TableGrid"/>
        <w:tblW w:w="4028" w:type="pct"/>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982"/>
        <w:gridCol w:w="1872"/>
        <w:gridCol w:w="2454"/>
      </w:tblGrid>
      <w:tr w:rsidR="00FE3414" w:rsidRPr="00FE3414" w14:paraId="1663DA65" w14:textId="77777777" w:rsidTr="005E5E2C">
        <w:trPr>
          <w:jc w:val="center"/>
        </w:trPr>
        <w:tc>
          <w:tcPr>
            <w:tcW w:w="2040" w:type="pct"/>
            <w:vAlign w:val="center"/>
          </w:tcPr>
          <w:p w14:paraId="3276A038" w14:textId="77777777" w:rsidR="00FE3414" w:rsidRPr="00FE3414" w:rsidRDefault="00FE3414" w:rsidP="00FE3414">
            <w:pPr>
              <w:contextualSpacing/>
              <w:jc w:val="center"/>
              <w:rPr>
                <w:rFonts w:asciiTheme="majorHAnsi" w:hAnsiTheme="majorHAnsi"/>
                <w:b/>
                <w:bCs/>
                <w:sz w:val="24"/>
                <w:szCs w:val="24"/>
              </w:rPr>
            </w:pPr>
            <w:r w:rsidRPr="00FE3414">
              <w:rPr>
                <w:rFonts w:asciiTheme="majorHAnsi" w:hAnsiTheme="majorHAnsi"/>
                <w:b/>
                <w:bCs/>
                <w:sz w:val="24"/>
                <w:szCs w:val="24"/>
              </w:rPr>
              <w:t>Variables</w:t>
            </w:r>
          </w:p>
        </w:tc>
        <w:tc>
          <w:tcPr>
            <w:tcW w:w="1281" w:type="pct"/>
            <w:vAlign w:val="center"/>
          </w:tcPr>
          <w:p w14:paraId="0BED4E00" w14:textId="77777777" w:rsidR="00FE3414" w:rsidRPr="00FE3414" w:rsidRDefault="00FE3414" w:rsidP="00FE3414">
            <w:pPr>
              <w:contextualSpacing/>
              <w:jc w:val="center"/>
              <w:rPr>
                <w:rFonts w:asciiTheme="majorHAnsi" w:hAnsiTheme="majorHAnsi"/>
                <w:b/>
                <w:bCs/>
                <w:sz w:val="24"/>
                <w:szCs w:val="24"/>
              </w:rPr>
            </w:pPr>
            <w:r w:rsidRPr="00FE3414">
              <w:rPr>
                <w:rFonts w:asciiTheme="majorHAnsi" w:hAnsiTheme="majorHAnsi"/>
                <w:b/>
                <w:bCs/>
                <w:sz w:val="24"/>
                <w:szCs w:val="24"/>
              </w:rPr>
              <w:t>P-value</w:t>
            </w:r>
          </w:p>
        </w:tc>
        <w:tc>
          <w:tcPr>
            <w:tcW w:w="1680" w:type="pct"/>
            <w:vAlign w:val="center"/>
          </w:tcPr>
          <w:p w14:paraId="29D61EAF" w14:textId="77777777" w:rsidR="00FE3414" w:rsidRPr="00FE3414" w:rsidRDefault="00FE3414" w:rsidP="00FE3414">
            <w:pPr>
              <w:contextualSpacing/>
              <w:jc w:val="center"/>
              <w:rPr>
                <w:rFonts w:asciiTheme="majorHAnsi" w:hAnsiTheme="majorHAnsi"/>
                <w:b/>
                <w:bCs/>
                <w:sz w:val="24"/>
                <w:szCs w:val="24"/>
              </w:rPr>
            </w:pPr>
            <w:r w:rsidRPr="00FE3414">
              <w:rPr>
                <w:rFonts w:asciiTheme="majorHAnsi" w:hAnsiTheme="majorHAnsi"/>
                <w:b/>
                <w:bCs/>
                <w:sz w:val="24"/>
                <w:szCs w:val="24"/>
              </w:rPr>
              <w:t>Connection</w:t>
            </w:r>
          </w:p>
        </w:tc>
      </w:tr>
      <w:tr w:rsidR="00FE3414" w:rsidRPr="00FE3414" w14:paraId="3B704979" w14:textId="77777777" w:rsidTr="005E5E2C">
        <w:trPr>
          <w:jc w:val="center"/>
        </w:trPr>
        <w:tc>
          <w:tcPr>
            <w:tcW w:w="2040" w:type="pct"/>
            <w:vAlign w:val="center"/>
          </w:tcPr>
          <w:p w14:paraId="0FBE1EB9" w14:textId="792B8703"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 xml:space="preserve">X1 </w:t>
            </w:r>
            <w:r w:rsidR="00CF3BD1">
              <w:rPr>
                <w:rFonts w:asciiTheme="majorHAnsi" w:hAnsiTheme="majorHAnsi"/>
                <w:sz w:val="24"/>
                <w:szCs w:val="24"/>
              </w:rPr>
              <w:t>to</w:t>
            </w:r>
            <w:r w:rsidRPr="00FE3414">
              <w:rPr>
                <w:rFonts w:asciiTheme="majorHAnsi" w:hAnsiTheme="majorHAnsi"/>
                <w:sz w:val="24"/>
                <w:szCs w:val="24"/>
              </w:rPr>
              <w:t xml:space="preserve"> Y1</w:t>
            </w:r>
          </w:p>
        </w:tc>
        <w:tc>
          <w:tcPr>
            <w:tcW w:w="1281" w:type="pct"/>
            <w:vAlign w:val="center"/>
          </w:tcPr>
          <w:p w14:paraId="0BAD645F" w14:textId="77777777" w:rsidR="00FE3414" w:rsidRPr="00FE3414" w:rsidRDefault="00FE3414" w:rsidP="00FE3414">
            <w:pPr>
              <w:contextualSpacing/>
              <w:jc w:val="center"/>
              <w:rPr>
                <w:rFonts w:asciiTheme="majorHAnsi" w:hAnsiTheme="majorHAnsi"/>
                <w:sz w:val="24"/>
                <w:szCs w:val="24"/>
              </w:rPr>
            </w:pPr>
            <w:r w:rsidRPr="00FE3414">
              <w:rPr>
                <w:rFonts w:asciiTheme="majorHAnsi" w:hAnsiTheme="majorHAnsi"/>
                <w:color w:val="000000"/>
                <w:sz w:val="24"/>
                <w:szCs w:val="24"/>
              </w:rPr>
              <w:t>0.6326</w:t>
            </w:r>
          </w:p>
        </w:tc>
        <w:tc>
          <w:tcPr>
            <w:tcW w:w="1680" w:type="pct"/>
            <w:vAlign w:val="center"/>
          </w:tcPr>
          <w:p w14:paraId="15F036BA" w14:textId="77777777"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Linear</w:t>
            </w:r>
          </w:p>
        </w:tc>
      </w:tr>
      <w:tr w:rsidR="00FE3414" w:rsidRPr="00FE3414" w14:paraId="02FA6FCB" w14:textId="77777777" w:rsidTr="005E5E2C">
        <w:trPr>
          <w:jc w:val="center"/>
        </w:trPr>
        <w:tc>
          <w:tcPr>
            <w:tcW w:w="2040" w:type="pct"/>
            <w:vAlign w:val="center"/>
          </w:tcPr>
          <w:p w14:paraId="5DBF80DF" w14:textId="7AE6E203"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 xml:space="preserve">X1 </w:t>
            </w:r>
            <w:r w:rsidR="00CF3BD1">
              <w:rPr>
                <w:rFonts w:asciiTheme="majorHAnsi" w:hAnsiTheme="majorHAnsi"/>
                <w:sz w:val="24"/>
                <w:szCs w:val="24"/>
              </w:rPr>
              <w:t>to</w:t>
            </w:r>
            <w:r w:rsidRPr="00FE3414">
              <w:rPr>
                <w:rFonts w:asciiTheme="majorHAnsi" w:hAnsiTheme="majorHAnsi"/>
                <w:sz w:val="24"/>
                <w:szCs w:val="24"/>
              </w:rPr>
              <w:t xml:space="preserve"> Y2</w:t>
            </w:r>
          </w:p>
        </w:tc>
        <w:tc>
          <w:tcPr>
            <w:tcW w:w="1281" w:type="pct"/>
            <w:vAlign w:val="center"/>
          </w:tcPr>
          <w:p w14:paraId="16BFC3A8" w14:textId="77777777" w:rsidR="00FE3414" w:rsidRPr="00FE3414" w:rsidRDefault="00FE3414" w:rsidP="00FE3414">
            <w:pPr>
              <w:contextualSpacing/>
              <w:jc w:val="center"/>
              <w:rPr>
                <w:rFonts w:asciiTheme="majorHAnsi" w:hAnsiTheme="majorHAnsi"/>
                <w:sz w:val="24"/>
                <w:szCs w:val="24"/>
              </w:rPr>
            </w:pPr>
            <w:r w:rsidRPr="00FE3414">
              <w:rPr>
                <w:rFonts w:asciiTheme="majorHAnsi" w:hAnsiTheme="majorHAnsi"/>
                <w:color w:val="000000"/>
                <w:sz w:val="24"/>
                <w:szCs w:val="24"/>
              </w:rPr>
              <w:t>0.9954</w:t>
            </w:r>
          </w:p>
        </w:tc>
        <w:tc>
          <w:tcPr>
            <w:tcW w:w="1680" w:type="pct"/>
            <w:vAlign w:val="center"/>
          </w:tcPr>
          <w:p w14:paraId="55C1B2EF" w14:textId="77777777"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Linear</w:t>
            </w:r>
          </w:p>
        </w:tc>
      </w:tr>
      <w:tr w:rsidR="00FE3414" w:rsidRPr="00FE3414" w14:paraId="03E6D75D" w14:textId="77777777" w:rsidTr="005E5E2C">
        <w:trPr>
          <w:jc w:val="center"/>
        </w:trPr>
        <w:tc>
          <w:tcPr>
            <w:tcW w:w="2040" w:type="pct"/>
            <w:vAlign w:val="center"/>
          </w:tcPr>
          <w:p w14:paraId="5C9F609D" w14:textId="7586BC17"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 xml:space="preserve">X2 </w:t>
            </w:r>
            <w:r w:rsidR="00CF3BD1">
              <w:rPr>
                <w:rFonts w:asciiTheme="majorHAnsi" w:hAnsiTheme="majorHAnsi"/>
                <w:sz w:val="24"/>
                <w:szCs w:val="24"/>
              </w:rPr>
              <w:t>to</w:t>
            </w:r>
            <w:r w:rsidRPr="00FE3414">
              <w:rPr>
                <w:rFonts w:asciiTheme="majorHAnsi" w:hAnsiTheme="majorHAnsi"/>
                <w:sz w:val="24"/>
                <w:szCs w:val="24"/>
              </w:rPr>
              <w:t xml:space="preserve"> Y1</w:t>
            </w:r>
          </w:p>
        </w:tc>
        <w:tc>
          <w:tcPr>
            <w:tcW w:w="1281" w:type="pct"/>
            <w:vAlign w:val="center"/>
          </w:tcPr>
          <w:p w14:paraId="694A44C5" w14:textId="77777777" w:rsidR="00FE3414" w:rsidRPr="00FE3414" w:rsidRDefault="00FE3414" w:rsidP="00FE3414">
            <w:pPr>
              <w:contextualSpacing/>
              <w:jc w:val="center"/>
              <w:rPr>
                <w:rFonts w:asciiTheme="majorHAnsi" w:hAnsiTheme="majorHAnsi"/>
                <w:sz w:val="24"/>
                <w:szCs w:val="24"/>
                <w:lang w:val="en-US"/>
              </w:rPr>
            </w:pPr>
            <w:r w:rsidRPr="00FE3414">
              <w:rPr>
                <w:rFonts w:asciiTheme="majorHAnsi" w:hAnsiTheme="majorHAnsi"/>
                <w:color w:val="000000"/>
                <w:sz w:val="24"/>
                <w:szCs w:val="24"/>
              </w:rPr>
              <w:t>0.7224</w:t>
            </w:r>
          </w:p>
        </w:tc>
        <w:tc>
          <w:tcPr>
            <w:tcW w:w="1680" w:type="pct"/>
            <w:vAlign w:val="center"/>
          </w:tcPr>
          <w:p w14:paraId="613D3353" w14:textId="77777777"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Linear</w:t>
            </w:r>
          </w:p>
        </w:tc>
      </w:tr>
      <w:tr w:rsidR="00FE3414" w:rsidRPr="00FE3414" w14:paraId="5002A26E" w14:textId="77777777" w:rsidTr="005E5E2C">
        <w:trPr>
          <w:jc w:val="center"/>
        </w:trPr>
        <w:tc>
          <w:tcPr>
            <w:tcW w:w="2040" w:type="pct"/>
            <w:vAlign w:val="center"/>
          </w:tcPr>
          <w:p w14:paraId="49E0C6F4" w14:textId="4361F41E"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 xml:space="preserve">X2 </w:t>
            </w:r>
            <w:r w:rsidR="00CF3BD1">
              <w:rPr>
                <w:rFonts w:asciiTheme="majorHAnsi" w:hAnsiTheme="majorHAnsi"/>
                <w:sz w:val="24"/>
                <w:szCs w:val="24"/>
              </w:rPr>
              <w:t>to</w:t>
            </w:r>
            <w:r w:rsidRPr="00FE3414">
              <w:rPr>
                <w:rFonts w:asciiTheme="majorHAnsi" w:hAnsiTheme="majorHAnsi"/>
                <w:sz w:val="24"/>
                <w:szCs w:val="24"/>
              </w:rPr>
              <w:t xml:space="preserve"> Y2</w:t>
            </w:r>
          </w:p>
        </w:tc>
        <w:tc>
          <w:tcPr>
            <w:tcW w:w="1281" w:type="pct"/>
            <w:vAlign w:val="center"/>
          </w:tcPr>
          <w:p w14:paraId="4F3D5302" w14:textId="77777777"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0.8063</w:t>
            </w:r>
          </w:p>
        </w:tc>
        <w:tc>
          <w:tcPr>
            <w:tcW w:w="1680" w:type="pct"/>
            <w:vAlign w:val="center"/>
          </w:tcPr>
          <w:p w14:paraId="7EA661CB" w14:textId="77777777"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Linear</w:t>
            </w:r>
          </w:p>
        </w:tc>
      </w:tr>
      <w:tr w:rsidR="00FE3414" w:rsidRPr="00FE3414" w14:paraId="23B0D10F" w14:textId="77777777" w:rsidTr="005E5E2C">
        <w:trPr>
          <w:jc w:val="center"/>
        </w:trPr>
        <w:tc>
          <w:tcPr>
            <w:tcW w:w="2040" w:type="pct"/>
            <w:vAlign w:val="center"/>
          </w:tcPr>
          <w:p w14:paraId="101E2F34" w14:textId="77777777"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Y1 to Y2</w:t>
            </w:r>
          </w:p>
        </w:tc>
        <w:tc>
          <w:tcPr>
            <w:tcW w:w="1281" w:type="pct"/>
            <w:vAlign w:val="center"/>
          </w:tcPr>
          <w:p w14:paraId="71059E2D" w14:textId="77777777" w:rsidR="00FE3414" w:rsidRPr="00FE3414" w:rsidRDefault="00FE3414" w:rsidP="00FE3414">
            <w:pPr>
              <w:contextualSpacing/>
              <w:jc w:val="center"/>
              <w:rPr>
                <w:rFonts w:asciiTheme="majorHAnsi" w:hAnsiTheme="majorHAnsi"/>
                <w:sz w:val="24"/>
                <w:szCs w:val="24"/>
              </w:rPr>
            </w:pPr>
            <w:r w:rsidRPr="00FE3414">
              <w:rPr>
                <w:rFonts w:asciiTheme="majorHAnsi" w:hAnsiTheme="majorHAnsi"/>
                <w:color w:val="000000"/>
                <w:sz w:val="24"/>
                <w:szCs w:val="24"/>
              </w:rPr>
              <w:t>0.8932</w:t>
            </w:r>
          </w:p>
        </w:tc>
        <w:tc>
          <w:tcPr>
            <w:tcW w:w="1680" w:type="pct"/>
            <w:vAlign w:val="center"/>
          </w:tcPr>
          <w:p w14:paraId="7F921EB4" w14:textId="77777777" w:rsidR="00FE3414" w:rsidRPr="00FE3414" w:rsidRDefault="00FE3414" w:rsidP="00FE3414">
            <w:pPr>
              <w:contextualSpacing/>
              <w:jc w:val="center"/>
              <w:rPr>
                <w:rFonts w:asciiTheme="majorHAnsi" w:hAnsiTheme="majorHAnsi"/>
                <w:sz w:val="24"/>
                <w:szCs w:val="24"/>
              </w:rPr>
            </w:pPr>
            <w:r w:rsidRPr="00FE3414">
              <w:rPr>
                <w:rFonts w:asciiTheme="majorHAnsi" w:hAnsiTheme="majorHAnsi"/>
                <w:sz w:val="24"/>
                <w:szCs w:val="24"/>
              </w:rPr>
              <w:t>Linear</w:t>
            </w:r>
          </w:p>
        </w:tc>
      </w:tr>
    </w:tbl>
    <w:p w14:paraId="5150F50E" w14:textId="61A92B3C" w:rsidR="00FE3414" w:rsidRDefault="005E5E2C" w:rsidP="00FC276F">
      <w:pPr>
        <w:spacing w:before="240"/>
        <w:jc w:val="both"/>
        <w:rPr>
          <w:rFonts w:asciiTheme="majorHAnsi" w:hAnsiTheme="majorHAnsi"/>
          <w:sz w:val="24"/>
          <w:szCs w:val="24"/>
        </w:rPr>
      </w:pPr>
      <w:r w:rsidRPr="00F91DA0">
        <w:rPr>
          <w:rFonts w:asciiTheme="majorHAnsi" w:hAnsiTheme="majorHAnsi"/>
          <w:sz w:val="24"/>
          <w:szCs w:val="24"/>
        </w:rPr>
        <w:t>Table 6 shows that a p-value &gt; α (5%) is produced by the link between latent variables</w:t>
      </w:r>
      <w:r w:rsidR="00FE3414" w:rsidRPr="00F91DA0">
        <w:rPr>
          <w:rFonts w:asciiTheme="majorHAnsi" w:hAnsiTheme="majorHAnsi"/>
          <w:sz w:val="24"/>
          <w:szCs w:val="24"/>
        </w:rPr>
        <w:t>, so it is decided that H</w:t>
      </w:r>
      <w:r w:rsidR="00FC276F" w:rsidRPr="00F91DA0">
        <w:rPr>
          <w:rFonts w:asciiTheme="majorHAnsi" w:hAnsiTheme="majorHAnsi"/>
          <w:sz w:val="24"/>
          <w:szCs w:val="24"/>
          <w:vertAlign w:val="subscript"/>
        </w:rPr>
        <w:t>0</w:t>
      </w:r>
      <w:r w:rsidR="00FE3414" w:rsidRPr="00F91DA0">
        <w:rPr>
          <w:rFonts w:asciiTheme="majorHAnsi" w:hAnsiTheme="majorHAnsi"/>
          <w:sz w:val="24"/>
          <w:szCs w:val="24"/>
        </w:rPr>
        <w:t xml:space="preserve"> is accepted and it is concluded that all</w:t>
      </w:r>
      <w:r w:rsidR="00FE3414" w:rsidRPr="00FE3414">
        <w:rPr>
          <w:rFonts w:asciiTheme="majorHAnsi" w:hAnsiTheme="majorHAnsi"/>
          <w:sz w:val="24"/>
          <w:szCs w:val="24"/>
        </w:rPr>
        <w:t xml:space="preserve"> relationships between latent variables in the fertilizer repurchase decision data are linear.</w:t>
      </w:r>
      <w:bookmarkEnd w:id="13"/>
    </w:p>
    <w:p w14:paraId="5117351B" w14:textId="77777777" w:rsidR="00511B1B" w:rsidRPr="00FE3414" w:rsidRDefault="00511B1B" w:rsidP="00511B1B">
      <w:pPr>
        <w:jc w:val="both"/>
        <w:rPr>
          <w:rFonts w:asciiTheme="majorHAnsi" w:hAnsiTheme="majorHAnsi"/>
          <w:sz w:val="24"/>
          <w:szCs w:val="24"/>
        </w:rPr>
      </w:pPr>
    </w:p>
    <w:p w14:paraId="416A1EEB" w14:textId="77777777" w:rsidR="00511B1B" w:rsidRPr="00511B1B" w:rsidRDefault="00511B1B" w:rsidP="007D54D6">
      <w:pPr>
        <w:pStyle w:val="Heading2"/>
        <w:spacing w:before="120"/>
        <w:rPr>
          <w:rFonts w:eastAsiaTheme="majorEastAsia"/>
        </w:rPr>
      </w:pPr>
      <w:bookmarkStart w:id="14" w:name="_Hlk165750477"/>
      <w:r w:rsidRPr="00511B1B">
        <w:rPr>
          <w:rFonts w:eastAsiaTheme="majorEastAsia"/>
        </w:rPr>
        <w:t>Parameter Estimation and Hypothesis Testing of Structural Models</w:t>
      </w:r>
    </w:p>
    <w:bookmarkEnd w:id="14"/>
    <w:p w14:paraId="4C1A8666" w14:textId="69BE5190" w:rsidR="007D54D6" w:rsidRPr="00866FA5" w:rsidRDefault="007D54D6" w:rsidP="007D54D6">
      <w:pPr>
        <w:jc w:val="both"/>
        <w:rPr>
          <w:rFonts w:asciiTheme="majorHAnsi" w:hAnsiTheme="majorHAnsi"/>
          <w:sz w:val="24"/>
          <w:szCs w:val="24"/>
          <w:lang w:val="en-US"/>
        </w:rPr>
      </w:pPr>
      <w:r w:rsidRPr="00866FA5">
        <w:rPr>
          <w:rFonts w:asciiTheme="majorHAnsi" w:hAnsiTheme="majorHAnsi"/>
          <w:sz w:val="24"/>
          <w:szCs w:val="24"/>
        </w:rPr>
        <w:t xml:space="preserve">Hypothesis testing of the structural model using the t-test. The results of the structural model hypothesis testing can be seen in Table 7. and Figure </w:t>
      </w:r>
      <w:r w:rsidR="00D271F7">
        <w:rPr>
          <w:rFonts w:asciiTheme="majorHAnsi" w:hAnsiTheme="majorHAnsi"/>
          <w:sz w:val="24"/>
          <w:szCs w:val="24"/>
        </w:rPr>
        <w:t>3</w:t>
      </w:r>
      <w:r w:rsidRPr="00866FA5">
        <w:rPr>
          <w:rFonts w:asciiTheme="majorHAnsi" w:hAnsiTheme="majorHAnsi"/>
          <w:sz w:val="24"/>
          <w:szCs w:val="24"/>
        </w:rPr>
        <w:t>. below.</w:t>
      </w:r>
    </w:p>
    <w:p w14:paraId="30A2CA60" w14:textId="77777777" w:rsidR="007D54D6" w:rsidRPr="00D271F7" w:rsidRDefault="007D54D6" w:rsidP="00D271F7">
      <w:pPr>
        <w:spacing w:before="240"/>
        <w:jc w:val="center"/>
        <w:rPr>
          <w:rFonts w:asciiTheme="majorHAnsi" w:hAnsiTheme="majorHAnsi"/>
          <w:lang w:val="en-US"/>
        </w:rPr>
      </w:pPr>
      <w:r w:rsidRPr="00D271F7">
        <w:rPr>
          <w:rFonts w:asciiTheme="majorHAnsi" w:hAnsiTheme="majorHAnsi"/>
          <w:b/>
          <w:bCs/>
        </w:rPr>
        <w:t>Table 7.</w:t>
      </w:r>
      <w:r w:rsidRPr="00D271F7">
        <w:rPr>
          <w:rFonts w:asciiTheme="majorHAnsi" w:hAnsiTheme="majorHAnsi"/>
        </w:rPr>
        <w:t xml:space="preserve"> Results of Structural Model Hypothesis Testing</w:t>
      </w:r>
    </w:p>
    <w:tbl>
      <w:tblPr>
        <w:tblStyle w:val="TableGrid"/>
        <w:tblW w:w="5000" w:type="pct"/>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388"/>
        <w:gridCol w:w="2217"/>
        <w:gridCol w:w="1705"/>
        <w:gridCol w:w="2761"/>
      </w:tblGrid>
      <w:tr w:rsidR="007D54D6" w:rsidRPr="00866FA5" w14:paraId="57F19BEE" w14:textId="77777777" w:rsidTr="00CE64D4">
        <w:trPr>
          <w:trHeight w:val="930"/>
          <w:jc w:val="center"/>
        </w:trPr>
        <w:tc>
          <w:tcPr>
            <w:tcW w:w="1316" w:type="pct"/>
            <w:vAlign w:val="center"/>
          </w:tcPr>
          <w:p w14:paraId="703A9E1D" w14:textId="77777777" w:rsidR="007D54D6" w:rsidRPr="00866FA5" w:rsidRDefault="007D54D6" w:rsidP="006A752B">
            <w:pPr>
              <w:jc w:val="center"/>
              <w:rPr>
                <w:rFonts w:asciiTheme="majorHAnsi" w:hAnsiTheme="majorHAnsi"/>
                <w:b/>
                <w:bCs/>
                <w:sz w:val="24"/>
                <w:szCs w:val="24"/>
              </w:rPr>
            </w:pPr>
            <w:r w:rsidRPr="00866FA5">
              <w:rPr>
                <w:rFonts w:asciiTheme="majorHAnsi" w:hAnsiTheme="majorHAnsi"/>
                <w:b/>
                <w:bCs/>
                <w:sz w:val="24"/>
                <w:szCs w:val="24"/>
              </w:rPr>
              <w:t>Relationship Between Variables</w:t>
            </w:r>
          </w:p>
        </w:tc>
        <w:tc>
          <w:tcPr>
            <w:tcW w:w="1222" w:type="pct"/>
            <w:vAlign w:val="center"/>
          </w:tcPr>
          <w:p w14:paraId="13D0A531" w14:textId="77777777" w:rsidR="007D54D6" w:rsidRPr="00866FA5" w:rsidRDefault="007D54D6" w:rsidP="006A752B">
            <w:pPr>
              <w:jc w:val="center"/>
              <w:rPr>
                <w:rFonts w:asciiTheme="majorHAnsi" w:hAnsiTheme="majorHAnsi"/>
                <w:b/>
                <w:bCs/>
                <w:sz w:val="24"/>
                <w:szCs w:val="24"/>
              </w:rPr>
            </w:pPr>
            <w:r w:rsidRPr="00866FA5">
              <w:rPr>
                <w:rFonts w:asciiTheme="majorHAnsi" w:hAnsiTheme="majorHAnsi"/>
                <w:b/>
                <w:bCs/>
                <w:sz w:val="24"/>
                <w:szCs w:val="24"/>
              </w:rPr>
              <w:t>Path Coefficient</w:t>
            </w:r>
          </w:p>
        </w:tc>
        <w:tc>
          <w:tcPr>
            <w:tcW w:w="940" w:type="pct"/>
            <w:vAlign w:val="center"/>
          </w:tcPr>
          <w:p w14:paraId="465DF695" w14:textId="77777777" w:rsidR="007D54D6" w:rsidRPr="00866FA5" w:rsidRDefault="007D54D6" w:rsidP="006A752B">
            <w:pPr>
              <w:jc w:val="center"/>
              <w:rPr>
                <w:rFonts w:asciiTheme="majorHAnsi" w:hAnsiTheme="majorHAnsi"/>
                <w:b/>
                <w:bCs/>
                <w:sz w:val="24"/>
                <w:szCs w:val="24"/>
              </w:rPr>
            </w:pPr>
            <w:r w:rsidRPr="00866FA5">
              <w:rPr>
                <w:rFonts w:asciiTheme="majorHAnsi" w:hAnsiTheme="majorHAnsi"/>
                <w:b/>
                <w:bCs/>
                <w:i/>
                <w:iCs/>
                <w:sz w:val="24"/>
                <w:szCs w:val="24"/>
              </w:rPr>
              <w:t>p-value</w:t>
            </w:r>
          </w:p>
        </w:tc>
        <w:tc>
          <w:tcPr>
            <w:tcW w:w="1522" w:type="pct"/>
            <w:vAlign w:val="center"/>
          </w:tcPr>
          <w:p w14:paraId="1DC98B4C" w14:textId="77777777" w:rsidR="007D54D6" w:rsidRPr="00866FA5" w:rsidRDefault="007D54D6" w:rsidP="006A752B">
            <w:pPr>
              <w:jc w:val="center"/>
              <w:rPr>
                <w:rFonts w:asciiTheme="majorHAnsi" w:hAnsiTheme="majorHAnsi"/>
                <w:b/>
                <w:bCs/>
                <w:sz w:val="24"/>
                <w:szCs w:val="24"/>
              </w:rPr>
            </w:pPr>
            <w:r w:rsidRPr="00866FA5">
              <w:rPr>
                <w:rFonts w:asciiTheme="majorHAnsi" w:hAnsiTheme="majorHAnsi"/>
                <w:b/>
                <w:bCs/>
                <w:sz w:val="24"/>
                <w:szCs w:val="24"/>
              </w:rPr>
              <w:t>Information</w:t>
            </w:r>
          </w:p>
        </w:tc>
      </w:tr>
      <w:tr w:rsidR="007D54D6" w:rsidRPr="00866FA5" w14:paraId="489EDBF7" w14:textId="77777777" w:rsidTr="00BB2EA8">
        <w:trPr>
          <w:trHeight w:val="304"/>
          <w:jc w:val="center"/>
        </w:trPr>
        <w:tc>
          <w:tcPr>
            <w:tcW w:w="1316" w:type="pct"/>
            <w:shd w:val="clear" w:color="auto" w:fill="auto"/>
            <w:vAlign w:val="center"/>
          </w:tcPr>
          <w:p w14:paraId="6AF7D193" w14:textId="3249EA64" w:rsidR="007D54D6" w:rsidRPr="00BB2EA8" w:rsidRDefault="007D54D6" w:rsidP="006A752B">
            <w:pPr>
              <w:jc w:val="center"/>
              <w:rPr>
                <w:rFonts w:asciiTheme="majorHAnsi" w:hAnsiTheme="majorHAnsi"/>
                <w:sz w:val="24"/>
                <w:szCs w:val="24"/>
              </w:rPr>
            </w:pPr>
            <w:r w:rsidRPr="00BB2EA8">
              <w:rPr>
                <w:rFonts w:asciiTheme="majorHAnsi" w:hAnsiTheme="majorHAnsi"/>
                <w:sz w:val="24"/>
                <w:szCs w:val="24"/>
              </w:rPr>
              <w:t>X1</w:t>
            </w:r>
            <w:r w:rsidR="001C2A66">
              <w:rPr>
                <w:rFonts w:asciiTheme="majorHAnsi" w:hAnsiTheme="majorHAnsi"/>
                <w:sz w:val="24"/>
                <w:szCs w:val="24"/>
              </w:rPr>
              <w:t xml:space="preserve"> to </w:t>
            </w:r>
            <w:r w:rsidRPr="00BB2EA8">
              <w:rPr>
                <w:rFonts w:asciiTheme="majorHAnsi" w:hAnsiTheme="majorHAnsi"/>
                <w:sz w:val="24"/>
                <w:szCs w:val="24"/>
              </w:rPr>
              <w:t>Y1</w:t>
            </w:r>
          </w:p>
        </w:tc>
        <w:tc>
          <w:tcPr>
            <w:tcW w:w="1222" w:type="pct"/>
            <w:shd w:val="clear" w:color="auto" w:fill="auto"/>
            <w:vAlign w:val="center"/>
          </w:tcPr>
          <w:p w14:paraId="402FE59F" w14:textId="77777777" w:rsidR="007D54D6" w:rsidRPr="00BB2EA8" w:rsidRDefault="007D54D6" w:rsidP="006A752B">
            <w:pPr>
              <w:jc w:val="center"/>
              <w:rPr>
                <w:rFonts w:asciiTheme="majorHAnsi" w:hAnsiTheme="majorHAnsi"/>
                <w:sz w:val="24"/>
                <w:szCs w:val="24"/>
                <w:lang w:val="en-US"/>
              </w:rPr>
            </w:pPr>
            <w:r w:rsidRPr="00BB2EA8">
              <w:rPr>
                <w:rFonts w:asciiTheme="majorHAnsi" w:hAnsiTheme="majorHAnsi"/>
                <w:sz w:val="24"/>
                <w:szCs w:val="24"/>
              </w:rPr>
              <w:t>0.0434 ns</w:t>
            </w:r>
          </w:p>
        </w:tc>
        <w:tc>
          <w:tcPr>
            <w:tcW w:w="940" w:type="pct"/>
            <w:shd w:val="clear" w:color="auto" w:fill="auto"/>
            <w:vAlign w:val="center"/>
          </w:tcPr>
          <w:p w14:paraId="0888C9ED" w14:textId="77777777" w:rsidR="007D54D6" w:rsidRPr="00BB2EA8" w:rsidRDefault="007D54D6" w:rsidP="006A752B">
            <w:pPr>
              <w:jc w:val="center"/>
              <w:rPr>
                <w:rFonts w:asciiTheme="majorHAnsi" w:hAnsiTheme="majorHAnsi"/>
                <w:sz w:val="24"/>
                <w:szCs w:val="24"/>
                <w:lang w:val="en-US"/>
              </w:rPr>
            </w:pPr>
            <w:r w:rsidRPr="00BB2EA8">
              <w:rPr>
                <w:rFonts w:asciiTheme="majorHAnsi" w:hAnsiTheme="majorHAnsi"/>
                <w:sz w:val="24"/>
                <w:szCs w:val="24"/>
                <w:lang w:val="en-US"/>
              </w:rPr>
              <w:t>0.066</w:t>
            </w:r>
          </w:p>
        </w:tc>
        <w:tc>
          <w:tcPr>
            <w:tcW w:w="1522" w:type="pct"/>
            <w:shd w:val="clear" w:color="auto" w:fill="auto"/>
            <w:vAlign w:val="center"/>
          </w:tcPr>
          <w:p w14:paraId="02B72F51" w14:textId="77777777" w:rsidR="007D54D6" w:rsidRPr="00BB2EA8" w:rsidRDefault="007D54D6" w:rsidP="006A752B">
            <w:pPr>
              <w:jc w:val="center"/>
              <w:rPr>
                <w:rFonts w:asciiTheme="majorHAnsi" w:hAnsiTheme="majorHAnsi"/>
                <w:sz w:val="24"/>
                <w:szCs w:val="24"/>
              </w:rPr>
            </w:pPr>
            <w:r w:rsidRPr="00BB2EA8">
              <w:rPr>
                <w:rFonts w:asciiTheme="majorHAnsi" w:hAnsiTheme="majorHAnsi"/>
                <w:sz w:val="24"/>
                <w:szCs w:val="24"/>
              </w:rPr>
              <w:t>Not Significant</w:t>
            </w:r>
          </w:p>
        </w:tc>
      </w:tr>
      <w:tr w:rsidR="007D54D6" w:rsidRPr="00866FA5" w14:paraId="4879B583" w14:textId="77777777" w:rsidTr="00CE64D4">
        <w:trPr>
          <w:trHeight w:val="151"/>
          <w:jc w:val="center"/>
        </w:trPr>
        <w:tc>
          <w:tcPr>
            <w:tcW w:w="1316" w:type="pct"/>
            <w:shd w:val="clear" w:color="auto" w:fill="auto"/>
            <w:vAlign w:val="center"/>
          </w:tcPr>
          <w:p w14:paraId="11696CA6" w14:textId="57E237DE"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X2</w:t>
            </w:r>
            <w:r w:rsidR="001C2A66">
              <w:rPr>
                <w:rFonts w:asciiTheme="majorHAnsi" w:hAnsiTheme="majorHAnsi"/>
                <w:sz w:val="24"/>
                <w:szCs w:val="24"/>
              </w:rPr>
              <w:t xml:space="preserve"> to</w:t>
            </w:r>
            <w:r w:rsidRPr="00866FA5">
              <w:rPr>
                <w:rFonts w:asciiTheme="majorHAnsi" w:hAnsiTheme="majorHAnsi"/>
                <w:sz w:val="24"/>
                <w:szCs w:val="24"/>
              </w:rPr>
              <w:t>Y1</w:t>
            </w:r>
          </w:p>
        </w:tc>
        <w:tc>
          <w:tcPr>
            <w:tcW w:w="1222" w:type="pct"/>
            <w:shd w:val="clear" w:color="auto" w:fill="auto"/>
            <w:vAlign w:val="center"/>
          </w:tcPr>
          <w:p w14:paraId="1479E596" w14:textId="77777777"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0.2662</w:t>
            </w:r>
          </w:p>
        </w:tc>
        <w:tc>
          <w:tcPr>
            <w:tcW w:w="940" w:type="pct"/>
            <w:shd w:val="clear" w:color="auto" w:fill="auto"/>
            <w:vAlign w:val="center"/>
          </w:tcPr>
          <w:p w14:paraId="236977B2" w14:textId="77777777" w:rsidR="007D54D6" w:rsidRPr="00866FA5" w:rsidRDefault="007D54D6" w:rsidP="006A752B">
            <w:pPr>
              <w:jc w:val="center"/>
              <w:rPr>
                <w:rFonts w:asciiTheme="majorHAnsi" w:hAnsiTheme="majorHAnsi"/>
                <w:sz w:val="24"/>
                <w:szCs w:val="24"/>
              </w:rPr>
            </w:pPr>
            <w:r w:rsidRPr="00866FA5">
              <w:rPr>
                <w:rFonts w:asciiTheme="majorHAnsi" w:hAnsiTheme="majorHAnsi"/>
                <w:color w:val="000000"/>
                <w:sz w:val="24"/>
                <w:szCs w:val="24"/>
                <w:lang w:val="en-ID" w:eastAsia="en-ID"/>
              </w:rPr>
              <w:t>&lt;0.001</w:t>
            </w:r>
          </w:p>
        </w:tc>
        <w:tc>
          <w:tcPr>
            <w:tcW w:w="1522" w:type="pct"/>
            <w:shd w:val="clear" w:color="auto" w:fill="auto"/>
            <w:vAlign w:val="center"/>
          </w:tcPr>
          <w:p w14:paraId="2021B717" w14:textId="77777777"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Significant</w:t>
            </w:r>
          </w:p>
        </w:tc>
      </w:tr>
      <w:tr w:rsidR="007D54D6" w:rsidRPr="00866FA5" w14:paraId="3E3F9798" w14:textId="77777777" w:rsidTr="00CE64D4">
        <w:trPr>
          <w:trHeight w:val="151"/>
          <w:jc w:val="center"/>
        </w:trPr>
        <w:tc>
          <w:tcPr>
            <w:tcW w:w="1316" w:type="pct"/>
            <w:vAlign w:val="center"/>
          </w:tcPr>
          <w:p w14:paraId="0035395C" w14:textId="08807366"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X1</w:t>
            </w:r>
            <w:r w:rsidR="001C2A66">
              <w:rPr>
                <w:rFonts w:asciiTheme="majorHAnsi" w:hAnsiTheme="majorHAnsi"/>
                <w:sz w:val="24"/>
                <w:szCs w:val="24"/>
              </w:rPr>
              <w:t xml:space="preserve"> to </w:t>
            </w:r>
            <w:r w:rsidRPr="00866FA5">
              <w:rPr>
                <w:rFonts w:asciiTheme="majorHAnsi" w:hAnsiTheme="majorHAnsi"/>
                <w:sz w:val="24"/>
                <w:szCs w:val="24"/>
              </w:rPr>
              <w:t>Y2</w:t>
            </w:r>
          </w:p>
        </w:tc>
        <w:tc>
          <w:tcPr>
            <w:tcW w:w="1222" w:type="pct"/>
            <w:vAlign w:val="center"/>
          </w:tcPr>
          <w:p w14:paraId="14E63EF0" w14:textId="77777777"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0.6879</w:t>
            </w:r>
          </w:p>
        </w:tc>
        <w:tc>
          <w:tcPr>
            <w:tcW w:w="940" w:type="pct"/>
            <w:vAlign w:val="center"/>
          </w:tcPr>
          <w:p w14:paraId="60093FB9" w14:textId="77777777" w:rsidR="007D54D6" w:rsidRPr="00866FA5" w:rsidRDefault="007D54D6" w:rsidP="006A752B">
            <w:pPr>
              <w:jc w:val="center"/>
              <w:rPr>
                <w:rFonts w:asciiTheme="majorHAnsi" w:hAnsiTheme="majorHAnsi"/>
                <w:sz w:val="24"/>
                <w:szCs w:val="24"/>
              </w:rPr>
            </w:pPr>
            <w:r w:rsidRPr="00866FA5">
              <w:rPr>
                <w:rFonts w:asciiTheme="majorHAnsi" w:hAnsiTheme="majorHAnsi"/>
                <w:color w:val="000000"/>
                <w:sz w:val="24"/>
                <w:szCs w:val="24"/>
                <w:lang w:val="en-ID" w:eastAsia="en-ID"/>
              </w:rPr>
              <w:t>&lt;0.001</w:t>
            </w:r>
          </w:p>
        </w:tc>
        <w:tc>
          <w:tcPr>
            <w:tcW w:w="1522" w:type="pct"/>
            <w:vAlign w:val="center"/>
          </w:tcPr>
          <w:p w14:paraId="5DDE8FCD" w14:textId="77777777"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Significant</w:t>
            </w:r>
          </w:p>
        </w:tc>
      </w:tr>
      <w:tr w:rsidR="007D54D6" w:rsidRPr="00866FA5" w14:paraId="11E8E551" w14:textId="77777777" w:rsidTr="00CE64D4">
        <w:trPr>
          <w:trHeight w:val="151"/>
          <w:jc w:val="center"/>
        </w:trPr>
        <w:tc>
          <w:tcPr>
            <w:tcW w:w="1316" w:type="pct"/>
            <w:vAlign w:val="center"/>
          </w:tcPr>
          <w:p w14:paraId="28A7802E" w14:textId="79F44E80"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X2</w:t>
            </w:r>
            <w:r w:rsidR="001C2A66">
              <w:rPr>
                <w:rFonts w:asciiTheme="majorHAnsi" w:hAnsiTheme="majorHAnsi"/>
                <w:sz w:val="24"/>
                <w:szCs w:val="24"/>
              </w:rPr>
              <w:t xml:space="preserve"> to </w:t>
            </w:r>
            <w:r w:rsidRPr="00866FA5">
              <w:rPr>
                <w:rFonts w:asciiTheme="majorHAnsi" w:hAnsiTheme="majorHAnsi"/>
                <w:sz w:val="24"/>
                <w:szCs w:val="24"/>
              </w:rPr>
              <w:t>Y2</w:t>
            </w:r>
          </w:p>
        </w:tc>
        <w:tc>
          <w:tcPr>
            <w:tcW w:w="1222" w:type="pct"/>
            <w:vAlign w:val="center"/>
          </w:tcPr>
          <w:p w14:paraId="3CED3602" w14:textId="77777777" w:rsidR="007D54D6" w:rsidRPr="00866FA5" w:rsidRDefault="007D54D6" w:rsidP="006A752B">
            <w:pPr>
              <w:jc w:val="center"/>
              <w:rPr>
                <w:rFonts w:asciiTheme="majorHAnsi" w:hAnsiTheme="majorHAnsi"/>
                <w:sz w:val="24"/>
                <w:szCs w:val="24"/>
                <w:lang w:val="en-US"/>
              </w:rPr>
            </w:pPr>
            <w:r w:rsidRPr="00866FA5">
              <w:rPr>
                <w:rFonts w:asciiTheme="majorHAnsi" w:hAnsiTheme="majorHAnsi"/>
                <w:sz w:val="24"/>
                <w:szCs w:val="24"/>
              </w:rPr>
              <w:t>0.0815</w:t>
            </w:r>
          </w:p>
        </w:tc>
        <w:tc>
          <w:tcPr>
            <w:tcW w:w="940" w:type="pct"/>
            <w:vAlign w:val="center"/>
          </w:tcPr>
          <w:p w14:paraId="733DC7A3" w14:textId="77777777" w:rsidR="007D54D6" w:rsidRPr="00866FA5" w:rsidRDefault="007D54D6" w:rsidP="006A752B">
            <w:pPr>
              <w:jc w:val="center"/>
              <w:rPr>
                <w:rFonts w:asciiTheme="majorHAnsi" w:hAnsiTheme="majorHAnsi"/>
                <w:sz w:val="24"/>
                <w:szCs w:val="24"/>
              </w:rPr>
            </w:pPr>
            <w:r w:rsidRPr="00866FA5">
              <w:rPr>
                <w:rFonts w:asciiTheme="majorHAnsi" w:hAnsiTheme="majorHAnsi"/>
                <w:color w:val="000000"/>
                <w:sz w:val="24"/>
                <w:szCs w:val="24"/>
                <w:lang w:val="en-ID" w:eastAsia="en-ID"/>
              </w:rPr>
              <w:t>&lt;0.001</w:t>
            </w:r>
          </w:p>
        </w:tc>
        <w:tc>
          <w:tcPr>
            <w:tcW w:w="1522" w:type="pct"/>
            <w:vAlign w:val="center"/>
          </w:tcPr>
          <w:p w14:paraId="24209B0C" w14:textId="77777777"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Significant</w:t>
            </w:r>
          </w:p>
        </w:tc>
      </w:tr>
      <w:tr w:rsidR="007D54D6" w:rsidRPr="00866FA5" w14:paraId="2D130CAB" w14:textId="77777777" w:rsidTr="00CE64D4">
        <w:trPr>
          <w:trHeight w:val="151"/>
          <w:jc w:val="center"/>
        </w:trPr>
        <w:tc>
          <w:tcPr>
            <w:tcW w:w="1316" w:type="pct"/>
            <w:vAlign w:val="center"/>
          </w:tcPr>
          <w:p w14:paraId="2EB2129E" w14:textId="0834B7C0"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Y1</w:t>
            </w:r>
            <w:r w:rsidR="001C2A66">
              <w:rPr>
                <w:rFonts w:asciiTheme="majorHAnsi" w:hAnsiTheme="majorHAnsi"/>
                <w:sz w:val="24"/>
                <w:szCs w:val="24"/>
              </w:rPr>
              <w:t xml:space="preserve"> to </w:t>
            </w:r>
            <w:r w:rsidRPr="00866FA5">
              <w:rPr>
                <w:rFonts w:asciiTheme="majorHAnsi" w:hAnsiTheme="majorHAnsi"/>
                <w:sz w:val="24"/>
                <w:szCs w:val="24"/>
              </w:rPr>
              <w:t>Y2</w:t>
            </w:r>
          </w:p>
        </w:tc>
        <w:tc>
          <w:tcPr>
            <w:tcW w:w="1222" w:type="pct"/>
            <w:vAlign w:val="center"/>
          </w:tcPr>
          <w:p w14:paraId="0081081A" w14:textId="77777777"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0.1333</w:t>
            </w:r>
          </w:p>
        </w:tc>
        <w:tc>
          <w:tcPr>
            <w:tcW w:w="940" w:type="pct"/>
            <w:vAlign w:val="center"/>
          </w:tcPr>
          <w:p w14:paraId="7120729B" w14:textId="77777777" w:rsidR="007D54D6" w:rsidRPr="00866FA5" w:rsidRDefault="007D54D6" w:rsidP="006A752B">
            <w:pPr>
              <w:jc w:val="center"/>
              <w:rPr>
                <w:rFonts w:asciiTheme="majorHAnsi" w:hAnsiTheme="majorHAnsi"/>
                <w:sz w:val="24"/>
                <w:szCs w:val="24"/>
              </w:rPr>
            </w:pPr>
            <w:r w:rsidRPr="00866FA5">
              <w:rPr>
                <w:rFonts w:asciiTheme="majorHAnsi" w:hAnsiTheme="majorHAnsi"/>
                <w:color w:val="000000"/>
                <w:sz w:val="24"/>
                <w:szCs w:val="24"/>
                <w:lang w:val="en-ID" w:eastAsia="en-ID"/>
              </w:rPr>
              <w:t>&lt;0.001</w:t>
            </w:r>
          </w:p>
        </w:tc>
        <w:tc>
          <w:tcPr>
            <w:tcW w:w="1522" w:type="pct"/>
            <w:vAlign w:val="center"/>
          </w:tcPr>
          <w:p w14:paraId="04D9A81D" w14:textId="77777777"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Significant</w:t>
            </w:r>
          </w:p>
        </w:tc>
      </w:tr>
    </w:tbl>
    <w:p w14:paraId="4ED9D56F" w14:textId="77777777" w:rsidR="007D54D6" w:rsidRPr="00866FA5" w:rsidRDefault="007D54D6" w:rsidP="007D54D6">
      <w:pPr>
        <w:rPr>
          <w:rFonts w:asciiTheme="majorHAnsi" w:hAnsiTheme="majorHAnsi"/>
          <w:sz w:val="24"/>
          <w:szCs w:val="24"/>
        </w:rPr>
      </w:pPr>
    </w:p>
    <w:p w14:paraId="15DDF0F2" w14:textId="1CBAE5E3" w:rsidR="007D54D6" w:rsidRPr="00866FA5" w:rsidRDefault="00BB31DD" w:rsidP="00CE64D4">
      <w:pPr>
        <w:jc w:val="center"/>
        <w:rPr>
          <w:rFonts w:asciiTheme="majorHAnsi" w:hAnsiTheme="majorHAnsi"/>
          <w:sz w:val="24"/>
          <w:szCs w:val="24"/>
        </w:rPr>
      </w:pPr>
      <w:r>
        <w:object w:dxaOrig="11221" w:dyaOrig="5353" w14:anchorId="30B2A5C0">
          <v:shape id="_x0000_i1028" type="#_x0000_t75" style="width:453.25pt;height:3in" o:ole="">
            <v:imagedata r:id="rId20" o:title=""/>
          </v:shape>
          <o:OLEObject Type="Embed" ProgID="Visio.Drawing.15" ShapeID="_x0000_i1028" DrawAspect="Content" ObjectID="_1794581417" r:id="rId21"/>
        </w:object>
      </w:r>
    </w:p>
    <w:p w14:paraId="7E7143C9" w14:textId="1C809B51" w:rsidR="007D54D6" w:rsidRDefault="007D54D6" w:rsidP="00BB31DD">
      <w:pPr>
        <w:spacing w:after="240"/>
        <w:jc w:val="center"/>
        <w:rPr>
          <w:rFonts w:asciiTheme="majorHAnsi" w:hAnsiTheme="majorHAnsi"/>
          <w:lang w:val="en-US"/>
        </w:rPr>
      </w:pPr>
      <w:r w:rsidRPr="00BB31DD">
        <w:rPr>
          <w:rFonts w:asciiTheme="majorHAnsi" w:hAnsiTheme="majorHAnsi"/>
          <w:b/>
          <w:bCs/>
          <w:lang w:val="en-US"/>
        </w:rPr>
        <w:t>Figure 3.</w:t>
      </w:r>
      <w:r w:rsidRPr="00BB31DD">
        <w:rPr>
          <w:rFonts w:asciiTheme="majorHAnsi" w:hAnsiTheme="majorHAnsi"/>
          <w:lang w:val="en-US"/>
        </w:rPr>
        <w:t xml:space="preserve"> Structural Model Hypothesis Testing</w:t>
      </w:r>
    </w:p>
    <w:p w14:paraId="5A4267FC" w14:textId="77777777" w:rsidR="007D54D6" w:rsidRPr="00866FA5" w:rsidRDefault="007D54D6" w:rsidP="00D64D16">
      <w:pPr>
        <w:spacing w:after="120"/>
        <w:ind w:right="29"/>
        <w:rPr>
          <w:rFonts w:asciiTheme="majorHAnsi" w:hAnsiTheme="majorHAnsi"/>
          <w:b/>
          <w:bCs/>
          <w:sz w:val="24"/>
          <w:szCs w:val="24"/>
        </w:rPr>
      </w:pPr>
      <w:bookmarkStart w:id="15" w:name="_Hlk165750687"/>
      <w:r w:rsidRPr="00866FA5">
        <w:rPr>
          <w:rFonts w:asciiTheme="majorHAnsi" w:hAnsiTheme="majorHAnsi"/>
          <w:sz w:val="24"/>
          <w:szCs w:val="24"/>
        </w:rPr>
        <w:t>Based on the inner model path coefficients, the function estimate is obtained through:</w:t>
      </w:r>
    </w:p>
    <w:p w14:paraId="427E55EC" w14:textId="2DF318D5" w:rsidR="0096035D" w:rsidRPr="0096035D" w:rsidRDefault="004A05A2" w:rsidP="0096035D">
      <w:pPr>
        <w:tabs>
          <w:tab w:val="left" w:pos="2880"/>
          <w:tab w:val="left" w:pos="2970"/>
        </w:tabs>
        <w:spacing w:before="120" w:after="120"/>
        <w:ind w:left="3060" w:firstLine="360"/>
        <w:jc w:val="both"/>
        <w:rPr>
          <w:rFonts w:asciiTheme="majorHAnsi" w:hAnsiTheme="majorHAnsi"/>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01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ζ</m:t>
              </m:r>
            </m:e>
            <m:sub>
              <m:r>
                <w:rPr>
                  <w:rFonts w:ascii="Cambria Math" w:hAnsi="Cambria Math"/>
                  <w:sz w:val="24"/>
                  <w:szCs w:val="24"/>
                </w:rPr>
                <m:t>1i</m:t>
              </m:r>
            </m:sub>
          </m:sSub>
        </m:oMath>
      </m:oMathPara>
    </w:p>
    <w:p w14:paraId="2D1C7AAE" w14:textId="620C7486" w:rsidR="0096035D" w:rsidRPr="0096035D" w:rsidRDefault="004A05A2" w:rsidP="0096035D">
      <w:pPr>
        <w:tabs>
          <w:tab w:val="left" w:pos="5674"/>
        </w:tabs>
        <w:jc w:val="center"/>
        <w:rPr>
          <w:rFonts w:asciiTheme="majorHAnsi" w:eastAsiaTheme="minorEastAsia" w:hAnsiTheme="majorHAnsi"/>
          <w:sz w:val="24"/>
          <w:szCs w:val="24"/>
        </w:rPr>
      </w:pPr>
      <m:oMathPara>
        <m:oMathParaPr>
          <m:jc m:val="center"/>
        </m:oMathParaP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2i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02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4</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5</m:t>
              </m:r>
            </m:sub>
          </m:sSub>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ζ</m:t>
              </m:r>
            </m:e>
            <m:sub>
              <m:r>
                <w:rPr>
                  <w:rFonts w:ascii="Cambria Math" w:hAnsi="Cambria Math"/>
                  <w:sz w:val="24"/>
                  <w:szCs w:val="24"/>
                </w:rPr>
                <m:t>2i</m:t>
              </m:r>
            </m:sub>
          </m:sSub>
        </m:oMath>
      </m:oMathPara>
    </w:p>
    <w:p w14:paraId="1E73F615" w14:textId="5BA36216" w:rsidR="007D54D6" w:rsidRDefault="007D54D6" w:rsidP="00D64D16">
      <w:pPr>
        <w:spacing w:before="120" w:after="120"/>
        <w:ind w:right="29"/>
        <w:rPr>
          <w:rFonts w:asciiTheme="majorHAnsi" w:hAnsiTheme="majorHAnsi"/>
          <w:sz w:val="24"/>
          <w:szCs w:val="24"/>
        </w:rPr>
      </w:pPr>
      <w:r w:rsidRPr="00866FA5">
        <w:rPr>
          <w:rFonts w:asciiTheme="majorHAnsi" w:hAnsiTheme="majorHAnsi"/>
          <w:sz w:val="24"/>
          <w:szCs w:val="24"/>
        </w:rPr>
        <w:t>By performing standardization, the following equation is produced:</w:t>
      </w:r>
    </w:p>
    <w:p w14:paraId="34F20108" w14:textId="16DB520C" w:rsidR="0096035D" w:rsidRPr="0096035D" w:rsidRDefault="004A05A2" w:rsidP="0096035D">
      <w:pPr>
        <w:tabs>
          <w:tab w:val="left" w:pos="2880"/>
          <w:tab w:val="left" w:pos="2970"/>
        </w:tabs>
        <w:spacing w:before="60" w:after="60"/>
        <w:ind w:left="3060" w:firstLine="360"/>
        <w:jc w:val="both"/>
        <w:rPr>
          <w:rFonts w:asciiTheme="majorHAnsi" w:hAnsiTheme="majorHAnsi"/>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Y1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X1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X2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ζ</m:t>
              </m:r>
            </m:e>
            <m:sub>
              <m:r>
                <w:rPr>
                  <w:rFonts w:ascii="Cambria Math" w:hAnsi="Cambria Math"/>
                  <w:sz w:val="24"/>
                  <w:szCs w:val="24"/>
                </w:rPr>
                <m:t>1</m:t>
              </m:r>
            </m:sub>
          </m:sSub>
        </m:oMath>
      </m:oMathPara>
    </w:p>
    <w:p w14:paraId="25F6DF4E" w14:textId="746697F3" w:rsidR="0096035D" w:rsidRPr="0096035D" w:rsidRDefault="004A05A2" w:rsidP="0096035D">
      <w:pPr>
        <w:tabs>
          <w:tab w:val="left" w:pos="5674"/>
        </w:tabs>
        <w:spacing w:before="60" w:after="60"/>
        <w:jc w:val="center"/>
        <w:rPr>
          <w:rFonts w:asciiTheme="majorHAnsi" w:eastAsiaTheme="minorEastAsia" w:hAnsiTheme="majorHAnsi"/>
          <w:sz w:val="24"/>
          <w:szCs w:val="24"/>
        </w:rPr>
      </w:pPr>
      <m:oMathPara>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Y2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X1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4</m:t>
              </m:r>
            </m:sub>
          </m:sSub>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X2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5</m:t>
              </m:r>
            </m:sub>
          </m:sSub>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Y1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ζ</m:t>
              </m:r>
            </m:e>
            <m:sub>
              <m:r>
                <w:rPr>
                  <w:rFonts w:ascii="Cambria Math" w:hAnsi="Cambria Math"/>
                  <w:sz w:val="24"/>
                  <w:szCs w:val="24"/>
                </w:rPr>
                <m:t>2</m:t>
              </m:r>
            </m:sub>
          </m:sSub>
        </m:oMath>
      </m:oMathPara>
    </w:p>
    <w:p w14:paraId="42FB895F" w14:textId="77777777" w:rsidR="007D54D6" w:rsidRPr="00866FA5" w:rsidRDefault="007D54D6" w:rsidP="00D64D16">
      <w:pPr>
        <w:spacing w:before="120" w:after="120"/>
        <w:ind w:right="29"/>
        <w:rPr>
          <w:rFonts w:asciiTheme="majorHAnsi" w:hAnsiTheme="majorHAnsi"/>
          <w:sz w:val="24"/>
          <w:szCs w:val="24"/>
        </w:rPr>
      </w:pPr>
      <w:r w:rsidRPr="00866FA5">
        <w:rPr>
          <w:rFonts w:asciiTheme="majorHAnsi" w:hAnsiTheme="majorHAnsi"/>
          <w:sz w:val="24"/>
          <w:szCs w:val="24"/>
        </w:rPr>
        <w:t>So the estimated function of the Fertilizer Repurchase Decision is:</w:t>
      </w:r>
    </w:p>
    <w:p w14:paraId="46D1DFD9" w14:textId="48B1C855" w:rsidR="007D54D6" w:rsidRPr="00866FA5" w:rsidRDefault="004A05A2" w:rsidP="0096035D">
      <w:pPr>
        <w:spacing w:before="120" w:after="120"/>
        <w:jc w:val="center"/>
        <w:rPr>
          <w:rFonts w:asciiTheme="majorHAnsi" w:eastAsiaTheme="minorEastAsia" w:hAnsiTheme="majorHAnsi"/>
          <w:sz w:val="24"/>
          <w:szCs w:val="24"/>
          <w:lang w:eastAsia="en-ID"/>
        </w:rPr>
      </w:pPr>
      <m:oMathPara>
        <m:oMath>
          <m:sSub>
            <m:sSubPr>
              <m:ctrlPr>
                <w:rPr>
                  <w:rFonts w:ascii="Cambria Math" w:eastAsia="Calibri" w:hAnsi="Cambria Math"/>
                  <w:i/>
                  <w:sz w:val="24"/>
                  <w:szCs w:val="24"/>
                </w:rPr>
              </m:ctrlPr>
            </m:sSubPr>
            <m:e>
              <m:r>
                <w:rPr>
                  <w:rFonts w:ascii="Cambria Math" w:eastAsia="Calibri" w:hAnsi="Cambria Math"/>
                  <w:sz w:val="24"/>
                  <w:szCs w:val="24"/>
                  <w:lang w:eastAsia="en-ID"/>
                </w:rPr>
                <m:t>Z</m:t>
              </m:r>
            </m:e>
            <m:sub>
              <m:sSub>
                <m:sSubPr>
                  <m:ctrlPr>
                    <w:rPr>
                      <w:rFonts w:ascii="Cambria Math" w:eastAsia="Calibri" w:hAnsi="Cambria Math"/>
                      <w:i/>
                      <w:sz w:val="24"/>
                      <w:szCs w:val="24"/>
                    </w:rPr>
                  </m:ctrlPr>
                </m:sSubPr>
                <m:e>
                  <m:r>
                    <w:rPr>
                      <w:rFonts w:ascii="Cambria Math" w:eastAsia="Calibri" w:hAnsi="Cambria Math"/>
                      <w:sz w:val="24"/>
                      <w:szCs w:val="24"/>
                      <w:lang w:eastAsia="en-ID"/>
                    </w:rPr>
                    <m:t>Y</m:t>
                  </m:r>
                </m:e>
                <m:sub>
                  <m:r>
                    <w:rPr>
                      <w:rFonts w:ascii="Cambria Math" w:eastAsia="Calibri" w:hAnsi="Cambria Math"/>
                      <w:sz w:val="24"/>
                      <w:szCs w:val="24"/>
                      <w:lang w:eastAsia="en-ID"/>
                    </w:rPr>
                    <m:t>1</m:t>
                  </m:r>
                </m:sub>
              </m:sSub>
            </m:sub>
          </m:sSub>
          <m:r>
            <w:rPr>
              <w:rFonts w:ascii="Cambria Math" w:eastAsia="Calibri" w:hAnsi="Cambria Math"/>
              <w:sz w:val="24"/>
              <w:szCs w:val="24"/>
              <w:lang w:eastAsia="en-ID"/>
            </w:rPr>
            <m:t>=</m:t>
          </m:r>
          <m:sSub>
            <m:sSubPr>
              <m:ctrlPr>
                <w:rPr>
                  <w:rFonts w:ascii="Cambria Math" w:eastAsia="Calibri" w:hAnsi="Cambria Math"/>
                  <w:i/>
                  <w:sz w:val="24"/>
                  <w:szCs w:val="24"/>
                </w:rPr>
              </m:ctrlPr>
            </m:sSubPr>
            <m:e>
              <m:r>
                <m:rPr>
                  <m:sty m:val="p"/>
                </m:rPr>
                <w:rPr>
                  <w:rFonts w:ascii="Cambria Math" w:hAnsi="Cambria Math"/>
                  <w:sz w:val="24"/>
                  <w:szCs w:val="24"/>
                </w:rPr>
                <m:t>0.0434</m:t>
              </m:r>
              <m:r>
                <m:rPr>
                  <m:sty m:val="p"/>
                </m:rPr>
                <w:rPr>
                  <w:rFonts w:ascii="Cambria Math" w:hAnsi="Cambria Math"/>
                  <w:sz w:val="24"/>
                  <w:szCs w:val="24"/>
                  <w:lang w:val="en-US"/>
                </w:rPr>
                <m:t xml:space="preserve"> </m:t>
              </m:r>
              <m:r>
                <w:rPr>
                  <w:rFonts w:ascii="Cambria Math" w:eastAsia="Calibri" w:hAnsi="Cambria Math"/>
                  <w:sz w:val="24"/>
                  <w:szCs w:val="24"/>
                  <w:lang w:eastAsia="en-ID"/>
                </w:rPr>
                <m:t>Z</m:t>
              </m:r>
            </m:e>
            <m:sub>
              <m:sSub>
                <m:sSubPr>
                  <m:ctrlPr>
                    <w:rPr>
                      <w:rFonts w:ascii="Cambria Math" w:eastAsia="Calibri" w:hAnsi="Cambria Math"/>
                      <w:i/>
                      <w:sz w:val="24"/>
                      <w:szCs w:val="24"/>
                    </w:rPr>
                  </m:ctrlPr>
                </m:sSubPr>
                <m:e>
                  <m:r>
                    <w:rPr>
                      <w:rFonts w:ascii="Cambria Math" w:eastAsia="Calibri" w:hAnsi="Cambria Math"/>
                      <w:sz w:val="24"/>
                      <w:szCs w:val="24"/>
                      <w:lang w:eastAsia="en-ID"/>
                    </w:rPr>
                    <m:t>X</m:t>
                  </m:r>
                </m:e>
                <m:sub>
                  <m:r>
                    <w:rPr>
                      <w:rFonts w:ascii="Cambria Math" w:eastAsia="Calibri" w:hAnsi="Cambria Math"/>
                      <w:sz w:val="24"/>
                      <w:szCs w:val="24"/>
                      <w:lang w:eastAsia="en-ID"/>
                    </w:rPr>
                    <m:t>1</m:t>
                  </m:r>
                </m:sub>
              </m:sSub>
            </m:sub>
          </m:sSub>
          <m:r>
            <w:rPr>
              <w:rFonts w:ascii="Cambria Math" w:eastAsia="Calibri" w:hAnsi="Cambria Math"/>
              <w:sz w:val="24"/>
              <w:szCs w:val="24"/>
              <w:lang w:eastAsia="en-ID"/>
            </w:rPr>
            <m:t>+</m:t>
          </m:r>
          <m:sSub>
            <m:sSubPr>
              <m:ctrlPr>
                <w:rPr>
                  <w:rFonts w:ascii="Cambria Math" w:eastAsia="Calibri" w:hAnsi="Cambria Math"/>
                  <w:i/>
                  <w:sz w:val="24"/>
                  <w:szCs w:val="24"/>
                </w:rPr>
              </m:ctrlPr>
            </m:sSubPr>
            <m:e>
              <m:r>
                <m:rPr>
                  <m:sty m:val="p"/>
                </m:rPr>
                <w:rPr>
                  <w:rFonts w:ascii="Cambria Math" w:hAnsi="Cambria Math"/>
                  <w:sz w:val="24"/>
                  <w:szCs w:val="24"/>
                </w:rPr>
                <m:t>0.2662</m:t>
              </m:r>
              <m:r>
                <w:rPr>
                  <w:rFonts w:ascii="Cambria Math" w:eastAsia="Calibri" w:hAnsi="Cambria Math"/>
                  <w:sz w:val="24"/>
                  <w:szCs w:val="24"/>
                  <w:lang w:eastAsia="en-ID"/>
                </w:rPr>
                <m:t>Z</m:t>
              </m:r>
            </m:e>
            <m:sub>
              <m:sSub>
                <m:sSubPr>
                  <m:ctrlPr>
                    <w:rPr>
                      <w:rFonts w:ascii="Cambria Math" w:eastAsia="Calibri" w:hAnsi="Cambria Math"/>
                      <w:i/>
                      <w:sz w:val="24"/>
                      <w:szCs w:val="24"/>
                    </w:rPr>
                  </m:ctrlPr>
                </m:sSubPr>
                <m:e>
                  <m:r>
                    <w:rPr>
                      <w:rFonts w:ascii="Cambria Math" w:eastAsia="Calibri" w:hAnsi="Cambria Math"/>
                      <w:sz w:val="24"/>
                      <w:szCs w:val="24"/>
                      <w:lang w:eastAsia="en-ID"/>
                    </w:rPr>
                    <m:t>X</m:t>
                  </m:r>
                </m:e>
                <m:sub>
                  <m:r>
                    <w:rPr>
                      <w:rFonts w:ascii="Cambria Math" w:eastAsia="Calibri" w:hAnsi="Cambria Math"/>
                      <w:sz w:val="24"/>
                      <w:szCs w:val="24"/>
                      <w:lang w:eastAsia="en-ID"/>
                    </w:rPr>
                    <m:t>2</m:t>
                  </m:r>
                </m:sub>
              </m:sSub>
            </m:sub>
          </m:sSub>
        </m:oMath>
      </m:oMathPara>
    </w:p>
    <w:p w14:paraId="7C85559B" w14:textId="087E9019" w:rsidR="007D54D6" w:rsidRPr="00D64D16" w:rsidRDefault="004A05A2" w:rsidP="0096035D">
      <w:pPr>
        <w:spacing w:before="120" w:after="120"/>
        <w:jc w:val="center"/>
        <w:rPr>
          <w:rFonts w:asciiTheme="majorHAnsi" w:eastAsia="Calibri" w:hAnsiTheme="majorHAnsi"/>
          <w:sz w:val="24"/>
          <w:szCs w:val="24"/>
          <w:lang w:eastAsia="en-ID"/>
        </w:rPr>
      </w:pPr>
      <m:oMathPara>
        <m:oMath>
          <m:sSub>
            <m:sSubPr>
              <m:ctrlPr>
                <w:rPr>
                  <w:rFonts w:ascii="Cambria Math" w:eastAsia="Calibri" w:hAnsi="Cambria Math"/>
                  <w:i/>
                  <w:sz w:val="24"/>
                  <w:szCs w:val="24"/>
                </w:rPr>
              </m:ctrlPr>
            </m:sSubPr>
            <m:e>
              <m:r>
                <w:rPr>
                  <w:rFonts w:ascii="Cambria Math" w:eastAsia="Calibri" w:hAnsi="Cambria Math"/>
                  <w:sz w:val="24"/>
                  <w:szCs w:val="24"/>
                  <w:lang w:eastAsia="en-ID"/>
                </w:rPr>
                <m:t>Z</m:t>
              </m:r>
            </m:e>
            <m:sub>
              <m:sSub>
                <m:sSubPr>
                  <m:ctrlPr>
                    <w:rPr>
                      <w:rFonts w:ascii="Cambria Math" w:eastAsia="Calibri" w:hAnsi="Cambria Math"/>
                      <w:i/>
                      <w:sz w:val="24"/>
                      <w:szCs w:val="24"/>
                    </w:rPr>
                  </m:ctrlPr>
                </m:sSubPr>
                <m:e>
                  <m:r>
                    <w:rPr>
                      <w:rFonts w:ascii="Cambria Math" w:eastAsia="Calibri" w:hAnsi="Cambria Math"/>
                      <w:sz w:val="24"/>
                      <w:szCs w:val="24"/>
                      <w:lang w:eastAsia="en-ID"/>
                    </w:rPr>
                    <m:t>Y</m:t>
                  </m:r>
                </m:e>
                <m:sub>
                  <m:r>
                    <w:rPr>
                      <w:rFonts w:ascii="Cambria Math" w:eastAsia="Calibri" w:hAnsi="Cambria Math"/>
                      <w:sz w:val="24"/>
                      <w:szCs w:val="24"/>
                      <w:lang w:eastAsia="en-ID"/>
                    </w:rPr>
                    <m:t>2</m:t>
                  </m:r>
                </m:sub>
              </m:sSub>
            </m:sub>
          </m:sSub>
          <m:r>
            <w:rPr>
              <w:rFonts w:ascii="Cambria Math" w:eastAsia="Calibri" w:hAnsi="Cambria Math"/>
              <w:sz w:val="24"/>
              <w:szCs w:val="24"/>
              <w:lang w:eastAsia="en-ID"/>
            </w:rPr>
            <m:t>=</m:t>
          </m:r>
          <m:sSub>
            <m:sSubPr>
              <m:ctrlPr>
                <w:rPr>
                  <w:rFonts w:ascii="Cambria Math" w:eastAsia="Calibri" w:hAnsi="Cambria Math"/>
                  <w:i/>
                  <w:sz w:val="24"/>
                  <w:szCs w:val="24"/>
                </w:rPr>
              </m:ctrlPr>
            </m:sSubPr>
            <m:e>
              <m:r>
                <m:rPr>
                  <m:sty m:val="p"/>
                </m:rPr>
                <w:rPr>
                  <w:rFonts w:ascii="Cambria Math" w:hAnsi="Cambria Math"/>
                  <w:sz w:val="24"/>
                  <w:szCs w:val="24"/>
                </w:rPr>
                <m:t>0.6879</m:t>
              </m:r>
              <m:r>
                <w:rPr>
                  <w:rFonts w:ascii="Cambria Math" w:eastAsia="Calibri" w:hAnsi="Cambria Math"/>
                  <w:sz w:val="24"/>
                  <w:szCs w:val="24"/>
                  <w:lang w:eastAsia="en-ID"/>
                </w:rPr>
                <m:t>Z</m:t>
              </m:r>
            </m:e>
            <m:sub>
              <m:sSub>
                <m:sSubPr>
                  <m:ctrlPr>
                    <w:rPr>
                      <w:rFonts w:ascii="Cambria Math" w:eastAsia="Calibri" w:hAnsi="Cambria Math"/>
                      <w:i/>
                      <w:sz w:val="24"/>
                      <w:szCs w:val="24"/>
                    </w:rPr>
                  </m:ctrlPr>
                </m:sSubPr>
                <m:e>
                  <m:r>
                    <w:rPr>
                      <w:rFonts w:ascii="Cambria Math" w:eastAsia="Calibri" w:hAnsi="Cambria Math"/>
                      <w:sz w:val="24"/>
                      <w:szCs w:val="24"/>
                      <w:lang w:eastAsia="en-ID"/>
                    </w:rPr>
                    <m:t>X</m:t>
                  </m:r>
                </m:e>
                <m:sub>
                  <m:r>
                    <w:rPr>
                      <w:rFonts w:ascii="Cambria Math" w:eastAsia="Calibri" w:hAnsi="Cambria Math"/>
                      <w:sz w:val="24"/>
                      <w:szCs w:val="24"/>
                      <w:lang w:eastAsia="en-ID"/>
                    </w:rPr>
                    <m:t>1</m:t>
                  </m:r>
                </m:sub>
              </m:sSub>
            </m:sub>
          </m:sSub>
          <m:sSub>
            <m:sSubPr>
              <m:ctrlPr>
                <w:rPr>
                  <w:rFonts w:ascii="Cambria Math" w:eastAsia="Calibri" w:hAnsi="Cambria Math"/>
                  <w:i/>
                  <w:sz w:val="24"/>
                  <w:szCs w:val="24"/>
                </w:rPr>
              </m:ctrlPr>
            </m:sSubPr>
            <m:e>
              <m:r>
                <m:rPr>
                  <m:sty m:val="p"/>
                </m:rPr>
                <w:rPr>
                  <w:rFonts w:ascii="Cambria Math" w:hAnsi="Cambria Math"/>
                  <w:sz w:val="24"/>
                  <w:szCs w:val="24"/>
                </w:rPr>
                <m:t>+ 0.0815</m:t>
              </m:r>
              <m:r>
                <w:rPr>
                  <w:rFonts w:ascii="Cambria Math" w:eastAsia="Calibri" w:hAnsi="Cambria Math"/>
                  <w:sz w:val="24"/>
                  <w:szCs w:val="24"/>
                  <w:lang w:eastAsia="en-ID"/>
                </w:rPr>
                <m:t>Z</m:t>
              </m:r>
            </m:e>
            <m:sub>
              <m:sSub>
                <m:sSubPr>
                  <m:ctrlPr>
                    <w:rPr>
                      <w:rFonts w:ascii="Cambria Math" w:eastAsia="Calibri" w:hAnsi="Cambria Math"/>
                      <w:i/>
                      <w:sz w:val="24"/>
                      <w:szCs w:val="24"/>
                    </w:rPr>
                  </m:ctrlPr>
                </m:sSubPr>
                <m:e>
                  <m:r>
                    <w:rPr>
                      <w:rFonts w:ascii="Cambria Math" w:eastAsia="Calibri" w:hAnsi="Cambria Math"/>
                      <w:sz w:val="24"/>
                      <w:szCs w:val="24"/>
                      <w:lang w:eastAsia="en-ID"/>
                    </w:rPr>
                    <m:t>X</m:t>
                  </m:r>
                </m:e>
                <m:sub>
                  <m:r>
                    <w:rPr>
                      <w:rFonts w:ascii="Cambria Math" w:eastAsia="Calibri" w:hAnsi="Cambria Math"/>
                      <w:sz w:val="24"/>
                      <w:szCs w:val="24"/>
                      <w:lang w:eastAsia="en-ID"/>
                    </w:rPr>
                    <m:t>2</m:t>
                  </m:r>
                </m:sub>
              </m:sSub>
            </m:sub>
          </m:sSub>
          <m:r>
            <m:rPr>
              <m:sty m:val="p"/>
            </m:rPr>
            <w:rPr>
              <w:rFonts w:ascii="Cambria Math" w:eastAsiaTheme="minorEastAsia" w:hAnsi="Cambria Math"/>
              <w:sz w:val="24"/>
              <w:szCs w:val="24"/>
              <w:lang w:eastAsia="en-ID"/>
            </w:rPr>
            <m:t xml:space="preserve">+ </m:t>
          </m:r>
          <m:sSub>
            <m:sSubPr>
              <m:ctrlPr>
                <w:rPr>
                  <w:rFonts w:ascii="Cambria Math" w:eastAsiaTheme="minorEastAsia" w:hAnsi="Cambria Math"/>
                  <w:sz w:val="24"/>
                  <w:szCs w:val="24"/>
                  <w:lang w:eastAsia="en-ID"/>
                </w:rPr>
              </m:ctrlPr>
            </m:sSubPr>
            <m:e>
              <m:r>
                <m:rPr>
                  <m:sty m:val="p"/>
                </m:rPr>
                <w:rPr>
                  <w:rFonts w:ascii="Cambria Math" w:hAnsi="Cambria Math"/>
                  <w:sz w:val="24"/>
                  <w:szCs w:val="24"/>
                </w:rPr>
                <m:t>0.1333</m:t>
              </m:r>
              <m:r>
                <w:rPr>
                  <w:rFonts w:ascii="Cambria Math" w:eastAsia="Calibri" w:hAnsi="Cambria Math"/>
                  <w:sz w:val="24"/>
                  <w:szCs w:val="24"/>
                  <w:lang w:eastAsia="en-ID"/>
                </w:rPr>
                <m:t>Z</m:t>
              </m:r>
            </m:e>
            <m:sub>
              <m:r>
                <w:rPr>
                  <w:rFonts w:ascii="Cambria Math" w:eastAsiaTheme="minorEastAsia" w:hAnsi="Cambria Math"/>
                  <w:sz w:val="24"/>
                  <w:szCs w:val="24"/>
                  <w:lang w:eastAsia="en-ID"/>
                </w:rPr>
                <m:t>Y1</m:t>
              </m:r>
            </m:sub>
          </m:sSub>
        </m:oMath>
      </m:oMathPara>
    </w:p>
    <w:p w14:paraId="223209FB" w14:textId="06B7466A" w:rsidR="007D54D6" w:rsidRPr="00866FA5" w:rsidRDefault="007D54D6" w:rsidP="00D64D16">
      <w:pPr>
        <w:spacing w:before="120"/>
        <w:jc w:val="both"/>
        <w:rPr>
          <w:rFonts w:asciiTheme="majorHAnsi" w:hAnsiTheme="majorHAnsi"/>
          <w:sz w:val="24"/>
          <w:szCs w:val="24"/>
          <w:lang w:val="en-US"/>
        </w:rPr>
      </w:pPr>
      <w:r w:rsidRPr="00866FA5">
        <w:rPr>
          <w:rFonts w:asciiTheme="majorHAnsi" w:hAnsiTheme="majorHAnsi"/>
          <w:sz w:val="24"/>
          <w:szCs w:val="24"/>
        </w:rPr>
        <w:t xml:space="preserve">The </w:t>
      </w:r>
      <w:r w:rsidR="008265E7">
        <w:rPr>
          <w:rFonts w:asciiTheme="majorHAnsi" w:hAnsiTheme="majorHAnsi"/>
          <w:sz w:val="24"/>
          <w:szCs w:val="24"/>
        </w:rPr>
        <w:t>association</w:t>
      </w:r>
      <w:r w:rsidRPr="00866FA5">
        <w:rPr>
          <w:rFonts w:asciiTheme="majorHAnsi" w:hAnsiTheme="majorHAnsi"/>
          <w:sz w:val="24"/>
          <w:szCs w:val="24"/>
        </w:rPr>
        <w:t xml:space="preserve"> between </w:t>
      </w:r>
      <w:r w:rsidRPr="00F91DA0">
        <w:rPr>
          <w:rFonts w:asciiTheme="majorHAnsi" w:hAnsiTheme="majorHAnsi"/>
          <w:sz w:val="24"/>
          <w:szCs w:val="24"/>
        </w:rPr>
        <w:t xml:space="preserve">Customer Satisfaction (X1) and Customer Engagement (Y1) is significant with a coefficient value of 0.1333. </w:t>
      </w:r>
      <w:r w:rsidR="008265E7" w:rsidRPr="00F91DA0">
        <w:rPr>
          <w:rFonts w:asciiTheme="majorHAnsi" w:hAnsiTheme="majorHAnsi"/>
          <w:sz w:val="24"/>
          <w:szCs w:val="24"/>
        </w:rPr>
        <w:t>This suggests that consumers' (farmers') degree of engagement increases with customer satisfaction</w:t>
      </w:r>
      <w:r w:rsidRPr="00F91DA0">
        <w:rPr>
          <w:rFonts w:asciiTheme="majorHAnsi" w:hAnsiTheme="majorHAnsi"/>
          <w:sz w:val="24"/>
          <w:szCs w:val="24"/>
        </w:rPr>
        <w:t>. This means that when customers are satisfied, they tend to have a stronger relationship</w:t>
      </w:r>
      <w:r w:rsidRPr="00866FA5">
        <w:rPr>
          <w:rFonts w:asciiTheme="majorHAnsi" w:hAnsiTheme="majorHAnsi"/>
          <w:sz w:val="24"/>
          <w:szCs w:val="24"/>
        </w:rPr>
        <w:t xml:space="preserve"> with the products or services they use. The relationship between Customer Satisfaction (X1) and Repurchase Decisions (Y2) is not significant, with a coefficient of 0.0434. This shows that the level of customer satisfaction does not directly influence their decision to make a repurchase. Although satisfaction is an important factor, it does not directly encourage customers to make repurchase decisions. Furthermore, the relationship between Farmer Demographics (X2) and Customer Engagement (Y1) is significant with a coefficient of 0.2662. This shows that the demographic characteristics of farmers play an important role in increasing customer engagement. This indicates that the demographic characteristics of farmers, namely the age of farmers, the last education of farmers, and the level of family income of farmers can be factors that increase customer interest and engagement in fertilizer products. In addition, the relationship between Farmer Demographics (X2) and Repurchase Decisions (Y2) is significant, with a coefficient of 0.0815. This shows that the characteristics or demographics of farmers including age, education level, and family income of farmers have an influence in driving farmers' decisions to make repeat purchases. Furthermore, the relationship between Customer </w:t>
      </w:r>
      <w:r w:rsidRPr="00866FA5">
        <w:rPr>
          <w:rFonts w:asciiTheme="majorHAnsi" w:hAnsiTheme="majorHAnsi"/>
          <w:sz w:val="24"/>
          <w:szCs w:val="24"/>
        </w:rPr>
        <w:lastRenderedPageBreak/>
        <w:t>Attachment (Y1) and Repurchase Decisions (Y2) is significant with a coefficient value of 0.6879. This means that the higher the attachment felt by farmers, the higher the likelihood of farmers to make repeat purchases. Customer attachment plays an important role in shaping repurchase decisions, where when customers feel emotionally or functionally attached to a product or service, farmers tend to consider buying it again in the future.</w:t>
      </w:r>
      <w:bookmarkEnd w:id="15"/>
    </w:p>
    <w:p w14:paraId="74B5A099" w14:textId="77777777" w:rsidR="007D54D6" w:rsidRPr="00866FA5" w:rsidRDefault="007D54D6" w:rsidP="007D54D6">
      <w:pPr>
        <w:jc w:val="both"/>
        <w:rPr>
          <w:rFonts w:asciiTheme="majorHAnsi" w:hAnsiTheme="majorHAnsi"/>
          <w:sz w:val="24"/>
          <w:szCs w:val="24"/>
          <w:lang w:val="en-US"/>
        </w:rPr>
      </w:pPr>
    </w:p>
    <w:p w14:paraId="76DEF32F" w14:textId="77777777" w:rsidR="007D54D6" w:rsidRPr="00866FA5" w:rsidRDefault="007D54D6" w:rsidP="00AB55B3">
      <w:pPr>
        <w:pStyle w:val="Heading2"/>
      </w:pPr>
      <w:r w:rsidRPr="00866FA5">
        <w:t>Structural Model Evaluation</w:t>
      </w:r>
    </w:p>
    <w:p w14:paraId="403CE8D0" w14:textId="35289B74" w:rsidR="00C36722" w:rsidRPr="00866FA5" w:rsidRDefault="006E7EEC" w:rsidP="00AB55B3">
      <w:pPr>
        <w:pBdr>
          <w:between w:val="nil"/>
        </w:pBdr>
        <w:ind w:right="10" w:firstLine="720"/>
        <w:jc w:val="both"/>
        <w:rPr>
          <w:rFonts w:asciiTheme="majorHAnsi" w:hAnsiTheme="majorHAnsi"/>
          <w:color w:val="000000"/>
          <w:sz w:val="24"/>
          <w:szCs w:val="24"/>
        </w:rPr>
      </w:pPr>
      <w:r w:rsidRPr="00F91DA0">
        <w:rPr>
          <w:rFonts w:asciiTheme="majorHAnsi" w:hAnsiTheme="majorHAnsi"/>
          <w:color w:val="000000"/>
          <w:sz w:val="24"/>
          <w:szCs w:val="24"/>
        </w:rPr>
        <w:t>The R-Square value or coefficient of determination of each endogenous variable in each model can be used to evaluate the structural model</w:t>
      </w:r>
      <w:r w:rsidR="007D54D6" w:rsidRPr="00F91DA0">
        <w:rPr>
          <w:rFonts w:asciiTheme="majorHAnsi" w:hAnsiTheme="majorHAnsi"/>
          <w:color w:val="000000"/>
          <w:sz w:val="24"/>
          <w:szCs w:val="24"/>
        </w:rPr>
        <w:t xml:space="preserve">. </w:t>
      </w:r>
      <w:r w:rsidR="00C36722" w:rsidRPr="00F91DA0">
        <w:rPr>
          <w:rFonts w:asciiTheme="majorHAnsi" w:hAnsiTheme="majorHAnsi"/>
          <w:color w:val="000000"/>
          <w:sz w:val="24"/>
          <w:szCs w:val="24"/>
        </w:rPr>
        <w:t>Table 8 displays the endogenous variables' R-Square values.</w:t>
      </w:r>
    </w:p>
    <w:p w14:paraId="2275ED95" w14:textId="5DA6422D" w:rsidR="007D54D6" w:rsidRPr="00AB55B3" w:rsidRDefault="007D54D6" w:rsidP="00AB55B3">
      <w:pPr>
        <w:pStyle w:val="Caption"/>
        <w:keepNext/>
        <w:spacing w:before="240"/>
        <w:rPr>
          <w:rFonts w:asciiTheme="majorHAnsi" w:hAnsiTheme="majorHAnsi" w:cs="Arial"/>
          <w:i/>
          <w:iCs/>
          <w:sz w:val="20"/>
        </w:rPr>
      </w:pPr>
      <w:bookmarkStart w:id="16" w:name="_Toc151976483"/>
      <w:r w:rsidRPr="00AB55B3">
        <w:rPr>
          <w:rFonts w:asciiTheme="majorHAnsi" w:hAnsiTheme="majorHAnsi" w:cs="Arial"/>
          <w:b/>
          <w:bCs w:val="0"/>
          <w:sz w:val="20"/>
        </w:rPr>
        <w:t>Table 8.</w:t>
      </w:r>
      <w:r w:rsidR="00AB55B3" w:rsidRPr="00AB55B3">
        <w:rPr>
          <w:rFonts w:asciiTheme="majorHAnsi" w:hAnsiTheme="majorHAnsi" w:cs="Arial"/>
          <w:b/>
          <w:bCs w:val="0"/>
          <w:sz w:val="20"/>
        </w:rPr>
        <w:t xml:space="preserve"> </w:t>
      </w:r>
      <w:r w:rsidRPr="00AB55B3">
        <w:rPr>
          <w:rFonts w:asciiTheme="majorHAnsi" w:hAnsiTheme="majorHAnsi" w:cs="Arial"/>
          <w:noProof/>
          <w:sz w:val="20"/>
        </w:rPr>
        <w:t>R-Square Structural Model</w:t>
      </w:r>
      <w:bookmarkEnd w:id="16"/>
    </w:p>
    <w:tbl>
      <w:tblPr>
        <w:tblStyle w:val="TableGrid"/>
        <w:tblW w:w="4887" w:type="pct"/>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088"/>
        <w:gridCol w:w="2088"/>
        <w:gridCol w:w="4690"/>
      </w:tblGrid>
      <w:tr w:rsidR="007D54D6" w:rsidRPr="00866FA5" w14:paraId="3116116A" w14:textId="77777777" w:rsidTr="00AB55B3">
        <w:trPr>
          <w:tblHeader/>
          <w:jc w:val="center"/>
        </w:trPr>
        <w:tc>
          <w:tcPr>
            <w:tcW w:w="1092" w:type="pct"/>
          </w:tcPr>
          <w:p w14:paraId="2128306B" w14:textId="77777777" w:rsidR="007D54D6" w:rsidRPr="00866FA5" w:rsidRDefault="007D54D6" w:rsidP="006A752B">
            <w:pPr>
              <w:jc w:val="center"/>
              <w:rPr>
                <w:rFonts w:asciiTheme="majorHAnsi" w:hAnsiTheme="majorHAnsi"/>
                <w:b/>
                <w:bCs/>
                <w:sz w:val="24"/>
                <w:szCs w:val="24"/>
              </w:rPr>
            </w:pPr>
            <w:r w:rsidRPr="00866FA5">
              <w:rPr>
                <w:rFonts w:asciiTheme="majorHAnsi" w:hAnsiTheme="majorHAnsi"/>
                <w:b/>
                <w:bCs/>
                <w:sz w:val="24"/>
                <w:szCs w:val="24"/>
              </w:rPr>
              <w:t>Coefficient of Determination</w:t>
            </w:r>
            <m:oMath>
              <m:sSub>
                <m:sSubPr>
                  <m:ctrlPr>
                    <w:rPr>
                      <w:rFonts w:ascii="Cambria Math" w:hAnsi="Cambria Math"/>
                      <w:b/>
                      <w:bCs/>
                      <w:iCs/>
                      <w:sz w:val="24"/>
                      <w:szCs w:val="24"/>
                      <w:lang w:val="id-ID"/>
                    </w:rPr>
                  </m:ctrlPr>
                </m:sSubPr>
                <m:e>
                  <m:r>
                    <m:rPr>
                      <m:sty m:val="b"/>
                    </m:rPr>
                    <w:rPr>
                      <w:rFonts w:ascii="Cambria Math" w:hAnsi="Cambria Math"/>
                      <w:sz w:val="24"/>
                      <w:szCs w:val="24"/>
                      <w:lang w:val="id-ID"/>
                    </w:rPr>
                    <m:t>Y</m:t>
                  </m:r>
                </m:e>
                <m:sub>
                  <m:r>
                    <m:rPr>
                      <m:sty m:val="b"/>
                    </m:rPr>
                    <w:rPr>
                      <w:rFonts w:ascii="Cambria Math" w:hAnsi="Cambria Math"/>
                      <w:sz w:val="24"/>
                      <w:szCs w:val="24"/>
                      <w:lang w:val="id-ID"/>
                    </w:rPr>
                    <m:t>1</m:t>
                  </m:r>
                </m:sub>
              </m:sSub>
            </m:oMath>
          </w:p>
        </w:tc>
        <w:tc>
          <w:tcPr>
            <w:tcW w:w="1141" w:type="pct"/>
          </w:tcPr>
          <w:p w14:paraId="1DD630B2" w14:textId="77777777" w:rsidR="007D54D6" w:rsidRPr="00866FA5" w:rsidRDefault="007D54D6" w:rsidP="006A752B">
            <w:pPr>
              <w:jc w:val="center"/>
              <w:rPr>
                <w:rFonts w:asciiTheme="majorHAnsi" w:hAnsiTheme="majorHAnsi"/>
                <w:b/>
                <w:bCs/>
                <w:sz w:val="24"/>
                <w:szCs w:val="24"/>
                <w:vertAlign w:val="subscript"/>
              </w:rPr>
            </w:pPr>
            <w:r w:rsidRPr="00866FA5">
              <w:rPr>
                <w:rFonts w:asciiTheme="majorHAnsi" w:hAnsiTheme="majorHAnsi"/>
                <w:b/>
                <w:bCs/>
                <w:sz w:val="24"/>
                <w:szCs w:val="24"/>
              </w:rPr>
              <w:t>Coefficient of Determination</w:t>
            </w:r>
            <m:oMath>
              <m:sSub>
                <m:sSubPr>
                  <m:ctrlPr>
                    <w:rPr>
                      <w:rFonts w:ascii="Cambria Math" w:hAnsi="Cambria Math"/>
                      <w:b/>
                      <w:bCs/>
                      <w:iCs/>
                      <w:sz w:val="24"/>
                      <w:szCs w:val="24"/>
                      <w:lang w:val="id-ID"/>
                    </w:rPr>
                  </m:ctrlPr>
                </m:sSubPr>
                <m:e>
                  <m:r>
                    <m:rPr>
                      <m:sty m:val="b"/>
                    </m:rPr>
                    <w:rPr>
                      <w:rFonts w:ascii="Cambria Math" w:hAnsi="Cambria Math"/>
                      <w:sz w:val="24"/>
                      <w:szCs w:val="24"/>
                      <w:lang w:val="id-ID"/>
                    </w:rPr>
                    <m:t>Y</m:t>
                  </m:r>
                </m:e>
                <m:sub>
                  <m:r>
                    <m:rPr>
                      <m:sty m:val="b"/>
                    </m:rPr>
                    <w:rPr>
                      <w:rFonts w:ascii="Cambria Math" w:hAnsi="Cambria Math"/>
                      <w:sz w:val="24"/>
                      <w:szCs w:val="24"/>
                      <w:lang w:val="id-ID"/>
                    </w:rPr>
                    <m:t>2</m:t>
                  </m:r>
                </m:sub>
              </m:sSub>
            </m:oMath>
          </w:p>
        </w:tc>
        <w:tc>
          <w:tcPr>
            <w:tcW w:w="2767" w:type="pct"/>
            <w:vAlign w:val="center"/>
          </w:tcPr>
          <w:p w14:paraId="3D16DC81" w14:textId="77777777" w:rsidR="007D54D6" w:rsidRPr="00866FA5" w:rsidRDefault="007D54D6" w:rsidP="006A752B">
            <w:pPr>
              <w:jc w:val="center"/>
              <w:rPr>
                <w:rFonts w:asciiTheme="majorHAnsi" w:hAnsiTheme="majorHAnsi"/>
                <w:b/>
                <w:bCs/>
                <w:sz w:val="24"/>
                <w:szCs w:val="24"/>
              </w:rPr>
            </w:pPr>
            <w:r w:rsidRPr="00866FA5">
              <w:rPr>
                <w:rFonts w:asciiTheme="majorHAnsi" w:hAnsiTheme="majorHAnsi"/>
                <w:b/>
                <w:bCs/>
                <w:sz w:val="24"/>
                <w:szCs w:val="24"/>
              </w:rPr>
              <w:t>Total Determination Coefficient</w:t>
            </w:r>
          </w:p>
        </w:tc>
      </w:tr>
      <w:tr w:rsidR="007D54D6" w:rsidRPr="00866FA5" w14:paraId="72B635E5" w14:textId="77777777" w:rsidTr="00AB55B3">
        <w:trPr>
          <w:jc w:val="center"/>
        </w:trPr>
        <w:tc>
          <w:tcPr>
            <w:tcW w:w="1092" w:type="pct"/>
            <w:vAlign w:val="center"/>
          </w:tcPr>
          <w:p w14:paraId="36A6CD1A" w14:textId="77777777"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0.322174</w:t>
            </w:r>
          </w:p>
        </w:tc>
        <w:tc>
          <w:tcPr>
            <w:tcW w:w="1141" w:type="pct"/>
            <w:vAlign w:val="center"/>
          </w:tcPr>
          <w:p w14:paraId="38171DC3" w14:textId="77777777" w:rsidR="007D54D6" w:rsidRPr="00866FA5" w:rsidRDefault="007D54D6" w:rsidP="006A752B">
            <w:pPr>
              <w:jc w:val="center"/>
              <w:rPr>
                <w:rFonts w:asciiTheme="majorHAnsi" w:hAnsiTheme="majorHAnsi"/>
                <w:sz w:val="24"/>
                <w:szCs w:val="24"/>
              </w:rPr>
            </w:pPr>
            <w:r w:rsidRPr="00866FA5">
              <w:rPr>
                <w:rFonts w:asciiTheme="majorHAnsi" w:hAnsiTheme="majorHAnsi"/>
                <w:sz w:val="24"/>
                <w:szCs w:val="24"/>
              </w:rPr>
              <w:t>0.6291078</w:t>
            </w:r>
          </w:p>
        </w:tc>
        <w:tc>
          <w:tcPr>
            <w:tcW w:w="2767" w:type="pct"/>
            <w:vAlign w:val="center"/>
          </w:tcPr>
          <w:p w14:paraId="69DD87F8" w14:textId="77777777" w:rsidR="007D54D6" w:rsidRPr="00866FA5" w:rsidRDefault="007D54D6" w:rsidP="006A752B">
            <w:pPr>
              <w:keepNext/>
              <w:jc w:val="center"/>
              <w:rPr>
                <w:rFonts w:asciiTheme="majorHAnsi" w:hAnsiTheme="majorHAnsi"/>
                <w:sz w:val="24"/>
                <w:szCs w:val="24"/>
                <w:lang w:val="en-US"/>
              </w:rPr>
            </w:pPr>
            <w:r w:rsidRPr="00866FA5">
              <w:rPr>
                <w:rFonts w:asciiTheme="majorHAnsi" w:hAnsiTheme="majorHAnsi"/>
                <w:noProof/>
                <w:sz w:val="24"/>
                <w:szCs w:val="24"/>
              </w:rPr>
              <w:t>1 – (</w:t>
            </w:r>
            <w:r w:rsidRPr="00866FA5">
              <w:rPr>
                <w:rFonts w:asciiTheme="majorHAnsi" w:hAnsiTheme="majorHAnsi"/>
                <w:sz w:val="24"/>
                <w:szCs w:val="24"/>
              </w:rPr>
              <w:t>0.322174)( 0.6291078) = 0.7973</w:t>
            </w:r>
            <m:oMath>
              <m:r>
                <w:rPr>
                  <w:rFonts w:ascii="Cambria Math" w:hAnsi="Cambria Math"/>
                  <w:sz w:val="24"/>
                  <w:szCs w:val="24"/>
                  <w:lang w:val="en-US"/>
                </w:rPr>
                <m:t>≈0,8</m:t>
              </m:r>
            </m:oMath>
          </w:p>
        </w:tc>
      </w:tr>
    </w:tbl>
    <w:p w14:paraId="533E753F" w14:textId="66F4E2AE" w:rsidR="007D54D6" w:rsidRPr="00866FA5" w:rsidRDefault="007D54D6" w:rsidP="00386CDA">
      <w:pPr>
        <w:spacing w:before="240"/>
        <w:ind w:firstLine="720"/>
        <w:jc w:val="both"/>
        <w:rPr>
          <w:rFonts w:asciiTheme="majorHAnsi" w:hAnsiTheme="majorHAnsi"/>
          <w:sz w:val="24"/>
          <w:szCs w:val="24"/>
        </w:rPr>
      </w:pPr>
      <w:r w:rsidRPr="00866FA5">
        <w:rPr>
          <w:rFonts w:asciiTheme="majorHAnsi" w:hAnsiTheme="majorHAnsi"/>
          <w:sz w:val="24"/>
          <w:szCs w:val="24"/>
        </w:rPr>
        <w:t>Based on Table 8, the total determination coefficient value is 0.8, which means that the model can explain 80% of the data diversity, while the remaining 20% ​​is explained by other variables outside the research model.</w:t>
      </w:r>
    </w:p>
    <w:p w14:paraId="58059008" w14:textId="6781B563" w:rsidR="00786A91" w:rsidRPr="00866FA5" w:rsidRDefault="00786A91" w:rsidP="00125645">
      <w:pPr>
        <w:pStyle w:val="Heading1"/>
        <w:spacing w:before="480"/>
        <w:rPr>
          <w:rFonts w:asciiTheme="majorHAnsi" w:hAnsiTheme="majorHAnsi"/>
          <w:szCs w:val="24"/>
        </w:rPr>
      </w:pPr>
      <w:r w:rsidRPr="00866FA5">
        <w:rPr>
          <w:rFonts w:asciiTheme="majorHAnsi" w:hAnsiTheme="majorHAnsi"/>
          <w:szCs w:val="24"/>
        </w:rPr>
        <w:t>Conclusions</w:t>
      </w:r>
    </w:p>
    <w:p w14:paraId="1F889EF4" w14:textId="2C043450" w:rsidR="00AE3366" w:rsidRPr="00AE3366" w:rsidRDefault="00AE3366" w:rsidP="00AE3366">
      <w:pPr>
        <w:ind w:firstLine="720"/>
        <w:jc w:val="both"/>
        <w:rPr>
          <w:rFonts w:asciiTheme="majorHAnsi" w:hAnsiTheme="majorHAnsi"/>
          <w:sz w:val="24"/>
          <w:szCs w:val="24"/>
        </w:rPr>
      </w:pPr>
      <w:r w:rsidRPr="00AE3366">
        <w:rPr>
          <w:rFonts w:asciiTheme="majorHAnsi" w:hAnsiTheme="majorHAnsi"/>
          <w:sz w:val="24"/>
          <w:szCs w:val="24"/>
          <w:shd w:val="clear" w:color="auto" w:fill="FFFFFF"/>
        </w:rPr>
        <w:t>Based on the results and discussion, it can be concluded</w:t>
      </w:r>
      <w:r w:rsidRPr="00AE3366">
        <w:rPr>
          <w:rFonts w:asciiTheme="majorHAnsi" w:eastAsia="MS Mincho" w:hAnsiTheme="majorHAnsi"/>
          <w:kern w:val="2"/>
          <w:sz w:val="24"/>
          <w:szCs w:val="24"/>
          <w:lang w:eastAsia="ja-JP"/>
        </w:rPr>
        <w:t>Spearman Rank Correlation PCA is able to store 78.62% of data diversity from variables with mixed-scale indicators, namely Farmer Demographics (X2).</w:t>
      </w:r>
      <w:r w:rsidRPr="00AE3366">
        <w:rPr>
          <w:rFonts w:asciiTheme="majorHAnsi" w:hAnsiTheme="majorHAnsi"/>
          <w:sz w:val="24"/>
          <w:szCs w:val="24"/>
          <w:shd w:val="clear" w:color="auto" w:fill="FFFFFF"/>
        </w:rPr>
        <w:t xml:space="preserve"> </w:t>
      </w:r>
      <w:r w:rsidRPr="00AE3366">
        <w:rPr>
          <w:rFonts w:asciiTheme="majorHAnsi" w:hAnsiTheme="majorHAnsi"/>
          <w:sz w:val="24"/>
          <w:szCs w:val="24"/>
          <w:lang w:val="en-US"/>
        </w:rPr>
        <w:t xml:space="preserve">Structural Equation Modeling is capable of integrating PCA Spearman Rank Correlation and Confirmatory Factor Analysis to handle mixed scale indicators (metric and non-metric) and mixed measurement models (reflective and formative). This shows that Structural Equation Modeling is a flexible analysis in handling the complexity of mixed data without reducing the accuracy of the estimate. In addition, the application of SEM with PCA Spearman Rank Correlation and Confirmatory Factor Analysis in the case study of fertilizer repurchase decisions shows good ability in capturing data variations with a total determination coefficient of 80%. In addition, it is concluded that </w:t>
      </w:r>
      <w:r w:rsidRPr="00F91DA0">
        <w:rPr>
          <w:rFonts w:asciiTheme="majorHAnsi" w:hAnsiTheme="majorHAnsi"/>
          <w:sz w:val="24"/>
          <w:szCs w:val="24"/>
          <w:lang w:val="en-US"/>
        </w:rPr>
        <w:t xml:space="preserve">Customer Satisfaction (X1) </w:t>
      </w:r>
      <w:r w:rsidR="00C36722" w:rsidRPr="00F91DA0">
        <w:rPr>
          <w:rFonts w:asciiTheme="majorHAnsi" w:hAnsiTheme="majorHAnsi"/>
          <w:sz w:val="24"/>
          <w:szCs w:val="24"/>
          <w:lang w:val="en-US"/>
        </w:rPr>
        <w:t>affects significantly</w:t>
      </w:r>
      <w:r w:rsidRPr="00F91DA0">
        <w:rPr>
          <w:rFonts w:asciiTheme="majorHAnsi" w:hAnsiTheme="majorHAnsi"/>
          <w:sz w:val="24"/>
          <w:szCs w:val="24"/>
          <w:lang w:val="en-US"/>
        </w:rPr>
        <w:t xml:space="preserve"> on Repurchase Decision Engagement (Y2) but does not directly affect Customer Engagement (Y1), while Farmer Demographics (X2) </w:t>
      </w:r>
      <w:r w:rsidR="00C36722" w:rsidRPr="00F91DA0">
        <w:rPr>
          <w:rFonts w:asciiTheme="majorHAnsi" w:hAnsiTheme="majorHAnsi"/>
          <w:sz w:val="24"/>
          <w:szCs w:val="24"/>
          <w:lang w:val="en-US"/>
        </w:rPr>
        <w:t xml:space="preserve">affects significantly </w:t>
      </w:r>
      <w:r w:rsidRPr="00F91DA0">
        <w:rPr>
          <w:rFonts w:asciiTheme="majorHAnsi" w:hAnsiTheme="majorHAnsi"/>
          <w:sz w:val="24"/>
          <w:szCs w:val="24"/>
          <w:lang w:val="en-US"/>
        </w:rPr>
        <w:t xml:space="preserve">on Customer Engagement (Y1) and Repurchase Decisions (Y2), and Customer Engagement </w:t>
      </w:r>
      <w:r w:rsidR="00C36722" w:rsidRPr="00F91DA0">
        <w:rPr>
          <w:rFonts w:asciiTheme="majorHAnsi" w:hAnsiTheme="majorHAnsi"/>
          <w:sz w:val="24"/>
          <w:szCs w:val="24"/>
          <w:lang w:val="en-US"/>
        </w:rPr>
        <w:t>affects significantly</w:t>
      </w:r>
      <w:r w:rsidR="00C36722" w:rsidRPr="00C36722">
        <w:rPr>
          <w:rFonts w:asciiTheme="majorHAnsi" w:hAnsiTheme="majorHAnsi"/>
          <w:sz w:val="24"/>
          <w:szCs w:val="24"/>
          <w:lang w:val="en-US"/>
        </w:rPr>
        <w:t xml:space="preserve"> </w:t>
      </w:r>
      <w:r w:rsidRPr="00AE3366">
        <w:rPr>
          <w:rFonts w:asciiTheme="majorHAnsi" w:hAnsiTheme="majorHAnsi"/>
          <w:sz w:val="24"/>
          <w:szCs w:val="24"/>
          <w:lang w:val="en-US"/>
        </w:rPr>
        <w:t>on Repurchase Decisions (Y2).</w:t>
      </w:r>
      <w:bookmarkStart w:id="17" w:name="_Hlk183167194"/>
      <w:bookmarkEnd w:id="17"/>
    </w:p>
    <w:p w14:paraId="6F94FC07" w14:textId="7BDA067D" w:rsidR="00786A91" w:rsidRPr="00866FA5" w:rsidRDefault="00786A91" w:rsidP="00125645">
      <w:pPr>
        <w:pStyle w:val="Heading1"/>
        <w:spacing w:before="480"/>
        <w:rPr>
          <w:rFonts w:asciiTheme="majorHAnsi" w:hAnsiTheme="majorHAnsi"/>
          <w:szCs w:val="24"/>
        </w:rPr>
      </w:pPr>
      <w:r w:rsidRPr="00866FA5">
        <w:rPr>
          <w:rFonts w:asciiTheme="majorHAnsi" w:hAnsiTheme="majorHAnsi"/>
          <w:szCs w:val="24"/>
        </w:rPr>
        <w:t xml:space="preserve">Acknowledgments </w:t>
      </w:r>
    </w:p>
    <w:p w14:paraId="1D36E6E5" w14:textId="6338BAD4" w:rsidR="00217AEC" w:rsidRDefault="00217AEC" w:rsidP="00217AEC">
      <w:pPr>
        <w:pStyle w:val="IEEEParagraph"/>
        <w:spacing w:line="23" w:lineRule="atLeast"/>
        <w:ind w:firstLine="0"/>
        <w:rPr>
          <w:rStyle w:val="longtext"/>
          <w:rFonts w:asciiTheme="majorHAnsi" w:hAnsiTheme="majorHAnsi"/>
          <w:shd w:val="clear" w:color="auto" w:fill="FFFFFF"/>
          <w:lang w:val="sv-SE"/>
        </w:rPr>
      </w:pPr>
      <w:r w:rsidRPr="00866FA5">
        <w:rPr>
          <w:rStyle w:val="longtext"/>
          <w:rFonts w:asciiTheme="majorHAnsi" w:hAnsiTheme="majorHAnsi"/>
          <w:shd w:val="clear" w:color="auto" w:fill="FFFFFF"/>
          <w:lang w:val="sv-SE"/>
        </w:rPr>
        <w:t xml:space="preserve">The authors would thank </w:t>
      </w:r>
      <w:r w:rsidR="00E91D01">
        <w:rPr>
          <w:rStyle w:val="longtext"/>
          <w:rFonts w:asciiTheme="majorHAnsi" w:hAnsiTheme="majorHAnsi"/>
          <w:shd w:val="clear" w:color="auto" w:fill="FFFFFF"/>
          <w:lang w:val="sv-SE"/>
        </w:rPr>
        <w:t xml:space="preserve">to </w:t>
      </w:r>
      <w:r w:rsidRPr="00866FA5">
        <w:rPr>
          <w:rStyle w:val="longtext"/>
          <w:rFonts w:asciiTheme="majorHAnsi" w:hAnsiTheme="majorHAnsi"/>
          <w:shd w:val="clear" w:color="auto" w:fill="FFFFFF"/>
          <w:lang w:val="sv-SE"/>
        </w:rPr>
        <w:t>departement statistics, brawijaya university</w:t>
      </w:r>
      <w:r w:rsidR="007C42EF">
        <w:rPr>
          <w:rStyle w:val="longtext"/>
          <w:rFonts w:asciiTheme="majorHAnsi" w:hAnsiTheme="majorHAnsi"/>
          <w:shd w:val="clear" w:color="auto" w:fill="FFFFFF"/>
          <w:lang w:val="sv-SE"/>
        </w:rPr>
        <w:t xml:space="preserve"> for their support and to </w:t>
      </w:r>
      <w:r w:rsidRPr="00866FA5">
        <w:rPr>
          <w:rStyle w:val="longtext"/>
          <w:rFonts w:asciiTheme="majorHAnsi" w:hAnsiTheme="majorHAnsi"/>
          <w:shd w:val="clear" w:color="auto" w:fill="FFFFFF"/>
          <w:lang w:val="sv-SE"/>
        </w:rPr>
        <w:t>the editors and reviewers for their feedback and suggestions</w:t>
      </w:r>
      <w:r w:rsidR="00E91D01">
        <w:rPr>
          <w:rStyle w:val="longtext"/>
          <w:rFonts w:asciiTheme="majorHAnsi" w:hAnsiTheme="majorHAnsi"/>
          <w:shd w:val="clear" w:color="auto" w:fill="FFFFFF"/>
          <w:lang w:val="sv-SE"/>
        </w:rPr>
        <w:t>.</w:t>
      </w:r>
    </w:p>
    <w:p w14:paraId="19D7CDC7" w14:textId="77777777" w:rsidR="00E91D01" w:rsidRPr="00866FA5" w:rsidRDefault="00E91D01" w:rsidP="00217AEC">
      <w:pPr>
        <w:pStyle w:val="IEEEParagraph"/>
        <w:spacing w:line="23" w:lineRule="atLeast"/>
        <w:ind w:firstLine="0"/>
        <w:rPr>
          <w:rStyle w:val="longtext"/>
          <w:rFonts w:asciiTheme="majorHAnsi" w:hAnsiTheme="majorHAnsi"/>
          <w:shd w:val="clear" w:color="auto" w:fill="FFFFFF"/>
          <w:lang w:val="sv-SE"/>
        </w:rPr>
      </w:pPr>
    </w:p>
    <w:p w14:paraId="22B5AD46" w14:textId="75D7E20B" w:rsidR="001E59EB" w:rsidRPr="00866FA5" w:rsidRDefault="00902DD2" w:rsidP="00902DD2">
      <w:pPr>
        <w:pStyle w:val="Heading1"/>
        <w:spacing w:before="480"/>
        <w:rPr>
          <w:rFonts w:asciiTheme="majorHAnsi" w:hAnsiTheme="majorHAnsi"/>
          <w:szCs w:val="24"/>
        </w:rPr>
      </w:pPr>
      <w:r w:rsidRPr="00866FA5">
        <w:rPr>
          <w:rFonts w:asciiTheme="majorHAnsi" w:hAnsiTheme="majorHAnsi"/>
          <w:szCs w:val="24"/>
        </w:rPr>
        <w:t>References</w:t>
      </w:r>
    </w:p>
    <w:p w14:paraId="1FF9CF80" w14:textId="6653ED37" w:rsidR="004F3AE7" w:rsidRPr="00866FA5" w:rsidRDefault="00652A4F"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sz w:val="24"/>
          <w:szCs w:val="24"/>
          <w:lang w:val="en-US" w:eastAsia="ar-SA"/>
        </w:rPr>
        <w:fldChar w:fldCharType="begin" w:fldLock="1"/>
      </w:r>
      <w:r w:rsidRPr="00866FA5">
        <w:rPr>
          <w:rFonts w:asciiTheme="majorHAnsi" w:hAnsiTheme="majorHAnsi"/>
          <w:sz w:val="24"/>
          <w:szCs w:val="24"/>
          <w:lang w:val="en-US" w:eastAsia="ar-SA"/>
        </w:rPr>
        <w:instrText xml:space="preserve">ADDIN Mendeley Bibliography CSL_BIBLIOGRAPHY </w:instrText>
      </w:r>
      <w:r w:rsidRPr="00866FA5">
        <w:rPr>
          <w:rFonts w:asciiTheme="majorHAnsi" w:hAnsiTheme="majorHAnsi"/>
          <w:sz w:val="24"/>
          <w:szCs w:val="24"/>
          <w:lang w:val="en-US" w:eastAsia="ar-SA"/>
        </w:rPr>
        <w:fldChar w:fldCharType="separate"/>
      </w:r>
      <w:r w:rsidR="004F3AE7" w:rsidRPr="00866FA5">
        <w:rPr>
          <w:rFonts w:asciiTheme="majorHAnsi" w:hAnsiTheme="majorHAnsi"/>
          <w:noProof/>
          <w:sz w:val="24"/>
          <w:szCs w:val="24"/>
        </w:rPr>
        <w:t>[1]</w:t>
      </w:r>
      <w:r w:rsidR="004F3AE7" w:rsidRPr="00866FA5">
        <w:rPr>
          <w:rFonts w:asciiTheme="majorHAnsi" w:hAnsiTheme="majorHAnsi"/>
          <w:noProof/>
          <w:sz w:val="24"/>
          <w:szCs w:val="24"/>
        </w:rPr>
        <w:tab/>
        <w:t>A. A. R. Solimun, Fernandes, Nurjannah, “Metode Statistika Multivariat Pemodelan,” 2017.</w:t>
      </w:r>
    </w:p>
    <w:p w14:paraId="4D9A345F"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lastRenderedPageBreak/>
        <w:t>[2]</w:t>
      </w:r>
      <w:r w:rsidRPr="00866FA5">
        <w:rPr>
          <w:rFonts w:asciiTheme="majorHAnsi" w:hAnsiTheme="majorHAnsi"/>
          <w:noProof/>
          <w:sz w:val="24"/>
          <w:szCs w:val="24"/>
        </w:rPr>
        <w:tab/>
        <w:t xml:space="preserve">J. Joseph F. Hair, W. C. Black, B. J. Babin, and R. E. Anderson, </w:t>
      </w:r>
      <w:r w:rsidRPr="00866FA5">
        <w:rPr>
          <w:rFonts w:asciiTheme="majorHAnsi" w:hAnsiTheme="majorHAnsi"/>
          <w:i/>
          <w:iCs/>
          <w:noProof/>
          <w:sz w:val="24"/>
          <w:szCs w:val="24"/>
        </w:rPr>
        <w:t>Multivariate Data Analysis (Eighth Edition)</w:t>
      </w:r>
      <w:r w:rsidRPr="00866FA5">
        <w:rPr>
          <w:rFonts w:asciiTheme="majorHAnsi" w:hAnsiTheme="majorHAnsi"/>
          <w:noProof/>
          <w:sz w:val="24"/>
          <w:szCs w:val="24"/>
        </w:rPr>
        <w:t>, vol. 19, no. 3. 2019. doi: 10.5117/2006.019.003.007.</w:t>
      </w:r>
    </w:p>
    <w:p w14:paraId="2FD7F64E"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[3]</w:t>
      </w:r>
      <w:r w:rsidRPr="00866FA5">
        <w:rPr>
          <w:rFonts w:asciiTheme="majorHAnsi" w:hAnsiTheme="majorHAnsi"/>
          <w:noProof/>
          <w:sz w:val="24"/>
          <w:szCs w:val="24"/>
        </w:rPr>
        <w:tab/>
        <w:t xml:space="preserve">E. Ryu, “Model fit evaluation in multilevel structural equation models,” </w:t>
      </w:r>
      <w:r w:rsidRPr="00866FA5">
        <w:rPr>
          <w:rFonts w:asciiTheme="majorHAnsi" w:hAnsiTheme="majorHAnsi"/>
          <w:i/>
          <w:iCs/>
          <w:noProof/>
          <w:sz w:val="24"/>
          <w:szCs w:val="24"/>
        </w:rPr>
        <w:t>Front. Psychol.</w:t>
      </w:r>
      <w:r w:rsidRPr="00866FA5">
        <w:rPr>
          <w:rFonts w:asciiTheme="majorHAnsi" w:hAnsiTheme="majorHAnsi"/>
          <w:noProof/>
          <w:sz w:val="24"/>
          <w:szCs w:val="24"/>
        </w:rPr>
        <w:t>, vol. 5, no. FEB, pp. 1–9, 2014, doi: 10.3389/fpsyg.2014.00081.</w:t>
      </w:r>
    </w:p>
    <w:p w14:paraId="0B10E75B"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[4]</w:t>
      </w:r>
      <w:r w:rsidRPr="00866FA5">
        <w:rPr>
          <w:rFonts w:asciiTheme="majorHAnsi" w:hAnsiTheme="majorHAnsi"/>
          <w:noProof/>
          <w:sz w:val="24"/>
          <w:szCs w:val="24"/>
        </w:rPr>
        <w:tab/>
        <w:t xml:space="preserve">A. S. Albahri </w:t>
      </w:r>
      <w:r w:rsidRPr="00866FA5">
        <w:rPr>
          <w:rFonts w:asciiTheme="majorHAnsi" w:hAnsiTheme="majorHAnsi"/>
          <w:i/>
          <w:iCs/>
          <w:noProof/>
          <w:sz w:val="24"/>
          <w:szCs w:val="24"/>
        </w:rPr>
        <w:t>et al.</w:t>
      </w:r>
      <w:r w:rsidRPr="00866FA5">
        <w:rPr>
          <w:rFonts w:asciiTheme="majorHAnsi" w:hAnsiTheme="majorHAnsi"/>
          <w:noProof/>
          <w:sz w:val="24"/>
          <w:szCs w:val="24"/>
        </w:rPr>
        <w:t xml:space="preserve">, “Based on the multi-assessment model: Towards a new context of combining the artificial neural network and structural equation modelling: A review,” </w:t>
      </w:r>
      <w:r w:rsidRPr="00866FA5">
        <w:rPr>
          <w:rFonts w:asciiTheme="majorHAnsi" w:hAnsiTheme="majorHAnsi"/>
          <w:i/>
          <w:iCs/>
          <w:noProof/>
          <w:sz w:val="24"/>
          <w:szCs w:val="24"/>
        </w:rPr>
        <w:t>Chaos, Solitons and Fractals</w:t>
      </w:r>
      <w:r w:rsidRPr="00866FA5">
        <w:rPr>
          <w:rFonts w:asciiTheme="majorHAnsi" w:hAnsiTheme="majorHAnsi"/>
          <w:noProof/>
          <w:sz w:val="24"/>
          <w:szCs w:val="24"/>
        </w:rPr>
        <w:t>, vol. 153, p. 111445, 2021, doi: 10.1016/j.chaos.2021.111445.</w:t>
      </w:r>
    </w:p>
    <w:p w14:paraId="22883972"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[5]</w:t>
      </w:r>
      <w:r w:rsidRPr="00866FA5">
        <w:rPr>
          <w:rFonts w:asciiTheme="majorHAnsi" w:hAnsiTheme="majorHAnsi"/>
          <w:noProof/>
          <w:sz w:val="24"/>
          <w:szCs w:val="24"/>
        </w:rPr>
        <w:tab/>
        <w:t xml:space="preserve">H. Chen and Y. Wang, “A Penalized Spline Approach to Functional Mixed Effects Model Analysis,” </w:t>
      </w:r>
      <w:r w:rsidRPr="00866FA5">
        <w:rPr>
          <w:rFonts w:asciiTheme="majorHAnsi" w:hAnsiTheme="majorHAnsi"/>
          <w:i/>
          <w:iCs/>
          <w:noProof/>
          <w:sz w:val="24"/>
          <w:szCs w:val="24"/>
        </w:rPr>
        <w:t>Biometrics</w:t>
      </w:r>
      <w:r w:rsidRPr="00866FA5">
        <w:rPr>
          <w:rFonts w:asciiTheme="majorHAnsi" w:hAnsiTheme="majorHAnsi"/>
          <w:noProof/>
          <w:sz w:val="24"/>
          <w:szCs w:val="24"/>
        </w:rPr>
        <w:t>, vol. 67, no. 3, pp. 861–870, 2011, doi: 10.1111/j.1541-0420.2010.01524.x.</w:t>
      </w:r>
    </w:p>
    <w:p w14:paraId="5F108468"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[6]</w:t>
      </w:r>
      <w:r w:rsidRPr="00866FA5">
        <w:rPr>
          <w:rFonts w:asciiTheme="majorHAnsi" w:hAnsiTheme="majorHAnsi"/>
          <w:noProof/>
          <w:sz w:val="24"/>
          <w:szCs w:val="24"/>
        </w:rPr>
        <w:tab/>
        <w:t xml:space="preserve">K. Watanabe, K. Naito, and I. Koch, “Robustness of Principal Component Analysis with Spearman’s Rank Matrix,” </w:t>
      </w:r>
      <w:r w:rsidRPr="00866FA5">
        <w:rPr>
          <w:rFonts w:asciiTheme="majorHAnsi" w:hAnsiTheme="majorHAnsi"/>
          <w:i/>
          <w:iCs/>
          <w:noProof/>
          <w:sz w:val="24"/>
          <w:szCs w:val="24"/>
        </w:rPr>
        <w:t>J. Stat. Theory Pract.</w:t>
      </w:r>
      <w:r w:rsidRPr="00866FA5">
        <w:rPr>
          <w:rFonts w:asciiTheme="majorHAnsi" w:hAnsiTheme="majorHAnsi"/>
          <w:noProof/>
          <w:sz w:val="24"/>
          <w:szCs w:val="24"/>
        </w:rPr>
        <w:t>, vol. 18, no. 1, pp. 1–29, 2024, doi: 10.1007/s42519-023-00358-z.</w:t>
      </w:r>
    </w:p>
    <w:p w14:paraId="17B47A40"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[7]</w:t>
      </w:r>
      <w:r w:rsidRPr="00866FA5">
        <w:rPr>
          <w:rFonts w:asciiTheme="majorHAnsi" w:hAnsiTheme="majorHAnsi"/>
          <w:noProof/>
          <w:sz w:val="24"/>
          <w:szCs w:val="24"/>
        </w:rPr>
        <w:tab/>
        <w:t xml:space="preserve">Solimun, A. A. R. Fernandes, Nurjannah, E. G. Erwinda, R. Hardianti, and L. H. Y. Arini, </w:t>
      </w:r>
      <w:r w:rsidRPr="00866FA5">
        <w:rPr>
          <w:rFonts w:asciiTheme="majorHAnsi" w:hAnsiTheme="majorHAnsi"/>
          <w:i/>
          <w:iCs/>
          <w:noProof/>
          <w:sz w:val="24"/>
          <w:szCs w:val="24"/>
        </w:rPr>
        <w:t>METODOLOGI PENELITIAN Variabel Mining berbasis Big Data dalam Pemodelan Sistem untuk mengungkap Research Novelty</w:t>
      </w:r>
      <w:r w:rsidRPr="00866FA5">
        <w:rPr>
          <w:rFonts w:asciiTheme="majorHAnsi" w:hAnsiTheme="majorHAnsi"/>
          <w:noProof/>
          <w:sz w:val="24"/>
          <w:szCs w:val="24"/>
        </w:rPr>
        <w:t>, no. c. 2023.</w:t>
      </w:r>
    </w:p>
    <w:p w14:paraId="01C2B562"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[8]</w:t>
      </w:r>
      <w:r w:rsidRPr="00866FA5">
        <w:rPr>
          <w:rFonts w:asciiTheme="majorHAnsi" w:hAnsiTheme="majorHAnsi"/>
          <w:noProof/>
          <w:sz w:val="24"/>
          <w:szCs w:val="24"/>
        </w:rPr>
        <w:tab/>
        <w:t xml:space="preserve">H. Yu, F. Khan, and V. Garaniya, “A Sparse PCA for Nonlinear Fault Diagnosis and Robust Feature Discovery of Industrial Processes,” </w:t>
      </w:r>
      <w:r w:rsidRPr="00866FA5">
        <w:rPr>
          <w:rFonts w:asciiTheme="majorHAnsi" w:hAnsiTheme="majorHAnsi"/>
          <w:i/>
          <w:iCs/>
          <w:noProof/>
          <w:sz w:val="24"/>
          <w:szCs w:val="24"/>
        </w:rPr>
        <w:t>AIChE J.</w:t>
      </w:r>
      <w:r w:rsidRPr="00866FA5">
        <w:rPr>
          <w:rFonts w:asciiTheme="majorHAnsi" w:hAnsiTheme="majorHAnsi"/>
          <w:noProof/>
          <w:sz w:val="24"/>
          <w:szCs w:val="24"/>
        </w:rPr>
        <w:t>, vol. 62, no. 5, pp. 215–228, 2016, doi: 10.1002/aic.</w:t>
      </w:r>
    </w:p>
    <w:p w14:paraId="25B512B2"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[9]</w:t>
      </w:r>
      <w:r w:rsidRPr="00866FA5">
        <w:rPr>
          <w:rFonts w:asciiTheme="majorHAnsi" w:hAnsiTheme="majorHAnsi"/>
          <w:noProof/>
          <w:sz w:val="24"/>
          <w:szCs w:val="24"/>
        </w:rPr>
        <w:tab/>
        <w:t xml:space="preserve">S. Karamizadeh, S. M. Abdullah, A. A. Manaf, M. Zamani, and A. Hooman, “An Overview of Principal Component Analysis,” </w:t>
      </w:r>
      <w:r w:rsidRPr="00866FA5">
        <w:rPr>
          <w:rFonts w:asciiTheme="majorHAnsi" w:hAnsiTheme="majorHAnsi"/>
          <w:i/>
          <w:iCs/>
          <w:noProof/>
          <w:sz w:val="24"/>
          <w:szCs w:val="24"/>
        </w:rPr>
        <w:t>J. Signal Inf. Process.</w:t>
      </w:r>
      <w:r w:rsidRPr="00866FA5">
        <w:rPr>
          <w:rFonts w:asciiTheme="majorHAnsi" w:hAnsiTheme="majorHAnsi"/>
          <w:noProof/>
          <w:sz w:val="24"/>
          <w:szCs w:val="24"/>
        </w:rPr>
        <w:t>, vol. 04, no. 03, pp. 173–175, 2013, doi: 10.4236/jsip.2013.43b031.</w:t>
      </w:r>
    </w:p>
    <w:p w14:paraId="2E9B02F2"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[10]</w:t>
      </w:r>
      <w:r w:rsidRPr="00866FA5">
        <w:rPr>
          <w:rFonts w:asciiTheme="majorHAnsi" w:hAnsiTheme="majorHAnsi"/>
          <w:noProof/>
          <w:sz w:val="24"/>
          <w:szCs w:val="24"/>
        </w:rPr>
        <w:tab/>
        <w:t xml:space="preserve">I. T. Jollife and J. Cadima, “Principal component analysis: A review and recent developments,” </w:t>
      </w:r>
      <w:r w:rsidRPr="00866FA5">
        <w:rPr>
          <w:rFonts w:asciiTheme="majorHAnsi" w:hAnsiTheme="majorHAnsi"/>
          <w:i/>
          <w:iCs/>
          <w:noProof/>
          <w:sz w:val="24"/>
          <w:szCs w:val="24"/>
        </w:rPr>
        <w:t>Philos. Trans. R. Soc. A Math. Phys. Eng. Sci.</w:t>
      </w:r>
      <w:r w:rsidRPr="00866FA5">
        <w:rPr>
          <w:rFonts w:asciiTheme="majorHAnsi" w:hAnsiTheme="majorHAnsi"/>
          <w:noProof/>
          <w:sz w:val="24"/>
          <w:szCs w:val="24"/>
        </w:rPr>
        <w:t>, vol. 374, no. 2065, 2016, doi: 10.1098/rsta.2015.0202.</w:t>
      </w:r>
    </w:p>
    <w:p w14:paraId="0BCCC4F3"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[11]</w:t>
      </w:r>
      <w:r w:rsidRPr="00866FA5">
        <w:rPr>
          <w:rFonts w:asciiTheme="majorHAnsi" w:hAnsiTheme="majorHAnsi"/>
          <w:noProof/>
          <w:sz w:val="24"/>
          <w:szCs w:val="24"/>
        </w:rPr>
        <w:tab/>
        <w:t xml:space="preserve">X. Kong, C. Hu, and Z. Duan, </w:t>
      </w:r>
      <w:r w:rsidRPr="00866FA5">
        <w:rPr>
          <w:rFonts w:asciiTheme="majorHAnsi" w:hAnsiTheme="majorHAnsi"/>
          <w:i/>
          <w:iCs/>
          <w:noProof/>
          <w:sz w:val="24"/>
          <w:szCs w:val="24"/>
        </w:rPr>
        <w:t>Principal component analysis networks and algorithms</w:t>
      </w:r>
      <w:r w:rsidRPr="00866FA5">
        <w:rPr>
          <w:rFonts w:asciiTheme="majorHAnsi" w:hAnsiTheme="majorHAnsi"/>
          <w:noProof/>
          <w:sz w:val="24"/>
          <w:szCs w:val="24"/>
        </w:rPr>
        <w:t>. 2017. doi: 10.1007/978-981-10-2915-8.</w:t>
      </w:r>
    </w:p>
    <w:p w14:paraId="49AC593F"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[12]</w:t>
      </w:r>
      <w:r w:rsidRPr="00866FA5">
        <w:rPr>
          <w:rFonts w:asciiTheme="majorHAnsi" w:hAnsiTheme="majorHAnsi"/>
          <w:noProof/>
          <w:sz w:val="24"/>
          <w:szCs w:val="24"/>
        </w:rPr>
        <w:tab/>
        <w:t xml:space="preserve">J. M. Roos and S. Bauldry, </w:t>
      </w:r>
      <w:r w:rsidRPr="00866FA5">
        <w:rPr>
          <w:rFonts w:asciiTheme="majorHAnsi" w:hAnsiTheme="majorHAnsi"/>
          <w:i/>
          <w:iCs/>
          <w:noProof/>
          <w:sz w:val="24"/>
          <w:szCs w:val="24"/>
        </w:rPr>
        <w:t>Confirmatory Factor Analysis</w:t>
      </w:r>
      <w:r w:rsidRPr="00866FA5">
        <w:rPr>
          <w:rFonts w:asciiTheme="majorHAnsi" w:hAnsiTheme="majorHAnsi"/>
          <w:noProof/>
          <w:sz w:val="24"/>
          <w:szCs w:val="24"/>
        </w:rPr>
        <w:t>. United States of America: SAGE Publications, 2022.</w:t>
      </w:r>
    </w:p>
    <w:p w14:paraId="73E89DDA"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[13]</w:t>
      </w:r>
      <w:r w:rsidRPr="00866FA5">
        <w:rPr>
          <w:rFonts w:asciiTheme="majorHAnsi" w:hAnsiTheme="majorHAnsi"/>
          <w:noProof/>
          <w:sz w:val="24"/>
          <w:szCs w:val="24"/>
        </w:rPr>
        <w:tab/>
        <w:t xml:space="preserve">D. Goretzko, K. Siemund, and P. Sterner, “Evaluating Model Fit of Measurement Models in Confirmatory Factor Analysis,” </w:t>
      </w:r>
      <w:r w:rsidRPr="00866FA5">
        <w:rPr>
          <w:rFonts w:asciiTheme="majorHAnsi" w:hAnsiTheme="majorHAnsi"/>
          <w:i/>
          <w:iCs/>
          <w:noProof/>
          <w:sz w:val="24"/>
          <w:szCs w:val="24"/>
        </w:rPr>
        <w:t>Educ. Psychol. Meas.</w:t>
      </w:r>
      <w:r w:rsidRPr="00866FA5">
        <w:rPr>
          <w:rFonts w:asciiTheme="majorHAnsi" w:hAnsiTheme="majorHAnsi"/>
          <w:noProof/>
          <w:sz w:val="24"/>
          <w:szCs w:val="24"/>
        </w:rPr>
        <w:t>, vol. 84, no. 1, pp. 123–144, 2024, doi: 10.1177/00131644231163813.</w:t>
      </w:r>
    </w:p>
    <w:p w14:paraId="3DFC977A" w14:textId="77777777" w:rsidR="004F3AE7" w:rsidRPr="00866FA5" w:rsidRDefault="004F3AE7" w:rsidP="00A17C15">
      <w:pPr>
        <w:widowControl w:val="0"/>
        <w:adjustRightInd w:val="0"/>
        <w:ind w:left="640" w:hanging="640"/>
        <w:jc w:val="both"/>
        <w:rPr>
          <w:rFonts w:asciiTheme="majorHAnsi" w:hAnsiTheme="majorHAnsi"/>
          <w:noProof/>
          <w:sz w:val="24"/>
          <w:szCs w:val="24"/>
        </w:rPr>
      </w:pPr>
      <w:r w:rsidRPr="00866FA5">
        <w:rPr>
          <w:rFonts w:asciiTheme="majorHAnsi" w:hAnsiTheme="majorHAnsi"/>
          <w:noProof/>
          <w:sz w:val="24"/>
          <w:szCs w:val="24"/>
        </w:rPr>
        <w:t>[14]</w:t>
      </w:r>
      <w:r w:rsidRPr="00866FA5">
        <w:rPr>
          <w:rFonts w:asciiTheme="majorHAnsi" w:hAnsiTheme="majorHAnsi"/>
          <w:noProof/>
          <w:sz w:val="24"/>
          <w:szCs w:val="24"/>
        </w:rPr>
        <w:tab/>
        <w:t xml:space="preserve">D. Schreiber-Gregory and K. Bader, “Logistic and Linear Regression Assumptions: Violation Recognition and Control,” </w:t>
      </w:r>
      <w:r w:rsidRPr="00866FA5">
        <w:rPr>
          <w:rFonts w:asciiTheme="majorHAnsi" w:hAnsiTheme="majorHAnsi"/>
          <w:i/>
          <w:iCs/>
          <w:noProof/>
          <w:sz w:val="24"/>
          <w:szCs w:val="24"/>
        </w:rPr>
        <w:t>SESUG Pap. 247</w:t>
      </w:r>
      <w:r w:rsidRPr="00866FA5">
        <w:rPr>
          <w:rFonts w:asciiTheme="majorHAnsi" w:hAnsiTheme="majorHAnsi"/>
          <w:noProof/>
          <w:sz w:val="24"/>
          <w:szCs w:val="24"/>
        </w:rPr>
        <w:t>, no. May, pp. 1–22, 2018, [Online]. Available: https://www.researchgate.net/publication/341354759</w:t>
      </w:r>
    </w:p>
    <w:p w14:paraId="1E4BF0B9" w14:textId="18EF696E" w:rsidR="004F3AE7" w:rsidRPr="00866FA5" w:rsidRDefault="004F3AE7" w:rsidP="00A17C15">
      <w:pPr>
        <w:widowControl w:val="0"/>
        <w:adjustRightInd w:val="0"/>
        <w:ind w:left="640" w:hanging="640"/>
        <w:jc w:val="both"/>
        <w:rPr>
          <w:rFonts w:asciiTheme="majorHAnsi" w:hAnsiTheme="majorHAnsi"/>
          <w:noProof/>
          <w:sz w:val="24"/>
        </w:rPr>
      </w:pPr>
      <w:r w:rsidRPr="00866FA5">
        <w:rPr>
          <w:rFonts w:asciiTheme="majorHAnsi" w:hAnsiTheme="majorHAnsi"/>
          <w:noProof/>
          <w:sz w:val="24"/>
          <w:szCs w:val="24"/>
        </w:rPr>
        <w:t>[15]</w:t>
      </w:r>
      <w:r w:rsidRPr="00866FA5">
        <w:rPr>
          <w:rFonts w:asciiTheme="majorHAnsi" w:hAnsiTheme="majorHAnsi"/>
          <w:noProof/>
          <w:sz w:val="24"/>
          <w:szCs w:val="24"/>
        </w:rPr>
        <w:tab/>
        <w:t xml:space="preserve">A. A. R. Fernandes, Solimun, Nurjannah, and L. Amaliana, </w:t>
      </w:r>
      <w:r w:rsidR="00EB309B" w:rsidRPr="00866FA5">
        <w:rPr>
          <w:rFonts w:asciiTheme="majorHAnsi" w:hAnsiTheme="majorHAnsi"/>
          <w:i/>
          <w:iCs/>
          <w:noProof/>
          <w:sz w:val="24"/>
          <w:szCs w:val="24"/>
        </w:rPr>
        <w:t>Analisis Regresi Dalam Pendekatan Fleksibel</w:t>
      </w:r>
      <w:r w:rsidRPr="00866FA5">
        <w:rPr>
          <w:rFonts w:asciiTheme="majorHAnsi" w:hAnsiTheme="majorHAnsi"/>
          <w:i/>
          <w:iCs/>
          <w:noProof/>
          <w:sz w:val="24"/>
          <w:szCs w:val="24"/>
        </w:rPr>
        <w:t xml:space="preserve"> (Ilustrasi dengan Paket Program R)</w:t>
      </w:r>
      <w:r w:rsidRPr="00866FA5">
        <w:rPr>
          <w:rFonts w:asciiTheme="majorHAnsi" w:hAnsiTheme="majorHAnsi"/>
          <w:noProof/>
          <w:sz w:val="24"/>
          <w:szCs w:val="24"/>
        </w:rPr>
        <w:t>. 2021.</w:t>
      </w:r>
    </w:p>
    <w:p w14:paraId="62BF76FF" w14:textId="0BA72D7A" w:rsidR="006B6D32" w:rsidRPr="00866FA5" w:rsidRDefault="00652A4F" w:rsidP="00A17C15">
      <w:pPr>
        <w:ind w:firstLine="720"/>
        <w:jc w:val="both"/>
        <w:rPr>
          <w:rFonts w:asciiTheme="majorHAnsi" w:hAnsiTheme="majorHAnsi"/>
          <w:sz w:val="24"/>
          <w:szCs w:val="24"/>
          <w:lang w:val="en-US" w:eastAsia="ar-SA"/>
        </w:rPr>
      </w:pPr>
      <w:r w:rsidRPr="00866FA5">
        <w:rPr>
          <w:rFonts w:asciiTheme="majorHAnsi" w:hAnsiTheme="majorHAnsi"/>
          <w:sz w:val="24"/>
          <w:szCs w:val="24"/>
          <w:lang w:val="en-US" w:eastAsia="ar-SA"/>
        </w:rPr>
        <w:fldChar w:fldCharType="end"/>
      </w:r>
    </w:p>
    <w:p w14:paraId="03A28B5E" w14:textId="4620DD92" w:rsidR="00A9453A" w:rsidRPr="00866FA5" w:rsidRDefault="00A9453A" w:rsidP="006D6605">
      <w:pPr>
        <w:rPr>
          <w:rFonts w:asciiTheme="majorHAnsi" w:hAnsiTheme="majorHAnsi"/>
          <w:sz w:val="24"/>
          <w:szCs w:val="24"/>
          <w:lang w:val="en-US" w:eastAsia="ar-SA"/>
        </w:rPr>
      </w:pPr>
    </w:p>
    <w:sectPr w:rsidR="00A9453A" w:rsidRPr="00866FA5" w:rsidSect="007B439A">
      <w:headerReference w:type="even" r:id="rId22"/>
      <w:headerReference w:type="default" r:id="rId23"/>
      <w:footerReference w:type="even" r:id="rId24"/>
      <w:footerReference w:type="default" r:id="rId25"/>
      <w:headerReference w:type="first" r:id="rId26"/>
      <w:footerReference w:type="first" r:id="rId27"/>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AD18F" w14:textId="77777777" w:rsidR="004A05A2" w:rsidRDefault="004A05A2" w:rsidP="005D0207">
      <w:r>
        <w:separator/>
      </w:r>
    </w:p>
  </w:endnote>
  <w:endnote w:type="continuationSeparator" w:id="0">
    <w:p w14:paraId="37A0F400" w14:textId="77777777" w:rsidR="004A05A2" w:rsidRDefault="004A05A2"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A57A5" w14:textId="77777777" w:rsidR="00A83901" w:rsidRDefault="00267790" w:rsidP="004E5AE4">
    <w:pPr>
      <w:tabs>
        <w:tab w:val="right" w:pos="9072"/>
      </w:tabs>
    </w:pPr>
    <w:r>
      <w:fldChar w:fldCharType="begin"/>
    </w:r>
    <w:r w:rsidR="00A83901">
      <w:instrText xml:space="preserve"> PAGE   \* MERGEFORMAT </w:instrText>
    </w:r>
    <w:r>
      <w:fldChar w:fldCharType="separate"/>
    </w:r>
    <w:r w:rsidR="006033E3">
      <w:rPr>
        <w:noProof/>
      </w:rPr>
      <w:t>58</w:t>
    </w:r>
    <w:r>
      <w:fldChar w:fldCharType="end"/>
    </w:r>
    <w:r w:rsidR="00A83901">
      <w:tab/>
    </w:r>
    <w:r w:rsidR="00A83901">
      <w:tab/>
      <w:t>Volume 2 No. 4 Oktober 2013</w:t>
    </w:r>
  </w:p>
  <w:p w14:paraId="113128CA" w14:textId="77777777" w:rsidR="00A83901" w:rsidRDefault="00A83901" w:rsidP="00B64DB9">
    <w:pPr>
      <w:tabs>
        <w:tab w:val="right" w:pos="9072"/>
      </w:tabs>
    </w:pPr>
  </w:p>
  <w:p w14:paraId="25F68AAD" w14:textId="77777777" w:rsidR="00A83901" w:rsidRDefault="00A83901"/>
  <w:p w14:paraId="712F1479" w14:textId="77777777" w:rsidR="002B7E1E" w:rsidRDefault="002B7E1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E5548" w14:textId="3FC5CE7D" w:rsidR="00AC5D39" w:rsidRPr="00B56EEF" w:rsidRDefault="006666E3" w:rsidP="00F515DC">
    <w:pPr>
      <w:pStyle w:val="Footer"/>
      <w:pBdr>
        <w:top w:val="single" w:sz="4" w:space="1" w:color="auto"/>
      </w:pBdr>
      <w:tabs>
        <w:tab w:val="clear" w:pos="4536"/>
      </w:tabs>
      <w:rPr>
        <w:sz w:val="22"/>
        <w:szCs w:val="22"/>
      </w:rPr>
    </w:pPr>
    <w:r>
      <w:rPr>
        <w:i/>
        <w:iCs/>
        <w:sz w:val="22"/>
        <w:szCs w:val="22"/>
      </w:rPr>
      <w:t>Lisa Asaliontin</w:t>
    </w:r>
    <w:r w:rsidR="00B56EEF">
      <w:rPr>
        <w:i/>
        <w:iCs/>
        <w:sz w:val="22"/>
        <w:szCs w:val="22"/>
      </w:rPr>
      <w:tab/>
    </w:r>
    <w:r w:rsidR="00267790">
      <w:rPr>
        <w:sz w:val="22"/>
        <w:szCs w:val="22"/>
      </w:rPr>
      <w:fldChar w:fldCharType="begin"/>
    </w:r>
    <w:r w:rsidR="00FC3455">
      <w:rPr>
        <w:sz w:val="22"/>
        <w:szCs w:val="22"/>
      </w:rPr>
      <w:instrText xml:space="preserve"> page </w:instrText>
    </w:r>
    <w:r w:rsidR="00267790">
      <w:rPr>
        <w:sz w:val="22"/>
        <w:szCs w:val="22"/>
      </w:rPr>
      <w:fldChar w:fldCharType="separate"/>
    </w:r>
    <w:r w:rsidR="0049332A">
      <w:rPr>
        <w:noProof/>
        <w:sz w:val="22"/>
        <w:szCs w:val="22"/>
      </w:rPr>
      <w:t>7</w:t>
    </w:r>
    <w:r w:rsidR="00267790">
      <w:rPr>
        <w:sz w:val="22"/>
        <w:szCs w:val="22"/>
      </w:rPr>
      <w:fldChar w:fldCharType="end"/>
    </w:r>
  </w:p>
  <w:p w14:paraId="2B2A108A" w14:textId="77777777" w:rsidR="002B7E1E" w:rsidRDefault="002B7E1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1DDAB" w14:textId="77777777" w:rsidR="00A83901" w:rsidRDefault="001A6CF4" w:rsidP="00387990">
    <w:pPr>
      <w:pBdr>
        <w:top w:val="single" w:sz="4" w:space="1" w:color="auto"/>
      </w:pBdr>
      <w:tabs>
        <w:tab w:val="center" w:pos="4678"/>
        <w:tab w:val="right" w:pos="9072"/>
      </w:tabs>
    </w:pPr>
    <w:r>
      <w:t>Submitted:</w:t>
    </w:r>
    <w:r>
      <w:tab/>
      <w:t>Reviewed:</w:t>
    </w:r>
    <w:r>
      <w:tab/>
      <w:t>Accepted:</w:t>
    </w:r>
  </w:p>
  <w:p w14:paraId="6051C548" w14:textId="77777777" w:rsidR="00A83901" w:rsidRDefault="00A839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981" w14:textId="77777777" w:rsidR="004A05A2" w:rsidRDefault="004A05A2" w:rsidP="005D0207">
      <w:r>
        <w:separator/>
      </w:r>
    </w:p>
  </w:footnote>
  <w:footnote w:type="continuationSeparator" w:id="0">
    <w:p w14:paraId="5802CFDD" w14:textId="77777777" w:rsidR="004A05A2" w:rsidRDefault="004A05A2" w:rsidP="005D0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F35C6" w14:textId="0C321D63" w:rsidR="00A83901" w:rsidRPr="00582FDC" w:rsidRDefault="00267790" w:rsidP="00397793">
    <w:pPr>
      <w:pBdr>
        <w:bottom w:val="single" w:sz="4" w:space="1" w:color="auto"/>
      </w:pBdr>
      <w:jc w:val="right"/>
      <w:rPr>
        <w:i/>
        <w:iCs/>
        <w:lang w:val="sv-SE"/>
      </w:rPr>
    </w:pPr>
    <w:r w:rsidRPr="00582FDC">
      <w:rPr>
        <w:i/>
        <w:iCs/>
        <w:lang w:val="sv-SE"/>
      </w:rPr>
      <w:fldChar w:fldCharType="begin"/>
    </w:r>
    <w:r w:rsidR="00397793" w:rsidRPr="00582FDC">
      <w:rPr>
        <w:i/>
        <w:iCs/>
        <w:lang w:val="sv-SE"/>
      </w:rPr>
      <w:instrText xml:space="preserve"> TITLE </w:instrText>
    </w:r>
    <w:r w:rsidRPr="00582FDC">
      <w:rPr>
        <w:i/>
        <w:iCs/>
        <w:lang w:val="sv-SE"/>
      </w:rPr>
      <w:fldChar w:fldCharType="separate"/>
    </w:r>
    <w:r w:rsidR="001C7241">
      <w:rPr>
        <w:i/>
        <w:iCs/>
        <w:lang w:val="sv-SE"/>
      </w:rPr>
      <w:t>Spearman Rank Correlation PCA for Mixed Scale Indicator in Structural Equation Modeling</w:t>
    </w:r>
    <w:r w:rsidRPr="00582FDC">
      <w:rPr>
        <w:i/>
        <w:iCs/>
        <w:lang w:val="sv-S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6E4C0" w14:textId="2CABACF6" w:rsidR="00A83901" w:rsidRPr="00AC5D39" w:rsidRDefault="006666E3" w:rsidP="00F515DC">
    <w:pPr>
      <w:pStyle w:val="Header"/>
      <w:pBdr>
        <w:bottom w:val="single" w:sz="4" w:space="1" w:color="auto"/>
      </w:pBdr>
      <w:jc w:val="right"/>
      <w:rPr>
        <w:i/>
        <w:iCs/>
        <w:sz w:val="22"/>
        <w:szCs w:val="22"/>
      </w:rPr>
    </w:pPr>
    <w:r w:rsidRPr="006666E3">
      <w:rPr>
        <w:i/>
        <w:iCs/>
        <w:sz w:val="22"/>
        <w:szCs w:val="22"/>
      </w:rPr>
      <w:t>Spearman Rank Correlation PCA for Mixed Scale Indicator in Structural Equation Modeling</w:t>
    </w:r>
  </w:p>
  <w:p w14:paraId="1062479B" w14:textId="77777777" w:rsidR="002B7E1E" w:rsidRDefault="002B7E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3BB8" w14:textId="77777777" w:rsidR="00141FC6" w:rsidRPr="00EA11EE" w:rsidRDefault="00227440" w:rsidP="00141FC6">
    <w:pPr>
      <w:tabs>
        <w:tab w:val="center" w:pos="4536"/>
        <w:tab w:val="right" w:pos="9072"/>
      </w:tabs>
    </w:pPr>
    <w:r>
      <w:rPr>
        <w:noProof/>
        <w:lang w:val="en-US"/>
      </w:rPr>
      <w:drawing>
        <wp:anchor distT="0" distB="0" distL="114300" distR="114300" simplePos="0" relativeHeight="251658240" behindDoc="0" locked="0" layoutInCell="1" allowOverlap="1" wp14:anchorId="3715F0B1" wp14:editId="5FBF880C">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41FC6" w:rsidRPr="00EA11EE">
      <w:t xml:space="preserve">CAUCHY </w:t>
    </w:r>
    <w:r w:rsidR="0097482F">
      <w:t>–</w:t>
    </w:r>
    <w:r>
      <w:t>Jurnal Matematika Murni dan Aplikasi</w:t>
    </w:r>
  </w:p>
  <w:p w14:paraId="0711ED4B" w14:textId="5EE214B8" w:rsidR="00141FC6" w:rsidRPr="00EA11EE" w:rsidRDefault="00141FC6" w:rsidP="005B4695">
    <w:pPr>
      <w:tabs>
        <w:tab w:val="center" w:pos="4536"/>
        <w:tab w:val="right" w:pos="9072"/>
      </w:tabs>
    </w:pPr>
    <w:r w:rsidRPr="00EA11EE">
      <w:t xml:space="preserve">Volume </w:t>
    </w:r>
    <w:r w:rsidR="005B4695">
      <w:t>##</w:t>
    </w:r>
    <w:r w:rsidRPr="00EA11EE">
      <w:t>(</w:t>
    </w:r>
    <w:r w:rsidR="005B4695">
      <w:t>##</w:t>
    </w:r>
    <w:r w:rsidRPr="00EA11EE">
      <w:t>) (</w:t>
    </w:r>
    <w:r w:rsidR="005B4695">
      <w:t>####</w:t>
    </w:r>
    <w:r w:rsidR="00B40831">
      <w:t xml:space="preserve">), Pages </w:t>
    </w:r>
    <w:r w:rsidR="00267790">
      <w:fldChar w:fldCharType="begin"/>
    </w:r>
    <w:r w:rsidR="00C50A6C">
      <w:instrText xml:space="preserve"> page </w:instrText>
    </w:r>
    <w:r w:rsidR="00267790">
      <w:fldChar w:fldCharType="separate"/>
    </w:r>
    <w:r w:rsidR="0049332A">
      <w:rPr>
        <w:noProof/>
      </w:rPr>
      <w:t>1</w:t>
    </w:r>
    <w:r w:rsidR="00267790">
      <w:fldChar w:fldCharType="end"/>
    </w:r>
    <w:r w:rsidR="00B40831">
      <w:t>-</w:t>
    </w:r>
    <w:r w:rsidR="00267790">
      <w:fldChar w:fldCharType="begin"/>
    </w:r>
    <w:r w:rsidR="00C50A6C">
      <w:instrText xml:space="preserve"> =(</w:instrText>
    </w:r>
    <w:r w:rsidR="00267790">
      <w:fldChar w:fldCharType="begin"/>
    </w:r>
    <w:r w:rsidR="00C50A6C">
      <w:instrText xml:space="preserve"> page </w:instrText>
    </w:r>
    <w:r w:rsidR="00267790">
      <w:fldChar w:fldCharType="separate"/>
    </w:r>
    <w:r w:rsidR="00F91DA0">
      <w:rPr>
        <w:noProof/>
      </w:rPr>
      <w:instrText>1</w:instrText>
    </w:r>
    <w:r w:rsidR="00267790">
      <w:fldChar w:fldCharType="end"/>
    </w:r>
    <w:r w:rsidR="00C50A6C">
      <w:instrText>-1)+</w:instrText>
    </w:r>
    <w:r w:rsidR="00267790">
      <w:fldChar w:fldCharType="begin"/>
    </w:r>
    <w:r w:rsidR="00C50A6C">
      <w:instrText xml:space="preserve"> numpages </w:instrText>
    </w:r>
    <w:r w:rsidR="00267790">
      <w:fldChar w:fldCharType="separate"/>
    </w:r>
    <w:r w:rsidR="00F91DA0">
      <w:rPr>
        <w:noProof/>
      </w:rPr>
      <w:instrText>12</w:instrText>
    </w:r>
    <w:r w:rsidR="00267790">
      <w:fldChar w:fldCharType="end"/>
    </w:r>
    <w:r w:rsidR="00267790">
      <w:fldChar w:fldCharType="separate"/>
    </w:r>
    <w:r w:rsidR="00F91DA0">
      <w:rPr>
        <w:noProof/>
      </w:rPr>
      <w:t>12</w:t>
    </w:r>
    <w:r w:rsidR="00267790">
      <w:fldChar w:fldCharType="end"/>
    </w:r>
  </w:p>
  <w:p w14:paraId="55C91BDA" w14:textId="77777777" w:rsidR="00A83901" w:rsidRDefault="00627214">
    <w:r>
      <w:t>p-ISSN: 2086-0382; e-ISSN: 2477-3344</w:t>
    </w:r>
  </w:p>
  <w:p w14:paraId="67488C75" w14:textId="77777777" w:rsidR="002B7E1E" w:rsidRDefault="002B7E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15:restartNumberingAfterBreak="0">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15:restartNumberingAfterBreak="0">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15:restartNumberingAfterBreak="0">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15:restartNumberingAfterBreak="0">
    <w:nsid w:val="020660DA"/>
    <w:multiLevelType w:val="hybridMultilevel"/>
    <w:tmpl w:val="C2C21A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0A9245CB"/>
    <w:multiLevelType w:val="hybridMultilevel"/>
    <w:tmpl w:val="7C1EE75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20" w15:restartNumberingAfterBreak="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8273D7"/>
    <w:multiLevelType w:val="multilevel"/>
    <w:tmpl w:val="9C8E938C"/>
    <w:numStyleLink w:val="IEEEBullet1"/>
  </w:abstractNum>
  <w:abstractNum w:abstractNumId="22" w15:restartNumberingAfterBreak="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65F11A5"/>
    <w:multiLevelType w:val="hybridMultilevel"/>
    <w:tmpl w:val="F0EAC236"/>
    <w:lvl w:ilvl="0" w:tplc="3F782BCA">
      <w:start w:val="1"/>
      <w:numFmt w:val="decimal"/>
      <w:lvlText w:val="%1."/>
      <w:lvlJc w:val="left"/>
      <w:pPr>
        <w:ind w:left="720" w:hanging="360"/>
      </w:pPr>
      <w:rPr>
        <w:rFonts w:asciiTheme="majorHAnsi" w:hAnsiTheme="majorHAns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477624"/>
    <w:multiLevelType w:val="multilevel"/>
    <w:tmpl w:val="9A6CA180"/>
    <w:lvl w:ilvl="0">
      <w:start w:val="1"/>
      <w:numFmt w:val="decimal"/>
      <w:lvlText w:val="%1."/>
      <w:lvlJc w:val="left"/>
      <w:pPr>
        <w:ind w:left="927" w:hanging="360"/>
      </w:pPr>
      <w:rPr>
        <w:rFonts w:hint="default"/>
      </w:rPr>
    </w:lvl>
    <w:lvl w:ilvl="1">
      <w:start w:val="1"/>
      <w:numFmt w:val="decimal"/>
      <w:isLgl/>
      <w:lvlText w:val="%1.%2."/>
      <w:lvlJc w:val="left"/>
      <w:pPr>
        <w:ind w:left="2610"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6" w15:restartNumberingAfterBreak="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7" w15:restartNumberingAfterBreak="0">
    <w:nsid w:val="43F42BF3"/>
    <w:multiLevelType w:val="hybridMultilevel"/>
    <w:tmpl w:val="B1F452F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0"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2"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3" w15:restartNumberingAfterBreak="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EF705A6"/>
    <w:multiLevelType w:val="hybridMultilevel"/>
    <w:tmpl w:val="B00A15BA"/>
    <w:lvl w:ilvl="0" w:tplc="38090011">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5" w15:restartNumberingAfterBreak="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7" w15:restartNumberingAfterBreak="0">
    <w:nsid w:val="7BD329BC"/>
    <w:multiLevelType w:val="multilevel"/>
    <w:tmpl w:val="9A6CA180"/>
    <w:lvl w:ilvl="0">
      <w:start w:val="1"/>
      <w:numFmt w:val="decimal"/>
      <w:lvlText w:val="%1."/>
      <w:lvlJc w:val="left"/>
      <w:pPr>
        <w:ind w:left="927" w:hanging="360"/>
      </w:pPr>
      <w:rPr>
        <w:rFonts w:hint="default"/>
      </w:rPr>
    </w:lvl>
    <w:lvl w:ilvl="1">
      <w:start w:val="1"/>
      <w:numFmt w:val="decimal"/>
      <w:isLgl/>
      <w:lvlText w:val="%1.%2."/>
      <w:lvlJc w:val="left"/>
      <w:pPr>
        <w:ind w:left="2610"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38" w15:restartNumberingAfterBreak="0">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9"/>
  </w:num>
  <w:num w:numId="3">
    <w:abstractNumId w:val="18"/>
  </w:num>
  <w:num w:numId="4">
    <w:abstractNumId w:val="35"/>
  </w:num>
  <w:num w:numId="5">
    <w:abstractNumId w:val="32"/>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20"/>
  </w:num>
  <w:num w:numId="17">
    <w:abstractNumId w:val="38"/>
  </w:num>
  <w:num w:numId="18">
    <w:abstractNumId w:val="29"/>
  </w:num>
  <w:num w:numId="19">
    <w:abstractNumId w:val="33"/>
  </w:num>
  <w:num w:numId="20">
    <w:abstractNumId w:val="22"/>
  </w:num>
  <w:num w:numId="21">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abstractNumId w:val="19"/>
  </w:num>
  <w:num w:numId="24">
    <w:abstractNumId w:val="19"/>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abstractNumId w:val="36"/>
  </w:num>
  <w:num w:numId="26">
    <w:abstractNumId w:val="26"/>
  </w:num>
  <w:num w:numId="27">
    <w:abstractNumId w:val="31"/>
  </w:num>
  <w:num w:numId="28">
    <w:abstractNumId w:val="28"/>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16"/>
  </w:num>
  <w:num w:numId="32">
    <w:abstractNumId w:val="25"/>
  </w:num>
  <w:num w:numId="33">
    <w:abstractNumId w:val="37"/>
  </w:num>
  <w:num w:numId="34">
    <w:abstractNumId w:val="30"/>
  </w:num>
  <w:num w:numId="35">
    <w:abstractNumId w:val="21"/>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360"/>
          </w:tabs>
          <w:ind w:left="360" w:hanging="360"/>
        </w:pPr>
        <w:rPr>
          <w:rFonts w:hint="default"/>
          <w:b/>
          <w:sz w:val="21"/>
          <w:szCs w:val="21"/>
        </w:rPr>
      </w:lvl>
    </w:lvlOverride>
    <w:lvlOverride w:ilvl="4">
      <w:lvl w:ilvl="4">
        <w:start w:val="1"/>
        <w:numFmt w:val="lowerLetter"/>
        <w:lvlText w:val="%5."/>
        <w:lvlJc w:val="left"/>
        <w:pPr>
          <w:tabs>
            <w:tab w:val="num" w:pos="786"/>
          </w:tabs>
          <w:ind w:left="786" w:hanging="360"/>
        </w:pPr>
        <w:rPr>
          <w:rFonts w:asciiTheme="majorHAnsi" w:hAnsiTheme="majorHAnsi" w:hint="default"/>
          <w:sz w:val="21"/>
          <w:szCs w:val="21"/>
        </w:rPr>
      </w:lvl>
    </w:lvlOverride>
  </w:num>
  <w:num w:numId="36">
    <w:abstractNumId w:val="23"/>
  </w:num>
  <w:num w:numId="37">
    <w:abstractNumId w:val="15"/>
  </w:num>
  <w:num w:numId="38">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1NjcxMjI2MLYwNjBQ0lEKTi0uzszPAykwrAUArZ26AiwAAAA="/>
  </w:docVars>
  <w:rsids>
    <w:rsidRoot w:val="002B3CA2"/>
    <w:rsid w:val="00002189"/>
    <w:rsid w:val="00003200"/>
    <w:rsid w:val="000060F9"/>
    <w:rsid w:val="00007F92"/>
    <w:rsid w:val="00011212"/>
    <w:rsid w:val="00013FF3"/>
    <w:rsid w:val="000167B6"/>
    <w:rsid w:val="000170D2"/>
    <w:rsid w:val="00023572"/>
    <w:rsid w:val="000236A1"/>
    <w:rsid w:val="00023768"/>
    <w:rsid w:val="000312D3"/>
    <w:rsid w:val="00040FC7"/>
    <w:rsid w:val="00043442"/>
    <w:rsid w:val="0004430D"/>
    <w:rsid w:val="0004656C"/>
    <w:rsid w:val="00051503"/>
    <w:rsid w:val="00056357"/>
    <w:rsid w:val="00062345"/>
    <w:rsid w:val="0006547D"/>
    <w:rsid w:val="00065F97"/>
    <w:rsid w:val="00067034"/>
    <w:rsid w:val="00067883"/>
    <w:rsid w:val="00070983"/>
    <w:rsid w:val="00075218"/>
    <w:rsid w:val="00081444"/>
    <w:rsid w:val="00087B0B"/>
    <w:rsid w:val="00091D92"/>
    <w:rsid w:val="00092182"/>
    <w:rsid w:val="00092D2D"/>
    <w:rsid w:val="000974F4"/>
    <w:rsid w:val="0009787E"/>
    <w:rsid w:val="00097C1E"/>
    <w:rsid w:val="000A1D90"/>
    <w:rsid w:val="000A2193"/>
    <w:rsid w:val="000A2ACD"/>
    <w:rsid w:val="000A35F2"/>
    <w:rsid w:val="000A4DBA"/>
    <w:rsid w:val="000A53FD"/>
    <w:rsid w:val="000A583D"/>
    <w:rsid w:val="000B24BE"/>
    <w:rsid w:val="000B4F82"/>
    <w:rsid w:val="000B62D8"/>
    <w:rsid w:val="000C2824"/>
    <w:rsid w:val="000C382F"/>
    <w:rsid w:val="000C4EB8"/>
    <w:rsid w:val="000C52D4"/>
    <w:rsid w:val="000D1146"/>
    <w:rsid w:val="000D1A65"/>
    <w:rsid w:val="000D5D1B"/>
    <w:rsid w:val="000D7391"/>
    <w:rsid w:val="000E0A3C"/>
    <w:rsid w:val="000E6459"/>
    <w:rsid w:val="000E698D"/>
    <w:rsid w:val="000F2385"/>
    <w:rsid w:val="000F26E0"/>
    <w:rsid w:val="000F2E8A"/>
    <w:rsid w:val="000F30D8"/>
    <w:rsid w:val="000F6B3E"/>
    <w:rsid w:val="000F6CD6"/>
    <w:rsid w:val="000F7385"/>
    <w:rsid w:val="001010AA"/>
    <w:rsid w:val="001010DB"/>
    <w:rsid w:val="0010554F"/>
    <w:rsid w:val="0011156A"/>
    <w:rsid w:val="001131AD"/>
    <w:rsid w:val="00115494"/>
    <w:rsid w:val="00120AE1"/>
    <w:rsid w:val="00121E2F"/>
    <w:rsid w:val="00122729"/>
    <w:rsid w:val="00125645"/>
    <w:rsid w:val="00127E0F"/>
    <w:rsid w:val="00131C3A"/>
    <w:rsid w:val="0013240E"/>
    <w:rsid w:val="00141FC6"/>
    <w:rsid w:val="00142F6D"/>
    <w:rsid w:val="00145B60"/>
    <w:rsid w:val="0015014D"/>
    <w:rsid w:val="001501C0"/>
    <w:rsid w:val="00152723"/>
    <w:rsid w:val="00156458"/>
    <w:rsid w:val="00156499"/>
    <w:rsid w:val="001574F9"/>
    <w:rsid w:val="00160623"/>
    <w:rsid w:val="00160D3B"/>
    <w:rsid w:val="001634CC"/>
    <w:rsid w:val="0016361F"/>
    <w:rsid w:val="0016625A"/>
    <w:rsid w:val="00170AD6"/>
    <w:rsid w:val="00172BB6"/>
    <w:rsid w:val="00173FA8"/>
    <w:rsid w:val="0017568A"/>
    <w:rsid w:val="00175A39"/>
    <w:rsid w:val="001764ED"/>
    <w:rsid w:val="00177862"/>
    <w:rsid w:val="001805F4"/>
    <w:rsid w:val="00181A8B"/>
    <w:rsid w:val="00181B58"/>
    <w:rsid w:val="001824F6"/>
    <w:rsid w:val="00182C5A"/>
    <w:rsid w:val="00182CDE"/>
    <w:rsid w:val="00190489"/>
    <w:rsid w:val="001907EA"/>
    <w:rsid w:val="00191C5C"/>
    <w:rsid w:val="00192BCE"/>
    <w:rsid w:val="001944BA"/>
    <w:rsid w:val="00194811"/>
    <w:rsid w:val="00196BD3"/>
    <w:rsid w:val="001A184F"/>
    <w:rsid w:val="001A2DF6"/>
    <w:rsid w:val="001A4038"/>
    <w:rsid w:val="001A6CF4"/>
    <w:rsid w:val="001B0967"/>
    <w:rsid w:val="001B7712"/>
    <w:rsid w:val="001B7A45"/>
    <w:rsid w:val="001C25B7"/>
    <w:rsid w:val="001C2A66"/>
    <w:rsid w:val="001C4807"/>
    <w:rsid w:val="001C7241"/>
    <w:rsid w:val="001C7F91"/>
    <w:rsid w:val="001D3F1C"/>
    <w:rsid w:val="001D4039"/>
    <w:rsid w:val="001D62A1"/>
    <w:rsid w:val="001D6A1E"/>
    <w:rsid w:val="001E1AA3"/>
    <w:rsid w:val="001E2B08"/>
    <w:rsid w:val="001E59EB"/>
    <w:rsid w:val="001E79D0"/>
    <w:rsid w:val="001F467B"/>
    <w:rsid w:val="00203955"/>
    <w:rsid w:val="00206D05"/>
    <w:rsid w:val="00210397"/>
    <w:rsid w:val="00211BD7"/>
    <w:rsid w:val="00211D14"/>
    <w:rsid w:val="00214C15"/>
    <w:rsid w:val="0021636D"/>
    <w:rsid w:val="00217AEC"/>
    <w:rsid w:val="00222928"/>
    <w:rsid w:val="002243CA"/>
    <w:rsid w:val="00225749"/>
    <w:rsid w:val="00225B10"/>
    <w:rsid w:val="00227440"/>
    <w:rsid w:val="002344A9"/>
    <w:rsid w:val="00234CC6"/>
    <w:rsid w:val="002354EF"/>
    <w:rsid w:val="00235FB3"/>
    <w:rsid w:val="00245AED"/>
    <w:rsid w:val="002545F6"/>
    <w:rsid w:val="002546E8"/>
    <w:rsid w:val="0025525E"/>
    <w:rsid w:val="002568FF"/>
    <w:rsid w:val="002604FD"/>
    <w:rsid w:val="0026182C"/>
    <w:rsid w:val="002620B1"/>
    <w:rsid w:val="00263AF8"/>
    <w:rsid w:val="00267790"/>
    <w:rsid w:val="0027062E"/>
    <w:rsid w:val="002712B7"/>
    <w:rsid w:val="002763A4"/>
    <w:rsid w:val="0027686D"/>
    <w:rsid w:val="002770F8"/>
    <w:rsid w:val="00281A7B"/>
    <w:rsid w:val="00282A4A"/>
    <w:rsid w:val="0028339A"/>
    <w:rsid w:val="0028792F"/>
    <w:rsid w:val="00290ABE"/>
    <w:rsid w:val="00291096"/>
    <w:rsid w:val="002939D8"/>
    <w:rsid w:val="00294DE7"/>
    <w:rsid w:val="002954D5"/>
    <w:rsid w:val="002977A2"/>
    <w:rsid w:val="002A092D"/>
    <w:rsid w:val="002A1C84"/>
    <w:rsid w:val="002A1D69"/>
    <w:rsid w:val="002A560B"/>
    <w:rsid w:val="002A58D3"/>
    <w:rsid w:val="002A5C25"/>
    <w:rsid w:val="002A5F3F"/>
    <w:rsid w:val="002A76E2"/>
    <w:rsid w:val="002A7B25"/>
    <w:rsid w:val="002B3CA2"/>
    <w:rsid w:val="002B504C"/>
    <w:rsid w:val="002B63E9"/>
    <w:rsid w:val="002B74C8"/>
    <w:rsid w:val="002B7E1E"/>
    <w:rsid w:val="002C3470"/>
    <w:rsid w:val="002C4803"/>
    <w:rsid w:val="002C6554"/>
    <w:rsid w:val="002D7784"/>
    <w:rsid w:val="002E0B77"/>
    <w:rsid w:val="002E3AC3"/>
    <w:rsid w:val="002E4551"/>
    <w:rsid w:val="002E4B89"/>
    <w:rsid w:val="002E4DE8"/>
    <w:rsid w:val="002E61D0"/>
    <w:rsid w:val="002E631C"/>
    <w:rsid w:val="002E7CA9"/>
    <w:rsid w:val="002F0D74"/>
    <w:rsid w:val="002F3463"/>
    <w:rsid w:val="002F35A9"/>
    <w:rsid w:val="002F5361"/>
    <w:rsid w:val="00300999"/>
    <w:rsid w:val="003017B7"/>
    <w:rsid w:val="003051AC"/>
    <w:rsid w:val="00306BC8"/>
    <w:rsid w:val="0030739E"/>
    <w:rsid w:val="0031060D"/>
    <w:rsid w:val="0031110F"/>
    <w:rsid w:val="00313578"/>
    <w:rsid w:val="00317D24"/>
    <w:rsid w:val="0032084F"/>
    <w:rsid w:val="00323CCC"/>
    <w:rsid w:val="0032687D"/>
    <w:rsid w:val="00330A03"/>
    <w:rsid w:val="00330E78"/>
    <w:rsid w:val="003318E1"/>
    <w:rsid w:val="00342DAB"/>
    <w:rsid w:val="003431F5"/>
    <w:rsid w:val="00346959"/>
    <w:rsid w:val="003528A0"/>
    <w:rsid w:val="00354C87"/>
    <w:rsid w:val="00357A0F"/>
    <w:rsid w:val="00361BCF"/>
    <w:rsid w:val="00363594"/>
    <w:rsid w:val="0036559A"/>
    <w:rsid w:val="00365D5C"/>
    <w:rsid w:val="0037404F"/>
    <w:rsid w:val="0037584D"/>
    <w:rsid w:val="00375DC8"/>
    <w:rsid w:val="003803D5"/>
    <w:rsid w:val="00383BFA"/>
    <w:rsid w:val="00384504"/>
    <w:rsid w:val="00384F70"/>
    <w:rsid w:val="0038513A"/>
    <w:rsid w:val="00386CDA"/>
    <w:rsid w:val="00387990"/>
    <w:rsid w:val="00387E27"/>
    <w:rsid w:val="00397793"/>
    <w:rsid w:val="00397978"/>
    <w:rsid w:val="003A002B"/>
    <w:rsid w:val="003A4202"/>
    <w:rsid w:val="003A43D4"/>
    <w:rsid w:val="003A5EFA"/>
    <w:rsid w:val="003A7280"/>
    <w:rsid w:val="003A7307"/>
    <w:rsid w:val="003B04FA"/>
    <w:rsid w:val="003B08EE"/>
    <w:rsid w:val="003B08EF"/>
    <w:rsid w:val="003B0A22"/>
    <w:rsid w:val="003B1480"/>
    <w:rsid w:val="003B4599"/>
    <w:rsid w:val="003B69E6"/>
    <w:rsid w:val="003C0EB5"/>
    <w:rsid w:val="003C5616"/>
    <w:rsid w:val="003D1AC2"/>
    <w:rsid w:val="003D2684"/>
    <w:rsid w:val="003D449D"/>
    <w:rsid w:val="003D6D95"/>
    <w:rsid w:val="003E01DC"/>
    <w:rsid w:val="003E0BC6"/>
    <w:rsid w:val="003F193A"/>
    <w:rsid w:val="003F5201"/>
    <w:rsid w:val="003F6CA1"/>
    <w:rsid w:val="0040042E"/>
    <w:rsid w:val="0040123A"/>
    <w:rsid w:val="00406012"/>
    <w:rsid w:val="00407B94"/>
    <w:rsid w:val="0041024A"/>
    <w:rsid w:val="00410D2A"/>
    <w:rsid w:val="00411ACD"/>
    <w:rsid w:val="00412ACC"/>
    <w:rsid w:val="004141FF"/>
    <w:rsid w:val="00414219"/>
    <w:rsid w:val="00415546"/>
    <w:rsid w:val="00415565"/>
    <w:rsid w:val="004207DB"/>
    <w:rsid w:val="00420B18"/>
    <w:rsid w:val="00423A8E"/>
    <w:rsid w:val="00423ECC"/>
    <w:rsid w:val="004257DA"/>
    <w:rsid w:val="004264DB"/>
    <w:rsid w:val="00426FEC"/>
    <w:rsid w:val="0042724F"/>
    <w:rsid w:val="00443828"/>
    <w:rsid w:val="00444BF7"/>
    <w:rsid w:val="00450FE3"/>
    <w:rsid w:val="00452CD3"/>
    <w:rsid w:val="00453F87"/>
    <w:rsid w:val="00454D7C"/>
    <w:rsid w:val="004551A4"/>
    <w:rsid w:val="00456EEC"/>
    <w:rsid w:val="00461AE4"/>
    <w:rsid w:val="00462031"/>
    <w:rsid w:val="00462D59"/>
    <w:rsid w:val="0046708B"/>
    <w:rsid w:val="004707E3"/>
    <w:rsid w:val="00471288"/>
    <w:rsid w:val="00472047"/>
    <w:rsid w:val="00472AE8"/>
    <w:rsid w:val="00475F6E"/>
    <w:rsid w:val="004825CD"/>
    <w:rsid w:val="0048504C"/>
    <w:rsid w:val="00490C71"/>
    <w:rsid w:val="0049332A"/>
    <w:rsid w:val="00494799"/>
    <w:rsid w:val="00496747"/>
    <w:rsid w:val="0049703C"/>
    <w:rsid w:val="004A05A2"/>
    <w:rsid w:val="004A38A9"/>
    <w:rsid w:val="004A3DFC"/>
    <w:rsid w:val="004A54E2"/>
    <w:rsid w:val="004A780D"/>
    <w:rsid w:val="004B3003"/>
    <w:rsid w:val="004C11DF"/>
    <w:rsid w:val="004C135A"/>
    <w:rsid w:val="004C45E7"/>
    <w:rsid w:val="004D471D"/>
    <w:rsid w:val="004D50C1"/>
    <w:rsid w:val="004D598F"/>
    <w:rsid w:val="004D6457"/>
    <w:rsid w:val="004D6EDF"/>
    <w:rsid w:val="004E09D1"/>
    <w:rsid w:val="004E125B"/>
    <w:rsid w:val="004E5AE4"/>
    <w:rsid w:val="004E79C0"/>
    <w:rsid w:val="004E7F44"/>
    <w:rsid w:val="004F206E"/>
    <w:rsid w:val="004F3AE7"/>
    <w:rsid w:val="0050104E"/>
    <w:rsid w:val="00501240"/>
    <w:rsid w:val="00504038"/>
    <w:rsid w:val="005052AB"/>
    <w:rsid w:val="00510536"/>
    <w:rsid w:val="00511B1B"/>
    <w:rsid w:val="00515D32"/>
    <w:rsid w:val="005161CD"/>
    <w:rsid w:val="00522266"/>
    <w:rsid w:val="00522A49"/>
    <w:rsid w:val="0052314C"/>
    <w:rsid w:val="00523777"/>
    <w:rsid w:val="005256D0"/>
    <w:rsid w:val="00533E11"/>
    <w:rsid w:val="0053537A"/>
    <w:rsid w:val="00535625"/>
    <w:rsid w:val="005364F2"/>
    <w:rsid w:val="0053664B"/>
    <w:rsid w:val="00537659"/>
    <w:rsid w:val="00537FF5"/>
    <w:rsid w:val="00544E46"/>
    <w:rsid w:val="00545047"/>
    <w:rsid w:val="00547596"/>
    <w:rsid w:val="005505F1"/>
    <w:rsid w:val="00551146"/>
    <w:rsid w:val="005513C9"/>
    <w:rsid w:val="00551AAA"/>
    <w:rsid w:val="00552D2B"/>
    <w:rsid w:val="00553432"/>
    <w:rsid w:val="00553560"/>
    <w:rsid w:val="005543F9"/>
    <w:rsid w:val="005559DC"/>
    <w:rsid w:val="00557364"/>
    <w:rsid w:val="00560726"/>
    <w:rsid w:val="005649EE"/>
    <w:rsid w:val="00567E49"/>
    <w:rsid w:val="005704AB"/>
    <w:rsid w:val="0057215E"/>
    <w:rsid w:val="00576BC1"/>
    <w:rsid w:val="00580524"/>
    <w:rsid w:val="005812A4"/>
    <w:rsid w:val="00582370"/>
    <w:rsid w:val="00582FDC"/>
    <w:rsid w:val="00583429"/>
    <w:rsid w:val="0058500B"/>
    <w:rsid w:val="005865DC"/>
    <w:rsid w:val="0059119F"/>
    <w:rsid w:val="00591498"/>
    <w:rsid w:val="0059316B"/>
    <w:rsid w:val="00594827"/>
    <w:rsid w:val="00594ED3"/>
    <w:rsid w:val="005A2FB4"/>
    <w:rsid w:val="005A572C"/>
    <w:rsid w:val="005A61F7"/>
    <w:rsid w:val="005B0C27"/>
    <w:rsid w:val="005B2641"/>
    <w:rsid w:val="005B3E05"/>
    <w:rsid w:val="005B4695"/>
    <w:rsid w:val="005C2051"/>
    <w:rsid w:val="005C25EF"/>
    <w:rsid w:val="005C40BA"/>
    <w:rsid w:val="005C6485"/>
    <w:rsid w:val="005D0207"/>
    <w:rsid w:val="005D1EFA"/>
    <w:rsid w:val="005D39C0"/>
    <w:rsid w:val="005D3DB6"/>
    <w:rsid w:val="005D3FC1"/>
    <w:rsid w:val="005E08B7"/>
    <w:rsid w:val="005E1A47"/>
    <w:rsid w:val="005E262A"/>
    <w:rsid w:val="005E5E2C"/>
    <w:rsid w:val="005F0B99"/>
    <w:rsid w:val="005F42C0"/>
    <w:rsid w:val="0060112B"/>
    <w:rsid w:val="00601E61"/>
    <w:rsid w:val="0060209E"/>
    <w:rsid w:val="0060257D"/>
    <w:rsid w:val="006025D9"/>
    <w:rsid w:val="00602DF6"/>
    <w:rsid w:val="006033E3"/>
    <w:rsid w:val="00606363"/>
    <w:rsid w:val="00610875"/>
    <w:rsid w:val="00612492"/>
    <w:rsid w:val="00613B76"/>
    <w:rsid w:val="006148CD"/>
    <w:rsid w:val="00615ECB"/>
    <w:rsid w:val="00616522"/>
    <w:rsid w:val="00617D28"/>
    <w:rsid w:val="00627214"/>
    <w:rsid w:val="00627A05"/>
    <w:rsid w:val="006324FF"/>
    <w:rsid w:val="00634614"/>
    <w:rsid w:val="00634F4A"/>
    <w:rsid w:val="006376C5"/>
    <w:rsid w:val="00640550"/>
    <w:rsid w:val="00640684"/>
    <w:rsid w:val="00640A94"/>
    <w:rsid w:val="0064436D"/>
    <w:rsid w:val="0065065E"/>
    <w:rsid w:val="006527F0"/>
    <w:rsid w:val="00652A4F"/>
    <w:rsid w:val="006552DC"/>
    <w:rsid w:val="006573C4"/>
    <w:rsid w:val="00657525"/>
    <w:rsid w:val="0066379F"/>
    <w:rsid w:val="006651E7"/>
    <w:rsid w:val="00665556"/>
    <w:rsid w:val="006666E3"/>
    <w:rsid w:val="006702CF"/>
    <w:rsid w:val="00671C44"/>
    <w:rsid w:val="00673E1E"/>
    <w:rsid w:val="00675FA8"/>
    <w:rsid w:val="00681F05"/>
    <w:rsid w:val="0068648B"/>
    <w:rsid w:val="00690128"/>
    <w:rsid w:val="00690327"/>
    <w:rsid w:val="00690E29"/>
    <w:rsid w:val="00691966"/>
    <w:rsid w:val="0069746D"/>
    <w:rsid w:val="006A0D5A"/>
    <w:rsid w:val="006A3357"/>
    <w:rsid w:val="006A3D81"/>
    <w:rsid w:val="006A6522"/>
    <w:rsid w:val="006B6D32"/>
    <w:rsid w:val="006C05BD"/>
    <w:rsid w:val="006C640C"/>
    <w:rsid w:val="006D0DBB"/>
    <w:rsid w:val="006D24F4"/>
    <w:rsid w:val="006D38E8"/>
    <w:rsid w:val="006D6605"/>
    <w:rsid w:val="006D6CF0"/>
    <w:rsid w:val="006E13C8"/>
    <w:rsid w:val="006E179C"/>
    <w:rsid w:val="006E7140"/>
    <w:rsid w:val="006E7EEC"/>
    <w:rsid w:val="006F0F37"/>
    <w:rsid w:val="006F1EED"/>
    <w:rsid w:val="006F5850"/>
    <w:rsid w:val="007008EE"/>
    <w:rsid w:val="00700B47"/>
    <w:rsid w:val="00701A55"/>
    <w:rsid w:val="00704706"/>
    <w:rsid w:val="00705614"/>
    <w:rsid w:val="007102A9"/>
    <w:rsid w:val="007118E6"/>
    <w:rsid w:val="007137EE"/>
    <w:rsid w:val="0071459E"/>
    <w:rsid w:val="00715283"/>
    <w:rsid w:val="007203F4"/>
    <w:rsid w:val="00721598"/>
    <w:rsid w:val="00723231"/>
    <w:rsid w:val="00723607"/>
    <w:rsid w:val="00723751"/>
    <w:rsid w:val="00725FE7"/>
    <w:rsid w:val="00726482"/>
    <w:rsid w:val="00737BC0"/>
    <w:rsid w:val="00747E1D"/>
    <w:rsid w:val="00752D4B"/>
    <w:rsid w:val="00752E0C"/>
    <w:rsid w:val="00753961"/>
    <w:rsid w:val="007547B5"/>
    <w:rsid w:val="00756276"/>
    <w:rsid w:val="007564A9"/>
    <w:rsid w:val="007567AA"/>
    <w:rsid w:val="00770C53"/>
    <w:rsid w:val="00771817"/>
    <w:rsid w:val="007726A8"/>
    <w:rsid w:val="00774454"/>
    <w:rsid w:val="00782B92"/>
    <w:rsid w:val="0078534A"/>
    <w:rsid w:val="007865D5"/>
    <w:rsid w:val="00786A91"/>
    <w:rsid w:val="00786CBE"/>
    <w:rsid w:val="00792323"/>
    <w:rsid w:val="0079283B"/>
    <w:rsid w:val="007975BC"/>
    <w:rsid w:val="00797D52"/>
    <w:rsid w:val="007A0211"/>
    <w:rsid w:val="007A26B1"/>
    <w:rsid w:val="007A3518"/>
    <w:rsid w:val="007A4599"/>
    <w:rsid w:val="007B002A"/>
    <w:rsid w:val="007B0377"/>
    <w:rsid w:val="007B2890"/>
    <w:rsid w:val="007B3BB7"/>
    <w:rsid w:val="007B439A"/>
    <w:rsid w:val="007B60B5"/>
    <w:rsid w:val="007C42EF"/>
    <w:rsid w:val="007C60DD"/>
    <w:rsid w:val="007D181E"/>
    <w:rsid w:val="007D1B4E"/>
    <w:rsid w:val="007D54D6"/>
    <w:rsid w:val="007D79F2"/>
    <w:rsid w:val="007E1A50"/>
    <w:rsid w:val="007E4414"/>
    <w:rsid w:val="007F2952"/>
    <w:rsid w:val="007F4A7A"/>
    <w:rsid w:val="007F595F"/>
    <w:rsid w:val="007F6590"/>
    <w:rsid w:val="007F6B69"/>
    <w:rsid w:val="00804512"/>
    <w:rsid w:val="00806171"/>
    <w:rsid w:val="0080754B"/>
    <w:rsid w:val="00810A7A"/>
    <w:rsid w:val="00811DA2"/>
    <w:rsid w:val="00812C5F"/>
    <w:rsid w:val="0081363A"/>
    <w:rsid w:val="00815736"/>
    <w:rsid w:val="008216EB"/>
    <w:rsid w:val="00821E8E"/>
    <w:rsid w:val="008265E7"/>
    <w:rsid w:val="00831C68"/>
    <w:rsid w:val="00833A97"/>
    <w:rsid w:val="00837177"/>
    <w:rsid w:val="008417D9"/>
    <w:rsid w:val="00845E7F"/>
    <w:rsid w:val="008464A0"/>
    <w:rsid w:val="00847344"/>
    <w:rsid w:val="00854475"/>
    <w:rsid w:val="00854779"/>
    <w:rsid w:val="008552F9"/>
    <w:rsid w:val="0085670F"/>
    <w:rsid w:val="00866FA5"/>
    <w:rsid w:val="00870902"/>
    <w:rsid w:val="0087146B"/>
    <w:rsid w:val="00871C57"/>
    <w:rsid w:val="00877E30"/>
    <w:rsid w:val="00877E3B"/>
    <w:rsid w:val="00880AC3"/>
    <w:rsid w:val="0088305A"/>
    <w:rsid w:val="0088314E"/>
    <w:rsid w:val="00886D2C"/>
    <w:rsid w:val="0089008E"/>
    <w:rsid w:val="00893223"/>
    <w:rsid w:val="00894F61"/>
    <w:rsid w:val="00895F5D"/>
    <w:rsid w:val="00896394"/>
    <w:rsid w:val="00896D39"/>
    <w:rsid w:val="008977C4"/>
    <w:rsid w:val="008A27E3"/>
    <w:rsid w:val="008A5913"/>
    <w:rsid w:val="008A5914"/>
    <w:rsid w:val="008A6D9A"/>
    <w:rsid w:val="008A7D17"/>
    <w:rsid w:val="008B7282"/>
    <w:rsid w:val="008C21FC"/>
    <w:rsid w:val="008C4DDA"/>
    <w:rsid w:val="008C5BCF"/>
    <w:rsid w:val="008C6DD1"/>
    <w:rsid w:val="008C71C3"/>
    <w:rsid w:val="008D03B7"/>
    <w:rsid w:val="008D46CF"/>
    <w:rsid w:val="008D5949"/>
    <w:rsid w:val="008D661E"/>
    <w:rsid w:val="008E021C"/>
    <w:rsid w:val="008E08E4"/>
    <w:rsid w:val="008E504C"/>
    <w:rsid w:val="008E7F83"/>
    <w:rsid w:val="008F08EB"/>
    <w:rsid w:val="008F1FF3"/>
    <w:rsid w:val="008F2AAB"/>
    <w:rsid w:val="008F31BD"/>
    <w:rsid w:val="009023A8"/>
    <w:rsid w:val="00902DD2"/>
    <w:rsid w:val="009036FC"/>
    <w:rsid w:val="00910EE4"/>
    <w:rsid w:val="00913087"/>
    <w:rsid w:val="00914FA8"/>
    <w:rsid w:val="009162BD"/>
    <w:rsid w:val="00923D1C"/>
    <w:rsid w:val="00924A92"/>
    <w:rsid w:val="00932902"/>
    <w:rsid w:val="009331D2"/>
    <w:rsid w:val="009345D8"/>
    <w:rsid w:val="009356BE"/>
    <w:rsid w:val="00937D07"/>
    <w:rsid w:val="0094040A"/>
    <w:rsid w:val="00940537"/>
    <w:rsid w:val="00941DE2"/>
    <w:rsid w:val="00942712"/>
    <w:rsid w:val="00944F3D"/>
    <w:rsid w:val="009473A2"/>
    <w:rsid w:val="009549CB"/>
    <w:rsid w:val="00956A64"/>
    <w:rsid w:val="0095755A"/>
    <w:rsid w:val="0096035D"/>
    <w:rsid w:val="009606C8"/>
    <w:rsid w:val="00961244"/>
    <w:rsid w:val="00963266"/>
    <w:rsid w:val="00965EE4"/>
    <w:rsid w:val="00970919"/>
    <w:rsid w:val="00971C5E"/>
    <w:rsid w:val="00974777"/>
    <w:rsid w:val="0097482F"/>
    <w:rsid w:val="009753E4"/>
    <w:rsid w:val="009806F2"/>
    <w:rsid w:val="009839A8"/>
    <w:rsid w:val="009854BB"/>
    <w:rsid w:val="00993EFD"/>
    <w:rsid w:val="0099598F"/>
    <w:rsid w:val="0099624A"/>
    <w:rsid w:val="009A0E6A"/>
    <w:rsid w:val="009A2E20"/>
    <w:rsid w:val="009B024C"/>
    <w:rsid w:val="009B1ACF"/>
    <w:rsid w:val="009B1C70"/>
    <w:rsid w:val="009B464B"/>
    <w:rsid w:val="009B6B07"/>
    <w:rsid w:val="009C01A3"/>
    <w:rsid w:val="009C0739"/>
    <w:rsid w:val="009C40C8"/>
    <w:rsid w:val="009C4B1D"/>
    <w:rsid w:val="009C4C5C"/>
    <w:rsid w:val="009D32DF"/>
    <w:rsid w:val="009D3382"/>
    <w:rsid w:val="009D761C"/>
    <w:rsid w:val="009E26EA"/>
    <w:rsid w:val="009E51BF"/>
    <w:rsid w:val="009E7138"/>
    <w:rsid w:val="009E7CD0"/>
    <w:rsid w:val="00A01A62"/>
    <w:rsid w:val="00A01C12"/>
    <w:rsid w:val="00A0649F"/>
    <w:rsid w:val="00A078ED"/>
    <w:rsid w:val="00A12C08"/>
    <w:rsid w:val="00A13C48"/>
    <w:rsid w:val="00A14422"/>
    <w:rsid w:val="00A155B6"/>
    <w:rsid w:val="00A17058"/>
    <w:rsid w:val="00A17C15"/>
    <w:rsid w:val="00A214A5"/>
    <w:rsid w:val="00A2263F"/>
    <w:rsid w:val="00A22CAD"/>
    <w:rsid w:val="00A23853"/>
    <w:rsid w:val="00A244C5"/>
    <w:rsid w:val="00A24917"/>
    <w:rsid w:val="00A270DD"/>
    <w:rsid w:val="00A2776E"/>
    <w:rsid w:val="00A30635"/>
    <w:rsid w:val="00A33138"/>
    <w:rsid w:val="00A33B1B"/>
    <w:rsid w:val="00A35A57"/>
    <w:rsid w:val="00A4516F"/>
    <w:rsid w:val="00A52CEF"/>
    <w:rsid w:val="00A552D8"/>
    <w:rsid w:val="00A607A6"/>
    <w:rsid w:val="00A61944"/>
    <w:rsid w:val="00A63DC6"/>
    <w:rsid w:val="00A64C2A"/>
    <w:rsid w:val="00A677A0"/>
    <w:rsid w:val="00A72A73"/>
    <w:rsid w:val="00A75D71"/>
    <w:rsid w:val="00A8215B"/>
    <w:rsid w:val="00A83901"/>
    <w:rsid w:val="00A83E57"/>
    <w:rsid w:val="00A85F38"/>
    <w:rsid w:val="00A944AF"/>
    <w:rsid w:val="00A9453A"/>
    <w:rsid w:val="00AA5D34"/>
    <w:rsid w:val="00AB3E54"/>
    <w:rsid w:val="00AB3E6A"/>
    <w:rsid w:val="00AB4941"/>
    <w:rsid w:val="00AB55B3"/>
    <w:rsid w:val="00AB569B"/>
    <w:rsid w:val="00AC0424"/>
    <w:rsid w:val="00AC0BF4"/>
    <w:rsid w:val="00AC32BD"/>
    <w:rsid w:val="00AC4C9E"/>
    <w:rsid w:val="00AC5D39"/>
    <w:rsid w:val="00AD1D21"/>
    <w:rsid w:val="00AD45E1"/>
    <w:rsid w:val="00AD543D"/>
    <w:rsid w:val="00AE0199"/>
    <w:rsid w:val="00AE2195"/>
    <w:rsid w:val="00AE3366"/>
    <w:rsid w:val="00AE5FE3"/>
    <w:rsid w:val="00AE688D"/>
    <w:rsid w:val="00AF3A3A"/>
    <w:rsid w:val="00AF7F10"/>
    <w:rsid w:val="00B00F55"/>
    <w:rsid w:val="00B0148D"/>
    <w:rsid w:val="00B01519"/>
    <w:rsid w:val="00B02B01"/>
    <w:rsid w:val="00B03F27"/>
    <w:rsid w:val="00B0781D"/>
    <w:rsid w:val="00B07F3C"/>
    <w:rsid w:val="00B11EE9"/>
    <w:rsid w:val="00B140B1"/>
    <w:rsid w:val="00B1520A"/>
    <w:rsid w:val="00B15DB1"/>
    <w:rsid w:val="00B20AC8"/>
    <w:rsid w:val="00B22A4F"/>
    <w:rsid w:val="00B22EF0"/>
    <w:rsid w:val="00B245AC"/>
    <w:rsid w:val="00B25E60"/>
    <w:rsid w:val="00B300FA"/>
    <w:rsid w:val="00B329D5"/>
    <w:rsid w:val="00B357C4"/>
    <w:rsid w:val="00B370E7"/>
    <w:rsid w:val="00B40831"/>
    <w:rsid w:val="00B40BFB"/>
    <w:rsid w:val="00B41777"/>
    <w:rsid w:val="00B42592"/>
    <w:rsid w:val="00B42C0D"/>
    <w:rsid w:val="00B460CC"/>
    <w:rsid w:val="00B50570"/>
    <w:rsid w:val="00B53808"/>
    <w:rsid w:val="00B54067"/>
    <w:rsid w:val="00B5593A"/>
    <w:rsid w:val="00B56EEF"/>
    <w:rsid w:val="00B57E02"/>
    <w:rsid w:val="00B60980"/>
    <w:rsid w:val="00B633AB"/>
    <w:rsid w:val="00B64B2A"/>
    <w:rsid w:val="00B64DB9"/>
    <w:rsid w:val="00B6742B"/>
    <w:rsid w:val="00B707B3"/>
    <w:rsid w:val="00B72DAE"/>
    <w:rsid w:val="00B738BB"/>
    <w:rsid w:val="00B76060"/>
    <w:rsid w:val="00B76D51"/>
    <w:rsid w:val="00B770B8"/>
    <w:rsid w:val="00B77106"/>
    <w:rsid w:val="00B772F8"/>
    <w:rsid w:val="00B813B2"/>
    <w:rsid w:val="00B81429"/>
    <w:rsid w:val="00B8148D"/>
    <w:rsid w:val="00B8185E"/>
    <w:rsid w:val="00B86E53"/>
    <w:rsid w:val="00B87765"/>
    <w:rsid w:val="00B90A84"/>
    <w:rsid w:val="00B94FB7"/>
    <w:rsid w:val="00B951CB"/>
    <w:rsid w:val="00B95491"/>
    <w:rsid w:val="00B963F6"/>
    <w:rsid w:val="00BA05EB"/>
    <w:rsid w:val="00BA0D6C"/>
    <w:rsid w:val="00BA1CDC"/>
    <w:rsid w:val="00BA20D1"/>
    <w:rsid w:val="00BA4253"/>
    <w:rsid w:val="00BA4592"/>
    <w:rsid w:val="00BA625C"/>
    <w:rsid w:val="00BA7320"/>
    <w:rsid w:val="00BB10C9"/>
    <w:rsid w:val="00BB2EA8"/>
    <w:rsid w:val="00BB31DD"/>
    <w:rsid w:val="00BB6461"/>
    <w:rsid w:val="00BB6822"/>
    <w:rsid w:val="00BB6A8D"/>
    <w:rsid w:val="00BC4B71"/>
    <w:rsid w:val="00BD0429"/>
    <w:rsid w:val="00BD423D"/>
    <w:rsid w:val="00BD4B97"/>
    <w:rsid w:val="00BD711E"/>
    <w:rsid w:val="00BD7F14"/>
    <w:rsid w:val="00BE23FA"/>
    <w:rsid w:val="00BF0EBA"/>
    <w:rsid w:val="00BF1009"/>
    <w:rsid w:val="00BF26F0"/>
    <w:rsid w:val="00C004B5"/>
    <w:rsid w:val="00C007DF"/>
    <w:rsid w:val="00C01531"/>
    <w:rsid w:val="00C0153B"/>
    <w:rsid w:val="00C022AA"/>
    <w:rsid w:val="00C0263B"/>
    <w:rsid w:val="00C02A84"/>
    <w:rsid w:val="00C04318"/>
    <w:rsid w:val="00C0481F"/>
    <w:rsid w:val="00C06F3A"/>
    <w:rsid w:val="00C11806"/>
    <w:rsid w:val="00C21646"/>
    <w:rsid w:val="00C21F58"/>
    <w:rsid w:val="00C2246E"/>
    <w:rsid w:val="00C2371F"/>
    <w:rsid w:val="00C240CE"/>
    <w:rsid w:val="00C25FF7"/>
    <w:rsid w:val="00C264D7"/>
    <w:rsid w:val="00C30542"/>
    <w:rsid w:val="00C3127C"/>
    <w:rsid w:val="00C32083"/>
    <w:rsid w:val="00C34ECF"/>
    <w:rsid w:val="00C36722"/>
    <w:rsid w:val="00C439DD"/>
    <w:rsid w:val="00C43FB0"/>
    <w:rsid w:val="00C4509A"/>
    <w:rsid w:val="00C45CE5"/>
    <w:rsid w:val="00C47BBA"/>
    <w:rsid w:val="00C50229"/>
    <w:rsid w:val="00C50A6C"/>
    <w:rsid w:val="00C5317E"/>
    <w:rsid w:val="00C5507A"/>
    <w:rsid w:val="00C626EA"/>
    <w:rsid w:val="00C67518"/>
    <w:rsid w:val="00C7121E"/>
    <w:rsid w:val="00C7170A"/>
    <w:rsid w:val="00C721C6"/>
    <w:rsid w:val="00C7374B"/>
    <w:rsid w:val="00C73B36"/>
    <w:rsid w:val="00C81D56"/>
    <w:rsid w:val="00C831DD"/>
    <w:rsid w:val="00C846AD"/>
    <w:rsid w:val="00C920C2"/>
    <w:rsid w:val="00C94DEC"/>
    <w:rsid w:val="00C954F3"/>
    <w:rsid w:val="00C95F63"/>
    <w:rsid w:val="00C9745F"/>
    <w:rsid w:val="00CA4A4D"/>
    <w:rsid w:val="00CA5C40"/>
    <w:rsid w:val="00CA6198"/>
    <w:rsid w:val="00CA7A7B"/>
    <w:rsid w:val="00CB4855"/>
    <w:rsid w:val="00CC3514"/>
    <w:rsid w:val="00CD1115"/>
    <w:rsid w:val="00CD5D66"/>
    <w:rsid w:val="00CE0302"/>
    <w:rsid w:val="00CE2F4D"/>
    <w:rsid w:val="00CE3E43"/>
    <w:rsid w:val="00CE42C5"/>
    <w:rsid w:val="00CE42D3"/>
    <w:rsid w:val="00CE5F5C"/>
    <w:rsid w:val="00CE64D4"/>
    <w:rsid w:val="00CF2208"/>
    <w:rsid w:val="00CF3BD1"/>
    <w:rsid w:val="00D058CE"/>
    <w:rsid w:val="00D061F2"/>
    <w:rsid w:val="00D07A29"/>
    <w:rsid w:val="00D107DE"/>
    <w:rsid w:val="00D1083E"/>
    <w:rsid w:val="00D1235B"/>
    <w:rsid w:val="00D124A9"/>
    <w:rsid w:val="00D139D5"/>
    <w:rsid w:val="00D15328"/>
    <w:rsid w:val="00D17813"/>
    <w:rsid w:val="00D20EE4"/>
    <w:rsid w:val="00D228AA"/>
    <w:rsid w:val="00D22984"/>
    <w:rsid w:val="00D240C6"/>
    <w:rsid w:val="00D246DE"/>
    <w:rsid w:val="00D26389"/>
    <w:rsid w:val="00D26D48"/>
    <w:rsid w:val="00D271F7"/>
    <w:rsid w:val="00D309CA"/>
    <w:rsid w:val="00D31E30"/>
    <w:rsid w:val="00D3561A"/>
    <w:rsid w:val="00D368B3"/>
    <w:rsid w:val="00D407D4"/>
    <w:rsid w:val="00D40BCE"/>
    <w:rsid w:val="00D4574D"/>
    <w:rsid w:val="00D46741"/>
    <w:rsid w:val="00D46888"/>
    <w:rsid w:val="00D5661D"/>
    <w:rsid w:val="00D601E1"/>
    <w:rsid w:val="00D6398C"/>
    <w:rsid w:val="00D63A3B"/>
    <w:rsid w:val="00D64D16"/>
    <w:rsid w:val="00D705B1"/>
    <w:rsid w:val="00D73487"/>
    <w:rsid w:val="00D74942"/>
    <w:rsid w:val="00D7554C"/>
    <w:rsid w:val="00D756AC"/>
    <w:rsid w:val="00D7640F"/>
    <w:rsid w:val="00D80D8B"/>
    <w:rsid w:val="00D86468"/>
    <w:rsid w:val="00D87916"/>
    <w:rsid w:val="00D87D9B"/>
    <w:rsid w:val="00D90B6C"/>
    <w:rsid w:val="00D927F1"/>
    <w:rsid w:val="00D92817"/>
    <w:rsid w:val="00D930C5"/>
    <w:rsid w:val="00D93D34"/>
    <w:rsid w:val="00D94C05"/>
    <w:rsid w:val="00D96696"/>
    <w:rsid w:val="00DA1557"/>
    <w:rsid w:val="00DA1A03"/>
    <w:rsid w:val="00DA2891"/>
    <w:rsid w:val="00DA5F18"/>
    <w:rsid w:val="00DA64A2"/>
    <w:rsid w:val="00DB0DBA"/>
    <w:rsid w:val="00DB0F07"/>
    <w:rsid w:val="00DB12F1"/>
    <w:rsid w:val="00DB2214"/>
    <w:rsid w:val="00DB3393"/>
    <w:rsid w:val="00DB4BDC"/>
    <w:rsid w:val="00DB4D7B"/>
    <w:rsid w:val="00DB67D5"/>
    <w:rsid w:val="00DB7BFF"/>
    <w:rsid w:val="00DC0B1A"/>
    <w:rsid w:val="00DC0FB5"/>
    <w:rsid w:val="00DC23B9"/>
    <w:rsid w:val="00DC598D"/>
    <w:rsid w:val="00DC6C31"/>
    <w:rsid w:val="00DD03F6"/>
    <w:rsid w:val="00DD1C3E"/>
    <w:rsid w:val="00DD39CA"/>
    <w:rsid w:val="00DD5516"/>
    <w:rsid w:val="00DD5E0D"/>
    <w:rsid w:val="00DD64C2"/>
    <w:rsid w:val="00DD6D68"/>
    <w:rsid w:val="00DE2996"/>
    <w:rsid w:val="00DE4854"/>
    <w:rsid w:val="00DE536B"/>
    <w:rsid w:val="00DF1B1B"/>
    <w:rsid w:val="00DF303C"/>
    <w:rsid w:val="00DF6749"/>
    <w:rsid w:val="00E0037F"/>
    <w:rsid w:val="00E00F52"/>
    <w:rsid w:val="00E03BC8"/>
    <w:rsid w:val="00E03F66"/>
    <w:rsid w:val="00E05A70"/>
    <w:rsid w:val="00E12914"/>
    <w:rsid w:val="00E22304"/>
    <w:rsid w:val="00E26C02"/>
    <w:rsid w:val="00E27BE2"/>
    <w:rsid w:val="00E309E2"/>
    <w:rsid w:val="00E311A4"/>
    <w:rsid w:val="00E31D80"/>
    <w:rsid w:val="00E3375A"/>
    <w:rsid w:val="00E349CE"/>
    <w:rsid w:val="00E373AD"/>
    <w:rsid w:val="00E47AC4"/>
    <w:rsid w:val="00E53438"/>
    <w:rsid w:val="00E54955"/>
    <w:rsid w:val="00E567FF"/>
    <w:rsid w:val="00E6139C"/>
    <w:rsid w:val="00E663EA"/>
    <w:rsid w:val="00E66695"/>
    <w:rsid w:val="00E704F0"/>
    <w:rsid w:val="00E7260B"/>
    <w:rsid w:val="00E7363D"/>
    <w:rsid w:val="00E83C83"/>
    <w:rsid w:val="00E8553F"/>
    <w:rsid w:val="00E875B9"/>
    <w:rsid w:val="00E91D01"/>
    <w:rsid w:val="00E93A04"/>
    <w:rsid w:val="00E9566D"/>
    <w:rsid w:val="00E95E77"/>
    <w:rsid w:val="00E967D6"/>
    <w:rsid w:val="00EA5770"/>
    <w:rsid w:val="00EA6EDC"/>
    <w:rsid w:val="00EA775A"/>
    <w:rsid w:val="00EB2C55"/>
    <w:rsid w:val="00EB309B"/>
    <w:rsid w:val="00EC4AD5"/>
    <w:rsid w:val="00EC79E5"/>
    <w:rsid w:val="00ED6244"/>
    <w:rsid w:val="00ED62CF"/>
    <w:rsid w:val="00ED79E0"/>
    <w:rsid w:val="00ED7F4E"/>
    <w:rsid w:val="00EE413A"/>
    <w:rsid w:val="00EE61B8"/>
    <w:rsid w:val="00EE6C51"/>
    <w:rsid w:val="00EF115A"/>
    <w:rsid w:val="00EF24B7"/>
    <w:rsid w:val="00EF4434"/>
    <w:rsid w:val="00EF753B"/>
    <w:rsid w:val="00F009D3"/>
    <w:rsid w:val="00F030D1"/>
    <w:rsid w:val="00F07904"/>
    <w:rsid w:val="00F105ED"/>
    <w:rsid w:val="00F109B6"/>
    <w:rsid w:val="00F206DE"/>
    <w:rsid w:val="00F22247"/>
    <w:rsid w:val="00F24A68"/>
    <w:rsid w:val="00F25BEF"/>
    <w:rsid w:val="00F302D1"/>
    <w:rsid w:val="00F34768"/>
    <w:rsid w:val="00F34C2C"/>
    <w:rsid w:val="00F3683D"/>
    <w:rsid w:val="00F44A3F"/>
    <w:rsid w:val="00F44BB4"/>
    <w:rsid w:val="00F51199"/>
    <w:rsid w:val="00F512B6"/>
    <w:rsid w:val="00F515DC"/>
    <w:rsid w:val="00F51B99"/>
    <w:rsid w:val="00F52374"/>
    <w:rsid w:val="00F531B1"/>
    <w:rsid w:val="00F552ED"/>
    <w:rsid w:val="00F553AD"/>
    <w:rsid w:val="00F64BAE"/>
    <w:rsid w:val="00F66E41"/>
    <w:rsid w:val="00F67B0E"/>
    <w:rsid w:val="00F73DA1"/>
    <w:rsid w:val="00F74C3A"/>
    <w:rsid w:val="00F752BC"/>
    <w:rsid w:val="00F7719B"/>
    <w:rsid w:val="00F81503"/>
    <w:rsid w:val="00F82847"/>
    <w:rsid w:val="00F836C0"/>
    <w:rsid w:val="00F84142"/>
    <w:rsid w:val="00F84FBE"/>
    <w:rsid w:val="00F86024"/>
    <w:rsid w:val="00F9087F"/>
    <w:rsid w:val="00F91DA0"/>
    <w:rsid w:val="00F95AC7"/>
    <w:rsid w:val="00FA2A4A"/>
    <w:rsid w:val="00FA2F90"/>
    <w:rsid w:val="00FA6C22"/>
    <w:rsid w:val="00FB3348"/>
    <w:rsid w:val="00FB3BD5"/>
    <w:rsid w:val="00FB4BCE"/>
    <w:rsid w:val="00FC276F"/>
    <w:rsid w:val="00FC3455"/>
    <w:rsid w:val="00FD1529"/>
    <w:rsid w:val="00FD1EB7"/>
    <w:rsid w:val="00FD5A3C"/>
    <w:rsid w:val="00FD70AE"/>
    <w:rsid w:val="00FD7C4D"/>
    <w:rsid w:val="00FE1554"/>
    <w:rsid w:val="00FE3414"/>
    <w:rsid w:val="00FE434A"/>
    <w:rsid w:val="00FF2BF3"/>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EA0F3"/>
  <w15:docId w15:val="{F776DE60-2404-439C-8AE9-1D8D70E7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96035D"/>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link w:val="CaptionChar"/>
    <w:uiPriority w:val="35"/>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aliases w:val="Isi,kepala,spasi 2 taiiii,skripsi,Paragraph no,HEADING 1,List Paragraph1,List Paragraph untuk Tabel,List Paragraph untuk tabel,Box,Bulet1,point-point,coba1,Body Text Char1,Char Char2,List Paragraph11,Recommendation,no subbab,DWA List 1,列出"/>
    <w:basedOn w:val="Normal"/>
    <w:link w:val="ListParagraphChar"/>
    <w:uiPriority w:val="34"/>
    <w:qFormat/>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aliases w:val="Isi Char,kepala Char,spasi 2 taiiii Char,skripsi Char,Paragraph no Char,HEADING 1 Char,List Paragraph1 Char,List Paragraph untuk Tabel Char,List Paragraph untuk tabel Char,Box Char,Bulet1 Char,point-point Char,coba1 Char,列出 Char"/>
    <w:link w:val="ListParagraph"/>
    <w:uiPriority w:val="34"/>
    <w:qFormat/>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22"/>
    <w:qFormat/>
    <w:rsid w:val="006D24F4"/>
    <w:rPr>
      <w:b/>
      <w:bCs/>
    </w:rPr>
  </w:style>
  <w:style w:type="table" w:styleId="TableGrid">
    <w:name w:val="Table Grid"/>
    <w:basedOn w:val="TableNormal"/>
    <w:uiPriority w:val="39"/>
    <w:qFormat/>
    <w:rsid w:val="006D24F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unhideWhenUsed/>
    <w:rsid w:val="00D46741"/>
  </w:style>
  <w:style w:type="character" w:customStyle="1" w:styleId="CommentTextChar">
    <w:name w:val="Comment Text Char"/>
    <w:basedOn w:val="DefaultParagraphFont"/>
    <w:link w:val="CommentText"/>
    <w:uiPriority w:val="99"/>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styleId="UnresolvedMention">
    <w:name w:val="Unresolved Mention"/>
    <w:basedOn w:val="DefaultParagraphFont"/>
    <w:uiPriority w:val="99"/>
    <w:semiHidden/>
    <w:unhideWhenUsed/>
    <w:rsid w:val="00DC23B9"/>
    <w:rPr>
      <w:color w:val="605E5C"/>
      <w:shd w:val="clear" w:color="auto" w:fill="E1DFDD"/>
    </w:rPr>
  </w:style>
  <w:style w:type="table" w:customStyle="1" w:styleId="TableGrid2">
    <w:name w:val="Table Grid2"/>
    <w:basedOn w:val="TableNormal"/>
    <w:next w:val="TableGrid"/>
    <w:uiPriority w:val="59"/>
    <w:qFormat/>
    <w:rsid w:val="009606C8"/>
    <w:pPr>
      <w:spacing w:after="0" w:line="240" w:lineRule="auto"/>
    </w:pPr>
    <w:rPr>
      <w:kern w:val="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paragraf">
    <w:name w:val="8. paragraf"/>
    <w:basedOn w:val="Normal"/>
    <w:link w:val="8paragrafChar"/>
    <w:qFormat/>
    <w:rsid w:val="00C43FB0"/>
    <w:pPr>
      <w:autoSpaceDE/>
      <w:autoSpaceDN/>
      <w:ind w:firstLine="567"/>
      <w:jc w:val="both"/>
    </w:pPr>
    <w:rPr>
      <w:rFonts w:ascii="Times New Roman" w:eastAsiaTheme="minorHAnsi" w:hAnsi="Times New Roman"/>
      <w:sz w:val="22"/>
      <w:szCs w:val="22"/>
      <w:lang w:val="en-GB"/>
    </w:rPr>
  </w:style>
  <w:style w:type="character" w:customStyle="1" w:styleId="8paragrafChar">
    <w:name w:val="8. paragraf Char"/>
    <w:basedOn w:val="DefaultParagraphFont"/>
    <w:link w:val="8paragraf"/>
    <w:rsid w:val="00C43FB0"/>
    <w:rPr>
      <w:rFonts w:ascii="Times New Roman" w:hAnsi="Times New Roman" w:cs="Times New Roman"/>
      <w:lang w:val="en-GB"/>
    </w:rPr>
  </w:style>
  <w:style w:type="paragraph" w:customStyle="1" w:styleId="H2Tesis">
    <w:name w:val="H2 Tesis"/>
    <w:basedOn w:val="Heading2"/>
    <w:link w:val="H2TesisChar"/>
    <w:qFormat/>
    <w:rsid w:val="00443828"/>
    <w:pPr>
      <w:widowControl w:val="0"/>
      <w:spacing w:before="160"/>
    </w:pPr>
    <w:rPr>
      <w:rFonts w:ascii="Arial" w:eastAsiaTheme="majorEastAsia" w:hAnsi="Arial" w:cstheme="majorBidi"/>
      <w:bCs w:val="0"/>
      <w:color w:val="000000" w:themeColor="text1"/>
      <w:sz w:val="22"/>
      <w:lang w:val="id"/>
    </w:rPr>
  </w:style>
  <w:style w:type="character" w:customStyle="1" w:styleId="H2TesisChar">
    <w:name w:val="H2 Tesis Char"/>
    <w:basedOn w:val="DefaultParagraphFont"/>
    <w:link w:val="H2Tesis"/>
    <w:rsid w:val="00443828"/>
    <w:rPr>
      <w:rFonts w:ascii="Arial" w:eastAsiaTheme="majorEastAsia" w:hAnsi="Arial" w:cstheme="majorBidi"/>
      <w:b/>
      <w:color w:val="000000" w:themeColor="text1"/>
      <w:szCs w:val="26"/>
      <w:lang w:val="id"/>
    </w:rPr>
  </w:style>
  <w:style w:type="character" w:customStyle="1" w:styleId="CaptionChar">
    <w:name w:val="Caption Char"/>
    <w:basedOn w:val="DefaultParagraphFont"/>
    <w:link w:val="Caption"/>
    <w:uiPriority w:val="35"/>
    <w:locked/>
    <w:rsid w:val="00B370E7"/>
    <w:rPr>
      <w:rFonts w:ascii="Cambria" w:eastAsia="Times New Roman" w:hAnsi="Cambria" w:cs="Times New Roman"/>
      <w:bCs/>
      <w:sz w:val="18"/>
      <w:szCs w:val="20"/>
    </w:rPr>
  </w:style>
  <w:style w:type="paragraph" w:customStyle="1" w:styleId="IEEEParagraph">
    <w:name w:val="IEEE Paragraph"/>
    <w:basedOn w:val="Normal"/>
    <w:link w:val="IEEEParagraphChar"/>
    <w:rsid w:val="00FA6C22"/>
    <w:pPr>
      <w:autoSpaceDE/>
      <w:autoSpaceDN/>
      <w:adjustRightInd w:val="0"/>
      <w:snapToGrid w:val="0"/>
      <w:ind w:firstLine="216"/>
      <w:jc w:val="both"/>
    </w:pPr>
    <w:rPr>
      <w:rFonts w:ascii="Times New Roman" w:eastAsia="SimSun" w:hAnsi="Times New Roman"/>
      <w:sz w:val="24"/>
      <w:szCs w:val="24"/>
      <w:lang w:val="en-AU" w:eastAsia="zh-CN"/>
    </w:rPr>
  </w:style>
  <w:style w:type="character" w:customStyle="1" w:styleId="IEEEParagraphChar">
    <w:name w:val="IEEE Paragraph Char"/>
    <w:link w:val="IEEEParagraph"/>
    <w:rsid w:val="00FA6C22"/>
    <w:rPr>
      <w:rFonts w:ascii="Times New Roman" w:eastAsia="SimSun" w:hAnsi="Times New Roman" w:cs="Times New Roman"/>
      <w:sz w:val="24"/>
      <w:szCs w:val="24"/>
      <w:lang w:val="en-AU" w:eastAsia="zh-CN"/>
    </w:rPr>
  </w:style>
  <w:style w:type="numbering" w:customStyle="1" w:styleId="IEEEBullet1">
    <w:name w:val="IEEE Bullet 1"/>
    <w:basedOn w:val="NoList"/>
    <w:rsid w:val="00FA6C22"/>
    <w:pPr>
      <w:numPr>
        <w:numId w:val="34"/>
      </w:numPr>
    </w:pPr>
  </w:style>
  <w:style w:type="paragraph" w:customStyle="1" w:styleId="IEEEFigureCaptionSingle-Line">
    <w:name w:val="IEEE Figure Caption Single-Line"/>
    <w:basedOn w:val="Normal"/>
    <w:next w:val="IEEEParagraph"/>
    <w:rsid w:val="00FA6C22"/>
    <w:pPr>
      <w:autoSpaceDE/>
      <w:autoSpaceDN/>
      <w:spacing w:before="120" w:after="120"/>
      <w:jc w:val="center"/>
    </w:pPr>
    <w:rPr>
      <w:rFonts w:ascii="Times New Roman" w:eastAsia="SimSun" w:hAnsi="Times New Roman"/>
      <w:sz w:val="16"/>
      <w:szCs w:val="24"/>
      <w:lang w:val="en-AU" w:eastAsia="zh-CN"/>
    </w:rPr>
  </w:style>
  <w:style w:type="paragraph" w:customStyle="1" w:styleId="IEEEFigure">
    <w:name w:val="IEEE Figure"/>
    <w:basedOn w:val="Normal"/>
    <w:next w:val="IEEEFigureCaptionSingle-Line"/>
    <w:rsid w:val="00FA6C22"/>
    <w:pPr>
      <w:autoSpaceDE/>
      <w:autoSpaceDN/>
      <w:jc w:val="center"/>
    </w:pPr>
    <w:rPr>
      <w:rFonts w:ascii="Times New Roman" w:eastAsia="SimSun" w:hAnsi="Times New Roman"/>
      <w:sz w:val="24"/>
      <w:szCs w:val="24"/>
      <w:lang w:val="en-AU" w:eastAsia="zh-CN"/>
    </w:rPr>
  </w:style>
  <w:style w:type="character" w:customStyle="1" w:styleId="longtext">
    <w:name w:val="long_text"/>
    <w:basedOn w:val="DefaultParagraphFont"/>
    <w:rsid w:val="00FA6C22"/>
  </w:style>
  <w:style w:type="character" w:customStyle="1" w:styleId="mediumtext">
    <w:name w:val="medium_text"/>
    <w:basedOn w:val="DefaultParagraphFont"/>
    <w:rsid w:val="00FA6C22"/>
  </w:style>
  <w:style w:type="paragraph" w:customStyle="1" w:styleId="Parag">
    <w:name w:val="Parag"/>
    <w:basedOn w:val="Normal"/>
    <w:link w:val="ParagChar"/>
    <w:qFormat/>
    <w:rsid w:val="00DB0DBA"/>
    <w:pPr>
      <w:autoSpaceDE/>
      <w:autoSpaceDN/>
      <w:ind w:firstLine="425"/>
      <w:contextualSpacing/>
      <w:jc w:val="both"/>
    </w:pPr>
    <w:rPr>
      <w:rFonts w:ascii="Times New Roman" w:eastAsia="Calibri" w:hAnsi="Times New Roman"/>
      <w:sz w:val="22"/>
      <w:szCs w:val="22"/>
      <w:lang w:val="en-US"/>
    </w:rPr>
  </w:style>
  <w:style w:type="character" w:customStyle="1" w:styleId="ParagChar">
    <w:name w:val="Parag Char"/>
    <w:basedOn w:val="DefaultParagraphFont"/>
    <w:link w:val="Parag"/>
    <w:rsid w:val="00DB0DBA"/>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799345179">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4502990">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yperlink" Target="mailto:ohid-sta@sust.edu" TargetMode="External"/><Relationship Id="rId18" Type="http://schemas.openxmlformats.org/officeDocument/2006/relationships/image" Target="media/image3.wmf"/><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package" Target="embeddings/Microsoft_Visio_Drawing2.vsdx"/><Relationship Id="rId7" Type="http://schemas.openxmlformats.org/officeDocument/2006/relationships/endnotes" Target="endnotes.xml"/><Relationship Id="rId12" Type="http://schemas.openxmlformats.org/officeDocument/2006/relationships/hyperlink" Target="mailto:solimun@ub.ac.id" TargetMode="External"/><Relationship Id="rId17" Type="http://schemas.openxmlformats.org/officeDocument/2006/relationships/package" Target="embeddings/Microsoft_Visio_Drawing1.vsdx"/><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i_stat@ub.ac.id"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package" Target="embeddings/Microsoft_Visio_Drawing.vsdx"/><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lisaasaliontin@student.ub.ac.id" TargetMode="Externa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1.emf"/><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0F87"/>
    <w:rsid w:val="00036015"/>
    <w:rsid w:val="000A628E"/>
    <w:rsid w:val="000D6EB2"/>
    <w:rsid w:val="002246AA"/>
    <w:rsid w:val="002367DC"/>
    <w:rsid w:val="002C28DD"/>
    <w:rsid w:val="002C5283"/>
    <w:rsid w:val="002F4124"/>
    <w:rsid w:val="00335C0E"/>
    <w:rsid w:val="005D1A2F"/>
    <w:rsid w:val="005E282E"/>
    <w:rsid w:val="00693556"/>
    <w:rsid w:val="00741D61"/>
    <w:rsid w:val="007A05B4"/>
    <w:rsid w:val="007E27F8"/>
    <w:rsid w:val="0082668B"/>
    <w:rsid w:val="00941008"/>
    <w:rsid w:val="009876D0"/>
    <w:rsid w:val="009C0F87"/>
    <w:rsid w:val="00AD75B4"/>
    <w:rsid w:val="00B62E02"/>
    <w:rsid w:val="00BD6512"/>
    <w:rsid w:val="00CA6FFE"/>
    <w:rsid w:val="00CF7861"/>
    <w:rsid w:val="00D610C6"/>
    <w:rsid w:val="00DC4295"/>
    <w:rsid w:val="00F37197"/>
    <w:rsid w:val="00F652CB"/>
    <w:rsid w:val="00F76510"/>
    <w:rsid w:val="00F81B59"/>
    <w:rsid w:val="00FA2F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610C6"/>
    <w:rPr>
      <w:color w:val="808080"/>
    </w:rPr>
  </w:style>
  <w:style w:type="paragraph" w:customStyle="1" w:styleId="08810A2BB7CD479999CE2BC9090B80EC">
    <w:name w:val="08810A2BB7CD479999CE2BC9090B80EC"/>
    <w:rsid w:val="009C0F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0 53 1729,'0'-53'960,"0"53"-384,0 0-303,0 0-161,0 0-32,0 0-32,6 0-48,6 0-160,12 0-353,3 0-239,5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1</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2</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3</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4</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5</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6</b:RefOrder>
  </b:Source>
</b:Sources>
</file>

<file path=customXml/itemProps1.xml><?xml version="1.0" encoding="utf-8"?>
<ds:datastoreItem xmlns:ds="http://schemas.openxmlformats.org/officeDocument/2006/customXml" ds:itemID="{162DB868-4A40-4A8A-9E7B-D4C5A9028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12</Pages>
  <Words>9294</Words>
  <Characters>52981</Characters>
  <Application>Microsoft Office Word</Application>
  <DocSecurity>0</DocSecurity>
  <Lines>441</Lines>
  <Paragraphs>124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Spearman Rank Correlation PCA for Mixed Scale Indicator in Structural Equation Modeling</vt:lpstr>
      <vt:lpstr>The Title Must Be Concise, Informative, And Not Exceed 10 Words (Style: Title)</vt:lpstr>
    </vt:vector>
  </TitlesOfParts>
  <Company>Deftones</Company>
  <LinksUpToDate>false</LinksUpToDate>
  <CharactersWithSpaces>62151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Spearman Rank Correlation PCA for Mixed Scale Indicator in Structural Equation Modeling</dc:title>
  <dc:subject>Volume 2 No. 4 Mei 2013</dc:subject>
  <dc:creator>Lisa Asaliontin</dc:creator>
  <cp:keywords/>
  <dc:description/>
  <cp:lastModifiedBy>Lisa Asaliontin</cp:lastModifiedBy>
  <cp:revision>55</cp:revision>
  <cp:lastPrinted>2016-06-03T09:35:00Z</cp:lastPrinted>
  <dcterms:created xsi:type="dcterms:W3CDTF">2024-12-01T08:06:00Z</dcterms:created>
  <dcterms:modified xsi:type="dcterms:W3CDTF">2024-12-01T10:56:00Z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a1517ffc-b5ce-3b61-8977-56fb27f32576</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