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293F9" w14:textId="4FA6DB4C" w:rsidR="0057215E" w:rsidRPr="00181A8B" w:rsidRDefault="00BA40A6" w:rsidP="00786A91">
      <w:pPr>
        <w:pStyle w:val="Title"/>
        <w:rPr>
          <w:rFonts w:asciiTheme="majorHAnsi" w:hAnsiTheme="majorHAnsi"/>
          <w:color w:val="00B0F0"/>
          <w:sz w:val="24"/>
          <w:szCs w:val="24"/>
        </w:rPr>
      </w:pPr>
      <w:r>
        <w:rPr>
          <w:noProof/>
          <w:lang w:val="en-ID" w:eastAsia="en-ID"/>
        </w:rPr>
        <mc:AlternateContent>
          <mc:Choice Requires="wpi">
            <w:drawing>
              <wp:anchor distT="0" distB="0" distL="114300" distR="114300" simplePos="0" relativeHeight="251658752" behindDoc="0" locked="0" layoutInCell="1" allowOverlap="1" wp14:anchorId="736A5224" wp14:editId="1DD39CC4">
                <wp:simplePos x="0" y="0"/>
                <wp:positionH relativeFrom="column">
                  <wp:posOffset>2547620</wp:posOffset>
                </wp:positionH>
                <wp:positionV relativeFrom="paragraph">
                  <wp:posOffset>454025</wp:posOffset>
                </wp:positionV>
                <wp:extent cx="36830" cy="23495"/>
                <wp:effectExtent l="47625" t="49530" r="39370" b="41275"/>
                <wp:wrapNone/>
                <wp:docPr id="1"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01CD15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0.3pt;margin-top:35.45pt;width:3.4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vjNLTAQAA7gMAAA4AAABkcnMvZTJvRG9jLnhtbJxTYW/aMBD9Pmn/&#10;wfL3ERIYg4hQTWWTKm0t2rof4NkOsRr7rLMh8O93SciAdtWkfrHsO/vuvXfPy5uDrdleYzDgCp6O&#10;xpxpJ0EZty34r8evH+achSicEjU4XfCjDvxm9f7dsvG5zqCCWmlkVMSFvPEFr2L0eZIEWWkrwgi8&#10;dpQsAa2IdMRtolA0VN3WSTYez5IGUHkEqUOg6LpP8lVXvyy1jA9lGXRkdcEni08ZZ7HbzDjDgmfz&#10;OeH73W4WGU9WS5FvUfjKyBMk8QZEVhhHAP6WWoso2A7Ni1LWSIQAZRxJsAmUpZG640PM0vEzZnfu&#10;qWWVTuUOcwkuahc3AuOgXZd4SwtbkwLNd1A0HbGLwE8VSZ7/D6MHvQa5s4SnnwjqWkSyQ6iMDyRz&#10;blTB8U6lZ/xuf3tmsMEzr/v9Bll7P+XMCUuQiDfrRjNQv3/+VqTTXPpvIJ/CMLV0+gL8P8U+eanX&#10;u5sbc/ADyCJtf7ithNvqz8GTjU6hL8rEDRgXw/UdRGgqLdR1+GclvH48euKRtvZKXiUxZF5T5lCi&#10;bT1FgrNDwembHdu1s6w+RCYpOJnNJ5SQlMkm08XHy479+6HLhX8I1JVTL88t4ItvuvoD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DBBQABgAIAAAAIQD8CTgd3QAAAAkBAAAPAAAAZHJzL2Rvd25y&#10;ZXYueG1sTI/BTsMwDIbvSLxDZCRuLAW2lZamEyA4cJgEY+KcNaataJyq8drC02NOcLT96/P3F5vZ&#10;d2rEIbaBDFwuElBIVXAt1Qb2b08XN6AiW3K2C4QGvjDCpjw9KWzuwkSvOO64VgKhmFsDDXOfax2r&#10;Br2Ni9Ajye0jDN6yjEOt3WAngftOXyXJWnvbknxobI8PDVafu6M3wI/3mbtmHN9fJjetv0feP2db&#10;Y87P5rtbUIwz/4XhV1/UoRSnQziSi6ozsBS6RA2kSQZKAsskXYE6yGKVgi4L/b9B+QMAAP//AwBQ&#10;SwMEFAAGAAgAAAAhAFHIlRb0AQAAuQQAABAAAABkcnMvaW5rL2luazEueG1stFNLb9swDL4P2H8Q&#10;tEMuflCyY8dGnZ4WYMAGDGsHbEfXVmOhthzIch7/fvQjSoqmO20X0yTFT+THT3f3x6Yme6E72aqM&#10;Mg8oEapoS6m2Gf35uHFXlHQmV2Vet0pk9CQ6er/++OFOqpemTvFLEEF1w19TZ7QyZpf6/uFw8A6B&#10;1+qtzwEC/4t6+faVrueqUjxLJQ1e2Z1DRauMOJoBLJVlRgtzBHsesR/aXhfCpoeILi4njM4LsWl1&#10;kxuLWOVKiZqovMG+f1FiTjv8kXjPVmhKGokDu9xjYRyuPicYyI8ZvfJ7bLHDThrq38b8/R8wN28x&#10;h7YCHkcxJXNLpdgPPfkj5+n7s3/X7U5oI8WF5omUOXEixeSP/ExEadG1dT/shpJ9XvdIGQNAWcx3&#10;M/8GIW/xkJt/ioe8vIt33dxraubxrnmYSbOSOq/WyEag0Jud1ZjpEHgIPxg9PgcOLHGBuxA/QpCy&#10;JOVLb5nA1SpmFZ8xn3TfVRbvSV/0OmYsa9NkB1maypIOHiwt6deU3yqthNxW5m+189hjsVXOjXc4&#10;ionMc/wQzxn9ND5FMlZOgXEQIFFIWMwTZwELNwoXSQQOBRqF1A1WoQME3ACC0bKITT4/mwiz4coZ&#10;DMM6xofTy8AJ0PIgcZaDz+GVxG3buLv1HwAAAP//AwBQSwECLQAUAAYACAAAACEAmzMnNwwBAAAt&#10;AgAAEwAAAAAAAAAAAAAAAAAAAAAAW0NvbnRlbnRfVHlwZXNdLnhtbFBLAQItABQABgAIAAAAIQA4&#10;/SH/1gAAAJQBAAALAAAAAAAAAAAAAAAAAD0BAABfcmVscy8ucmVsc1BLAQItABQABgAIAAAAIQAm&#10;r4zS0wEAAO4DAAAOAAAAAAAAAAAAAAAAADwCAABkcnMvZTJvRG9jLnhtbFBLAQItABQABgAIAAAA&#10;IQB5GLydvwAAACEBAAAZAAAAAAAAAAAAAAAAADsEAABkcnMvX3JlbHMvZTJvRG9jLnhtbC5yZWxz&#10;UEsBAi0AFAAGAAgAAAAhAPwJOB3dAAAACQEAAA8AAAAAAAAAAAAAAAAAMQUAAGRycy9kb3ducmV2&#10;LnhtbFBLAQItABQABgAIAAAAIQBRyJUW9AEAALkEAAAQAAAAAAAAAAAAAAAAADsGAABkcnMvaW5r&#10;L2luazEueG1sUEsFBgAAAAAGAAYAeAEAAF0IAAAAAA==&#10;">
                <v:imagedata r:id="rId9" o:title=""/>
                <o:lock v:ext="edit" rotation="t" verticies="t" shapetype="t"/>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E1515E">
            <w:t xml:space="preserve">Evaluating Mean Shifts and Eigenvalue Stability in Classical and Robust </w:t>
          </w:r>
          <w:proofErr w:type="spellStart"/>
          <w:r w:rsidR="00E1515E">
            <w:t>Spatio</w:t>
          </w:r>
          <w:proofErr w:type="spellEnd"/>
          <w:r w:rsidR="00E1515E">
            <w:t>-Temporal PCA for Climate Comfort Assessment</w:t>
          </w:r>
        </w:sdtContent>
      </w:sdt>
    </w:p>
    <w:p w14:paraId="77536B14" w14:textId="64777A86" w:rsidR="0057215E" w:rsidRPr="00181A8B" w:rsidRDefault="00A34268"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E1515E">
            <w:rPr>
              <w:rFonts w:asciiTheme="majorHAnsi" w:hAnsiTheme="majorHAnsi"/>
              <w:sz w:val="24"/>
              <w:szCs w:val="24"/>
            </w:rPr>
            <w:t>Agus Yarcana</w:t>
          </w:r>
        </w:sdtContent>
      </w:sdt>
      <w:r w:rsidR="003A5EFA" w:rsidRPr="00181A8B">
        <w:rPr>
          <w:rFonts w:asciiTheme="majorHAnsi" w:hAnsiTheme="majorHAnsi"/>
          <w:sz w:val="24"/>
          <w:szCs w:val="24"/>
          <w:vertAlign w:val="superscript"/>
        </w:rPr>
        <w:t>1</w:t>
      </w:r>
      <w:proofErr w:type="gramStart"/>
      <w:r w:rsidR="006578E0">
        <w:rPr>
          <w:rFonts w:asciiTheme="majorHAnsi" w:hAnsiTheme="majorHAnsi"/>
          <w:sz w:val="24"/>
          <w:szCs w:val="24"/>
          <w:vertAlign w:val="superscript"/>
        </w:rPr>
        <w:t>,2</w:t>
      </w:r>
      <w:proofErr w:type="gramEnd"/>
      <w:r w:rsidR="006578E0">
        <w:rPr>
          <w:rFonts w:asciiTheme="majorHAnsi" w:hAnsiTheme="majorHAnsi"/>
          <w:sz w:val="24"/>
          <w:szCs w:val="24"/>
          <w:vertAlign w:val="superscript"/>
        </w:rPr>
        <w:t>*</w:t>
      </w:r>
      <w:r w:rsidR="003A5EFA" w:rsidRPr="00181A8B">
        <w:rPr>
          <w:rFonts w:asciiTheme="majorHAnsi" w:hAnsiTheme="majorHAnsi"/>
          <w:sz w:val="24"/>
          <w:szCs w:val="24"/>
        </w:rPr>
        <w:t xml:space="preserve">, </w:t>
      </w:r>
      <w:r w:rsidR="006578E0">
        <w:rPr>
          <w:rFonts w:asciiTheme="majorHAnsi" w:hAnsiTheme="majorHAnsi"/>
          <w:sz w:val="24"/>
          <w:szCs w:val="24"/>
        </w:rPr>
        <w:t>Henny Pramoedyo</w:t>
      </w:r>
      <w:r w:rsidR="00BA40A6">
        <w:rPr>
          <w:rFonts w:asciiTheme="majorHAnsi" w:hAnsiTheme="majorHAnsi"/>
          <w:sz w:val="24"/>
          <w:szCs w:val="24"/>
          <w:vertAlign w:val="superscript"/>
        </w:rPr>
        <w:t>1</w:t>
      </w:r>
      <w:r w:rsidR="003A5EFA" w:rsidRPr="00181A8B">
        <w:rPr>
          <w:rFonts w:asciiTheme="majorHAnsi" w:hAnsiTheme="majorHAnsi"/>
          <w:sz w:val="24"/>
          <w:szCs w:val="24"/>
        </w:rPr>
        <w:t xml:space="preserve">, </w:t>
      </w:r>
      <w:proofErr w:type="spellStart"/>
      <w:r w:rsidR="006578E0">
        <w:rPr>
          <w:rFonts w:asciiTheme="majorHAnsi" w:hAnsiTheme="majorHAnsi"/>
          <w:bCs/>
          <w:iCs/>
          <w:sz w:val="24"/>
          <w:szCs w:val="24"/>
          <w:lang w:val="en-ID"/>
        </w:rPr>
        <w:t>Suci</w:t>
      </w:r>
      <w:proofErr w:type="spellEnd"/>
      <w:r w:rsidR="006578E0">
        <w:rPr>
          <w:rFonts w:asciiTheme="majorHAnsi" w:hAnsiTheme="majorHAnsi"/>
          <w:bCs/>
          <w:iCs/>
          <w:sz w:val="24"/>
          <w:szCs w:val="24"/>
          <w:lang w:val="en-ID"/>
        </w:rPr>
        <w:t xml:space="preserve"> </w:t>
      </w:r>
      <w:proofErr w:type="spellStart"/>
      <w:r w:rsidR="006578E0">
        <w:rPr>
          <w:rFonts w:asciiTheme="majorHAnsi" w:hAnsiTheme="majorHAnsi"/>
          <w:bCs/>
          <w:iCs/>
          <w:sz w:val="24"/>
          <w:szCs w:val="24"/>
          <w:lang w:val="en-ID"/>
        </w:rPr>
        <w:t>Astutik</w:t>
      </w:r>
      <w:proofErr w:type="spellEnd"/>
      <w:r w:rsidR="00BA40A6">
        <w:rPr>
          <w:rFonts w:asciiTheme="majorHAnsi" w:hAnsiTheme="majorHAnsi"/>
          <w:sz w:val="24"/>
          <w:szCs w:val="24"/>
          <w:vertAlign w:val="superscript"/>
        </w:rPr>
        <w:t>1</w:t>
      </w:r>
      <w:r w:rsidR="00870902" w:rsidRPr="00181A8B">
        <w:rPr>
          <w:rFonts w:asciiTheme="majorHAnsi" w:hAnsiTheme="majorHAnsi"/>
          <w:sz w:val="24"/>
          <w:szCs w:val="24"/>
        </w:rPr>
        <w:t xml:space="preserve"> </w:t>
      </w:r>
    </w:p>
    <w:p w14:paraId="563FE43D" w14:textId="53AE3319" w:rsidR="003A5EFA" w:rsidRPr="00181A8B" w:rsidRDefault="003A5EFA" w:rsidP="00BA40A6">
      <w:pPr>
        <w:pStyle w:val="Affiliation"/>
        <w:spacing w:after="0"/>
        <w:rPr>
          <w:rFonts w:asciiTheme="majorHAnsi" w:hAnsiTheme="majorHAnsi"/>
          <w:sz w:val="24"/>
        </w:rPr>
      </w:pPr>
      <w:r w:rsidRPr="0006455F">
        <w:rPr>
          <w:rFonts w:asciiTheme="majorHAnsi" w:hAnsiTheme="majorHAnsi"/>
          <w:iCs/>
          <w:sz w:val="24"/>
          <w:vertAlign w:val="superscript"/>
        </w:rPr>
        <w:t>1</w:t>
      </w:r>
      <w:r w:rsidR="003F6151" w:rsidRPr="0006455F">
        <w:rPr>
          <w:rFonts w:asciiTheme="majorHAnsi" w:hAnsiTheme="majorHAnsi"/>
          <w:iCs/>
          <w:sz w:val="24"/>
          <w:lang w:val="en"/>
        </w:rPr>
        <w:t xml:space="preserve">Department of Statistics, Faculty of Mathematics and Natural Science, University of </w:t>
      </w:r>
      <w:proofErr w:type="spellStart"/>
      <w:r w:rsidR="003F6151" w:rsidRPr="0006455F">
        <w:rPr>
          <w:rFonts w:asciiTheme="majorHAnsi" w:hAnsiTheme="majorHAnsi"/>
          <w:iCs/>
          <w:sz w:val="24"/>
          <w:lang w:val="en"/>
        </w:rPr>
        <w:t>Brawijaya</w:t>
      </w:r>
      <w:proofErr w:type="spellEnd"/>
    </w:p>
    <w:p w14:paraId="32346158" w14:textId="61CCF757" w:rsidR="001A0DED" w:rsidRPr="0006455F" w:rsidRDefault="00BA40A6" w:rsidP="00701934">
      <w:pPr>
        <w:spacing w:after="360"/>
        <w:jc w:val="center"/>
        <w:rPr>
          <w:lang w:val="en" w:eastAsia="ar-SA"/>
        </w:rPr>
      </w:pPr>
      <w:r>
        <w:rPr>
          <w:rFonts w:asciiTheme="majorHAnsi" w:hAnsiTheme="majorHAnsi"/>
          <w:iCs/>
          <w:sz w:val="24"/>
          <w:vertAlign w:val="superscript"/>
        </w:rPr>
        <w:t>2</w:t>
      </w:r>
      <w:r w:rsidR="006578E0" w:rsidRPr="006578E0">
        <w:rPr>
          <w:rFonts w:asciiTheme="majorHAnsi" w:hAnsiTheme="majorHAnsi"/>
          <w:sz w:val="24"/>
          <w:lang w:val="en"/>
        </w:rPr>
        <w:t>Indonesian Agency for Meteorology, Cli</w:t>
      </w:r>
      <w:r w:rsidR="006578E0">
        <w:rPr>
          <w:rFonts w:asciiTheme="majorHAnsi" w:hAnsiTheme="majorHAnsi"/>
          <w:sz w:val="24"/>
          <w:lang w:val="en"/>
        </w:rPr>
        <w:t>matology, and Geophysics (BMKG)</w:t>
      </w:r>
    </w:p>
    <w:p w14:paraId="33EEAAAD" w14:textId="1372B8A1"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 xml:space="preserve">Email: </w:t>
      </w:r>
      <w:r w:rsidR="006578E0">
        <w:rPr>
          <w:rStyle w:val="Hyperlink"/>
          <w:rFonts w:asciiTheme="majorHAnsi" w:hAnsiTheme="majorHAnsi" w:cs="Arial"/>
          <w:sz w:val="24"/>
        </w:rPr>
        <w:t>agus.yarcana@bmkg.go.id</w:t>
      </w:r>
    </w:p>
    <w:p w14:paraId="661673B4" w14:textId="54DFA886"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5AF24D15" w14:textId="3A2B2186" w:rsidR="00A63856" w:rsidRPr="008C5520" w:rsidRDefault="008C5520" w:rsidP="00A63856">
      <w:pPr>
        <w:pStyle w:val="Keywords"/>
        <w:rPr>
          <w:sz w:val="22"/>
        </w:rPr>
      </w:pPr>
      <w:r w:rsidRPr="008C5520">
        <w:rPr>
          <w:sz w:val="22"/>
          <w:lang w:val="de-DE"/>
        </w:rPr>
        <w:t xml:space="preserve">This study develops a robust formulation of the Spatio-Temporal Principal Component Analysis (STPCA) by </w:t>
      </w:r>
      <w:r w:rsidRPr="008C5520">
        <w:rPr>
          <w:bCs/>
          <w:sz w:val="22"/>
          <w:lang w:val="de-DE"/>
        </w:rPr>
        <w:t>incorporating</w:t>
      </w:r>
      <w:r w:rsidRPr="008C5520">
        <w:rPr>
          <w:sz w:val="22"/>
          <w:lang w:val="de-DE"/>
        </w:rPr>
        <w:t xml:space="preserve"> the Fast Minimum Covariance Determinant (FASTMCD) estimator into the classical STPCA framework. The </w:t>
      </w:r>
      <w:r w:rsidRPr="008C5520">
        <w:rPr>
          <w:bCs/>
          <w:sz w:val="22"/>
          <w:lang w:val="de-DE"/>
        </w:rPr>
        <w:t>resulting</w:t>
      </w:r>
      <w:r w:rsidRPr="008C5520">
        <w:rPr>
          <w:sz w:val="22"/>
          <w:lang w:val="de-DE"/>
        </w:rPr>
        <w:t xml:space="preserve"> robust STPCA–FASTMCD is designed to reduce the influence of outliers, which often distort the spatio-temporal covariance structure and inflate the leading eigenvalues. Using monthly climate data from 24 monitoring locations in Bali for the period 2010–2019, the performance of the robust approach is evaluated through </w:t>
      </w:r>
      <w:r w:rsidRPr="008C5520">
        <w:rPr>
          <w:bCs/>
          <w:sz w:val="22"/>
          <w:lang w:val="de-DE"/>
        </w:rPr>
        <w:t>mean-shift analysis</w:t>
      </w:r>
      <w:r w:rsidRPr="008C5520">
        <w:rPr>
          <w:sz w:val="22"/>
          <w:lang w:val="de-DE"/>
        </w:rPr>
        <w:t xml:space="preserve">, </w:t>
      </w:r>
      <w:r w:rsidRPr="008C5520">
        <w:rPr>
          <w:bCs/>
          <w:sz w:val="22"/>
          <w:lang w:val="de-DE"/>
        </w:rPr>
        <w:t>eigenvalue-stability assessment</w:t>
      </w:r>
      <w:r w:rsidRPr="008C5520">
        <w:rPr>
          <w:sz w:val="22"/>
          <w:lang w:val="de-DE"/>
        </w:rPr>
        <w:t xml:space="preserve">, and perturbation-based comparisons between classical and robust covariance matrices. The results show that classical STPCA </w:t>
      </w:r>
      <w:r w:rsidRPr="008C5520">
        <w:rPr>
          <w:bCs/>
          <w:sz w:val="22"/>
          <w:lang w:val="de-DE"/>
        </w:rPr>
        <w:t>yields</w:t>
      </w:r>
      <w:r w:rsidRPr="008C5520">
        <w:rPr>
          <w:sz w:val="22"/>
          <w:lang w:val="de-DE"/>
        </w:rPr>
        <w:t xml:space="preserve"> unstable leading components, with the first eigenvalue inflated to 63.36 due to outlier effects. The robust STPCA–FASTMCD formulation corrects this inflation </w:t>
      </w:r>
      <w:r w:rsidRPr="008C5520">
        <w:rPr>
          <w:bCs/>
          <w:sz w:val="22"/>
          <w:lang w:val="de-DE"/>
        </w:rPr>
        <w:t>by reducing</w:t>
      </w:r>
      <w:r w:rsidRPr="008C5520">
        <w:rPr>
          <w:sz w:val="22"/>
          <w:lang w:val="de-DE"/>
        </w:rPr>
        <w:t xml:space="preserve"> the first eigenvalue to 37.79 and producing smoother, more coherent spatial loading patterns. </w:t>
      </w:r>
      <w:r w:rsidRPr="008C5520">
        <w:rPr>
          <w:bCs/>
          <w:sz w:val="22"/>
          <w:lang w:val="de-DE"/>
        </w:rPr>
        <w:t>These findings</w:t>
      </w:r>
      <w:r w:rsidRPr="008C5520">
        <w:rPr>
          <w:sz w:val="22"/>
          <w:lang w:val="de-DE"/>
        </w:rPr>
        <w:t xml:space="preserve"> confirm that the robust covariance estimator </w:t>
      </w:r>
      <w:r w:rsidRPr="008C5520">
        <w:rPr>
          <w:bCs/>
          <w:sz w:val="22"/>
          <w:lang w:val="de-DE"/>
        </w:rPr>
        <w:t>enhances</w:t>
      </w:r>
      <w:r w:rsidRPr="008C5520">
        <w:rPr>
          <w:sz w:val="22"/>
          <w:lang w:val="de-DE"/>
        </w:rPr>
        <w:t xml:space="preserve"> the reliability of dominant spatio-temporal modes and provides a more stable foundation for climate comfort </w:t>
      </w:r>
      <w:r w:rsidRPr="008C5520">
        <w:rPr>
          <w:bCs/>
          <w:sz w:val="22"/>
          <w:lang w:val="de-DE"/>
        </w:rPr>
        <w:t>assessment</w:t>
      </w:r>
      <w:r w:rsidRPr="008C5520">
        <w:rPr>
          <w:sz w:val="22"/>
          <w:lang w:val="de-DE"/>
        </w:rPr>
        <w:t xml:space="preserve"> in Bali.</w:t>
      </w:r>
    </w:p>
    <w:p w14:paraId="63867AF5" w14:textId="77777777" w:rsidR="00A63856" w:rsidRPr="00A63856" w:rsidRDefault="00A63856" w:rsidP="00A63856">
      <w:pPr>
        <w:pStyle w:val="Keywords"/>
        <w:rPr>
          <w:sz w:val="22"/>
        </w:rPr>
      </w:pPr>
    </w:p>
    <w:p w14:paraId="6EBBFDAC" w14:textId="4818B7DD" w:rsidR="00535625" w:rsidRDefault="0057215E" w:rsidP="00786A91">
      <w:pPr>
        <w:pStyle w:val="Keywords"/>
        <w:rPr>
          <w:rFonts w:asciiTheme="majorHAnsi" w:hAnsiTheme="majorHAnsi"/>
          <w:iCs/>
          <w:sz w:val="22"/>
          <w:lang w:val="en"/>
        </w:rPr>
      </w:pPr>
      <w:r w:rsidRPr="00181A8B">
        <w:rPr>
          <w:rFonts w:asciiTheme="majorHAnsi" w:hAnsiTheme="majorHAnsi"/>
          <w:b/>
          <w:sz w:val="22"/>
        </w:rPr>
        <w:t>Keywords</w:t>
      </w:r>
      <w:r w:rsidRPr="00181A8B">
        <w:rPr>
          <w:rFonts w:asciiTheme="majorHAnsi" w:hAnsiTheme="majorHAnsi"/>
          <w:sz w:val="22"/>
        </w:rPr>
        <w:t>:</w:t>
      </w:r>
      <w:r w:rsidR="002023B5">
        <w:rPr>
          <w:rFonts w:asciiTheme="majorHAnsi" w:hAnsiTheme="majorHAnsi"/>
          <w:sz w:val="22"/>
        </w:rPr>
        <w:t xml:space="preserve"> </w:t>
      </w:r>
      <w:r w:rsidR="002023B5" w:rsidRPr="002023B5">
        <w:rPr>
          <w:rFonts w:asciiTheme="majorHAnsi" w:hAnsiTheme="majorHAnsi"/>
          <w:iCs/>
          <w:sz w:val="22"/>
          <w:lang w:val="de-DE"/>
        </w:rPr>
        <w:t>Cl</w:t>
      </w:r>
      <w:r w:rsidR="002023B5">
        <w:rPr>
          <w:rFonts w:asciiTheme="majorHAnsi" w:hAnsiTheme="majorHAnsi"/>
          <w:iCs/>
          <w:sz w:val="22"/>
          <w:lang w:val="de-DE"/>
        </w:rPr>
        <w:t xml:space="preserve">imate </w:t>
      </w:r>
      <w:r w:rsidR="002023B5" w:rsidRPr="002023B5">
        <w:rPr>
          <w:rFonts w:asciiTheme="majorHAnsi" w:hAnsiTheme="majorHAnsi"/>
          <w:iCs/>
          <w:sz w:val="22"/>
          <w:lang w:val="de-DE"/>
        </w:rPr>
        <w:t>Variability</w:t>
      </w:r>
      <w:r w:rsidR="002023B5">
        <w:rPr>
          <w:rFonts w:asciiTheme="majorHAnsi" w:hAnsiTheme="majorHAnsi"/>
          <w:iCs/>
          <w:sz w:val="22"/>
          <w:lang w:val="de-DE"/>
        </w:rPr>
        <w:t>;</w:t>
      </w:r>
      <w:r w:rsidR="002023B5" w:rsidRPr="002023B5">
        <w:rPr>
          <w:rFonts w:asciiTheme="majorHAnsi" w:hAnsiTheme="majorHAnsi"/>
          <w:iCs/>
          <w:sz w:val="22"/>
          <w:lang w:val="de-DE"/>
        </w:rPr>
        <w:t xml:space="preserve"> Eigenvalue Stability; </w:t>
      </w:r>
      <w:r w:rsidR="002023B5" w:rsidRPr="002023B5">
        <w:rPr>
          <w:rFonts w:asciiTheme="majorHAnsi" w:hAnsiTheme="majorHAnsi"/>
          <w:iCs/>
          <w:sz w:val="22"/>
          <w:lang w:val="de-DE"/>
        </w:rPr>
        <w:t>FASTMCD</w:t>
      </w:r>
      <w:r w:rsidR="002023B5">
        <w:rPr>
          <w:rFonts w:asciiTheme="majorHAnsi" w:hAnsiTheme="majorHAnsi"/>
          <w:iCs/>
          <w:sz w:val="22"/>
          <w:lang w:val="de-DE"/>
        </w:rPr>
        <w:t xml:space="preserve">; </w:t>
      </w:r>
      <w:r w:rsidR="002023B5" w:rsidRPr="002023B5">
        <w:rPr>
          <w:rFonts w:asciiTheme="majorHAnsi" w:hAnsiTheme="majorHAnsi"/>
          <w:iCs/>
          <w:sz w:val="22"/>
          <w:lang w:val="de-DE"/>
        </w:rPr>
        <w:t>Robust Covariance</w:t>
      </w:r>
      <w:r w:rsidR="002023B5">
        <w:rPr>
          <w:rFonts w:asciiTheme="majorHAnsi" w:hAnsiTheme="majorHAnsi"/>
          <w:iCs/>
          <w:sz w:val="22"/>
          <w:lang w:val="de-DE"/>
        </w:rPr>
        <w:t xml:space="preserve">; </w:t>
      </w:r>
      <w:r w:rsidR="002023B5" w:rsidRPr="002023B5">
        <w:rPr>
          <w:rFonts w:asciiTheme="majorHAnsi" w:hAnsiTheme="majorHAnsi"/>
          <w:iCs/>
          <w:sz w:val="22"/>
          <w:lang w:val="de-DE"/>
        </w:rPr>
        <w:t>Spatio-Temporal PCA</w:t>
      </w:r>
      <w:r w:rsidR="002023B5" w:rsidRPr="002023B5">
        <w:rPr>
          <w:rFonts w:asciiTheme="majorHAnsi" w:hAnsiTheme="majorHAnsi"/>
          <w:iCs/>
          <w:sz w:val="22"/>
          <w:lang w:val="de-DE"/>
        </w:rPr>
        <w:t>.</w:t>
      </w:r>
    </w:p>
    <w:p w14:paraId="226F19A0" w14:textId="77777777" w:rsidR="00A63856" w:rsidRDefault="00A63856" w:rsidP="00786A91">
      <w:pPr>
        <w:pStyle w:val="Keywords"/>
        <w:rPr>
          <w:rFonts w:asciiTheme="majorHAnsi" w:hAnsiTheme="majorHAnsi"/>
          <w:iCs/>
          <w:sz w:val="22"/>
          <w:lang w:val="en"/>
        </w:rPr>
      </w:pPr>
    </w:p>
    <w:p w14:paraId="1B36E1EC" w14:textId="35C1A679" w:rsidR="00A63856" w:rsidRPr="002023B5" w:rsidRDefault="00A63856" w:rsidP="00786A91">
      <w:pPr>
        <w:pStyle w:val="Keywords"/>
        <w:rPr>
          <w:rFonts w:asciiTheme="majorHAnsi" w:hAnsiTheme="majorHAnsi"/>
          <w:sz w:val="22"/>
        </w:rPr>
      </w:pPr>
      <w:r w:rsidRPr="002023B5">
        <w:rPr>
          <w:rFonts w:asciiTheme="majorHAnsi" w:hAnsiTheme="majorHAnsi"/>
          <w:sz w:val="22"/>
          <w:lang w:val="de-DE"/>
        </w:rPr>
        <w:t>Copyright © 2025 by Authors, Published by CAUCHY Group. This is an open access article under the CC BY-SA License (https://creativecommons.org/licenses/by-sa/4.0/)</w:t>
      </w:r>
    </w:p>
    <w:p w14:paraId="6F96A10C" w14:textId="77777777" w:rsidR="00E163BA" w:rsidRDefault="00E163BA">
      <w:pPr>
        <w:autoSpaceDE/>
        <w:autoSpaceDN/>
        <w:spacing w:after="200" w:line="276" w:lineRule="auto"/>
        <w:rPr>
          <w:rFonts w:asciiTheme="majorHAnsi" w:hAnsiTheme="majorHAnsi"/>
          <w:b/>
          <w:bCs/>
          <w:caps/>
          <w:kern w:val="32"/>
          <w:sz w:val="24"/>
          <w:szCs w:val="24"/>
          <w:lang w:val="en-US"/>
        </w:rPr>
      </w:pPr>
      <w:r>
        <w:rPr>
          <w:rFonts w:asciiTheme="majorHAnsi" w:hAnsiTheme="majorHAnsi"/>
          <w:szCs w:val="24"/>
        </w:rPr>
        <w:br w:type="page"/>
      </w:r>
    </w:p>
    <w:p w14:paraId="774CE858" w14:textId="268C4E8E" w:rsidR="00786A91" w:rsidRPr="00F72E47" w:rsidRDefault="007F6EEA" w:rsidP="00F72E47">
      <w:pPr>
        <w:pStyle w:val="Heading1"/>
        <w:spacing w:before="480"/>
        <w:rPr>
          <w:rFonts w:asciiTheme="majorHAnsi" w:hAnsiTheme="majorHAnsi"/>
          <w:caps w:val="0"/>
          <w:szCs w:val="24"/>
        </w:rPr>
      </w:pPr>
      <w:r w:rsidRPr="00F72E47">
        <w:rPr>
          <w:rFonts w:asciiTheme="majorHAnsi" w:hAnsiTheme="majorHAnsi"/>
          <w:caps w:val="0"/>
          <w:szCs w:val="24"/>
        </w:rPr>
        <w:lastRenderedPageBreak/>
        <w:t>Introduction</w:t>
      </w:r>
    </w:p>
    <w:p w14:paraId="547972D4" w14:textId="06939D6C" w:rsidR="00F72E47" w:rsidRPr="00F72E47" w:rsidRDefault="00F72E47" w:rsidP="00D82863">
      <w:pPr>
        <w:pStyle w:val="Body"/>
        <w:spacing w:line="240" w:lineRule="auto"/>
        <w:rPr>
          <w:rFonts w:asciiTheme="majorHAnsi" w:hAnsiTheme="majorHAnsi"/>
          <w:szCs w:val="24"/>
        </w:rPr>
      </w:pPr>
      <w:r w:rsidRPr="00F72E47">
        <w:rPr>
          <w:rFonts w:asciiTheme="majorHAnsi" w:hAnsiTheme="majorHAnsi"/>
          <w:szCs w:val="24"/>
        </w:rPr>
        <w:t xml:space="preserve">Global climate change has intensified temperature fluctuations, altered rainfall patterns, and increased atmospheric variability across many regions, including tropical areas such as Indonesia </w:t>
      </w:r>
      <w:r w:rsidR="00850593">
        <w:rPr>
          <w:rFonts w:asciiTheme="majorHAnsi" w:hAnsiTheme="majorHAnsi"/>
          <w:szCs w:val="24"/>
        </w:rPr>
        <w:fldChar w:fldCharType="begin" w:fldLock="1"/>
      </w:r>
      <w:r w:rsidR="00850593">
        <w:rPr>
          <w:rFonts w:asciiTheme="majorHAnsi" w:hAnsiTheme="majorHAnsi"/>
          <w:szCs w:val="24"/>
        </w:rPr>
        <w:instrText>ADDIN CSL_CITATION {"citationItems":[{"id":"ITEM-1","itemData":{"abstract":"Writing in 2057, the BMJ’s Africa correspondent, Robin Stott, looks back at the development of the greatest medical advance of the first half of this century. © 2007, BMJ Publishing Group Ltd. All rights reserved.","author":[{"dropping-particle":"","family":"Report","given":"Ipcc Special","non-dropping-particle":"","parse-names":false,"suffix":""}],"id":"ITEM-1","issued":{"date-parts":[["2023"]]},"title":"Summary for Policymakers of the Intergovernmental Panel on Climate Change","type":"article-journal"},"uris":["http://www.mendeley.com/documents/?uuid=1999ea40-1b76-4420-ac4f-0170618e39bc"]}],"mendeley":{"formattedCitation":"[1]","plainTextFormattedCitation":"[1]","previouslyFormattedCitation":"[1]"},"properties":{"noteIndex":0},"schema":"https://github.com/citation-style-language/schema/raw/master/csl-citation.json"}</w:instrText>
      </w:r>
      <w:r w:rsidR="00850593">
        <w:rPr>
          <w:rFonts w:asciiTheme="majorHAnsi" w:hAnsiTheme="majorHAnsi"/>
          <w:szCs w:val="24"/>
        </w:rPr>
        <w:fldChar w:fldCharType="separate"/>
      </w:r>
      <w:r w:rsidR="00850593" w:rsidRPr="00850593">
        <w:rPr>
          <w:rFonts w:asciiTheme="majorHAnsi" w:hAnsiTheme="majorHAnsi"/>
          <w:noProof/>
          <w:szCs w:val="24"/>
        </w:rPr>
        <w:t>[1]</w:t>
      </w:r>
      <w:r w:rsidR="00850593">
        <w:rPr>
          <w:rFonts w:asciiTheme="majorHAnsi" w:hAnsiTheme="majorHAnsi"/>
          <w:szCs w:val="24"/>
        </w:rPr>
        <w:fldChar w:fldCharType="end"/>
      </w:r>
      <w:r w:rsidRPr="00F72E47">
        <w:rPr>
          <w:rFonts w:asciiTheme="majorHAnsi" w:hAnsiTheme="majorHAnsi"/>
          <w:szCs w:val="24"/>
        </w:rPr>
        <w:t>. These changes directly influence climate comfort, a multidimensional concept shaped by various meteorological factors such as air temperature, humidity, rainfall, wind speed, and cloud cover</w:t>
      </w:r>
      <w:r w:rsidR="00850593">
        <w:rPr>
          <w:rFonts w:asciiTheme="majorHAnsi" w:hAnsiTheme="majorHAnsi"/>
          <w:szCs w:val="24"/>
        </w:rPr>
        <w:t xml:space="preserve"> </w:t>
      </w:r>
      <w:r w:rsidR="00850593">
        <w:rPr>
          <w:rFonts w:asciiTheme="majorHAnsi" w:hAnsiTheme="majorHAnsi"/>
          <w:szCs w:val="24"/>
        </w:rPr>
        <w:fldChar w:fldCharType="begin" w:fldLock="1"/>
      </w:r>
      <w:r w:rsidR="00850593">
        <w:rPr>
          <w:rFonts w:asciiTheme="majorHAnsi" w:hAnsiTheme="majorHAnsi"/>
          <w:szCs w:val="24"/>
        </w:rPr>
        <w:instrText>ADDIN CSL_CITATION {"citationItems":[{"id":"ITEM-1","itemData":{"abstract":"Tourism is one of the largest economic sectors globally. It is a climate sensitive sector, with climate being one of the most important attributes for a destination. The Tourism Climate Index (TCI), developed by Mieczkowski (1985), is the most widely used index for assessing a destination’s climatic suitability for general tourist activities. Major deficiencies such as the subjectivity of its rating system and component weightings have been identified in the literature, and the need to develop a new index has been identified by researchers for almost a decade. This study aims to fill the research gap by developing a new index, the Holiday Climate Index (HCI), for the purpose of overcoming the deficiencies of the TCI. The HCI was compared with the TCI in rating both current (1961-1990) and future (2010-2039, 2040-2069 and 2070-2099) climatic suitability for tourism of the 15 most visited European city destinations (London, Paris, Istanbul, Rome, Barcelona, Dublin, Amsterdam, Vienna, Madrid, Berlin, Stockholm, Warsaw, Munich, Athens and Venice). The results were also compared with monthly visitation data available for Paris to assess whether the HCI ratings more accurately represent visitation demand than the TCI. The results show that there are key differences between the HCI and TCI in rating the tourism climate suitability of the selected European city destinations, in particular in the winter months of the northern, western and eastern European city destinations where the performance of the TCI had been questioned in the literature. The comparison with leisure tourist visitation data in Paris also revealed that the ratings of the HCI were more reflective of seasonal pattern of tourist arrivals than the TCI ratings. Because the TCI has been widely applied (15 studies), these findings hold important implications for future research in assessing current and future climatic suitability for tourism.","author":[{"dropping-particle":"","family":"Tang","given":"Mantao","non-dropping-particle":"","parse-names":false,"suffix":""}],"id":"ITEM-1","issued":{"date-parts":[["2013"]]},"title":"Comparing the ‘ Tourism Climate Index ’ and ‘ Holiday Climate Index ’ in Major European Urban Destinations","type":"article-journal"},"uris":["http://www.mendeley.com/documents/?uuid=9cb5b7f7-74c1-4b56-b440-554f5fd4d518"]}],"mendeley":{"formattedCitation":"[2]","plainTextFormattedCitation":"[2]","previouslyFormattedCitation":"[2]"},"properties":{"noteIndex":0},"schema":"https://github.com/citation-style-language/schema/raw/master/csl-citation.json"}</w:instrText>
      </w:r>
      <w:r w:rsidR="00850593">
        <w:rPr>
          <w:rFonts w:asciiTheme="majorHAnsi" w:hAnsiTheme="majorHAnsi"/>
          <w:szCs w:val="24"/>
        </w:rPr>
        <w:fldChar w:fldCharType="separate"/>
      </w:r>
      <w:r w:rsidR="00850593" w:rsidRPr="00850593">
        <w:rPr>
          <w:rFonts w:asciiTheme="majorHAnsi" w:hAnsiTheme="majorHAnsi"/>
          <w:noProof/>
          <w:szCs w:val="24"/>
        </w:rPr>
        <w:t>[2]</w:t>
      </w:r>
      <w:r w:rsidR="00850593">
        <w:rPr>
          <w:rFonts w:asciiTheme="majorHAnsi" w:hAnsiTheme="majorHAnsi"/>
          <w:szCs w:val="24"/>
        </w:rPr>
        <w:fldChar w:fldCharType="end"/>
      </w:r>
      <w:r w:rsidRPr="00F72E47">
        <w:rPr>
          <w:rFonts w:asciiTheme="majorHAnsi" w:hAnsiTheme="majorHAnsi"/>
          <w:szCs w:val="24"/>
        </w:rPr>
        <w:t>. Assessing climate comfort is increasingly important for climate-sensitive sectors—particularly tourism—because tourists’ perception of comfort is closely linked to daily and seasonal weath</w:t>
      </w:r>
      <w:r w:rsidR="00850593">
        <w:rPr>
          <w:rFonts w:asciiTheme="majorHAnsi" w:hAnsiTheme="majorHAnsi"/>
          <w:szCs w:val="24"/>
        </w:rPr>
        <w:t xml:space="preserve">er conditions at a destination </w:t>
      </w:r>
      <w:r w:rsidR="00850593">
        <w:rPr>
          <w:rFonts w:asciiTheme="majorHAnsi" w:hAnsiTheme="majorHAnsi"/>
          <w:szCs w:val="24"/>
        </w:rPr>
        <w:fldChar w:fldCharType="begin" w:fldLock="1"/>
      </w:r>
      <w:r w:rsidR="00850593">
        <w:rPr>
          <w:rFonts w:asciiTheme="majorHAnsi" w:hAnsiTheme="majorHAnsi"/>
          <w:szCs w:val="24"/>
        </w:rPr>
        <w:instrText>ADDIN CSL_CITATION {"citationItems":[{"id":"ITEM-1","itemData":{"DOI":"10.3390/atmos7060080","ISSN":"20734433","abstract":"Much research has been devoted to quantifying optimal or unacceptable climate conditionsboth generally and for specific tourism segments or activities over the last 10 years. This knowledge isnot incorporated in the Tourism Climate Index (TCI), which has also been subject to other substantialcritiques. To more accurately assess the climatic suitability of destinations for leisure tourism, theHoliday Climate Index (HCI) was developed. A major advancement of the HCI is that its variablerating scales and the component weighting system are based on this aforementioned literature oftourists' stated climatic preferences. This paper will discuss the design of the HCI and how thelimitations of the TCI were overcome. It then presents an inter-comparison of the results fromHCI:Urban and TCI for geographically diverse urban destinations across Europe. The resultsillustrate how the HCI:Urban rates the climate of many cities higher than the TCI, particularlyin shoulder seasons and the winter months, which is more consistent with observed visitationpatterns. The results empirically demonstrate that use of the TCI should be discontinued.","author":[{"dropping-particle":"","family":"Scott","given":"Daniel","non-dropping-particle":"","parse-names":false,"suffix":""},{"dropping-particle":"","family":"Rutty","given":"Michelle","non-dropping-particle":"","parse-names":false,"suffix":""},{"dropping-particle":"","family":"Amelung","given":"Bas","non-dropping-particle":"","parse-names":false,"suffix":""},{"dropping-particle":"","family":"Tang","given":"Mantao","non-dropping-particle":"","parse-names":false,"suffix":""}],"container-title":"Atmosphere","id":"ITEM-1","issue":"6","issued":{"date-parts":[["2016"]]},"title":"An inter-comparison of the Holiday Climate Index (HCI) and the Tourism Climate Index (TCI) in Europe","type":"article-journal","volume":"7"},"uris":["http://www.mendeley.com/documents/?uuid=10c7d2ab-7c90-47c0-9341-8d4a5d68be3c"]}],"mendeley":{"formattedCitation":"[3]","plainTextFormattedCitation":"[3]","previouslyFormattedCitation":"[3]"},"properties":{"noteIndex":0},"schema":"https://github.com/citation-style-language/schema/raw/master/csl-citation.json"}</w:instrText>
      </w:r>
      <w:r w:rsidR="00850593">
        <w:rPr>
          <w:rFonts w:asciiTheme="majorHAnsi" w:hAnsiTheme="majorHAnsi"/>
          <w:szCs w:val="24"/>
        </w:rPr>
        <w:fldChar w:fldCharType="separate"/>
      </w:r>
      <w:r w:rsidR="00850593" w:rsidRPr="00850593">
        <w:rPr>
          <w:rFonts w:asciiTheme="majorHAnsi" w:hAnsiTheme="majorHAnsi"/>
          <w:noProof/>
          <w:szCs w:val="24"/>
        </w:rPr>
        <w:t>[3]</w:t>
      </w:r>
      <w:r w:rsidR="00850593">
        <w:rPr>
          <w:rFonts w:asciiTheme="majorHAnsi" w:hAnsiTheme="majorHAnsi"/>
          <w:szCs w:val="24"/>
        </w:rPr>
        <w:fldChar w:fldCharType="end"/>
      </w:r>
      <w:r w:rsidRPr="00F72E47">
        <w:rPr>
          <w:rFonts w:asciiTheme="majorHAnsi" w:hAnsiTheme="majorHAnsi"/>
          <w:szCs w:val="24"/>
        </w:rPr>
        <w:t>.</w:t>
      </w:r>
    </w:p>
    <w:p w14:paraId="52370628" w14:textId="161D079F" w:rsidR="00F72E47" w:rsidRPr="00F72E47" w:rsidRDefault="00F72E47" w:rsidP="00D82863">
      <w:pPr>
        <w:pStyle w:val="Body"/>
        <w:spacing w:line="240" w:lineRule="auto"/>
        <w:rPr>
          <w:rFonts w:asciiTheme="majorHAnsi" w:hAnsiTheme="majorHAnsi"/>
          <w:szCs w:val="24"/>
        </w:rPr>
      </w:pPr>
      <w:r w:rsidRPr="00F72E47">
        <w:rPr>
          <w:rFonts w:asciiTheme="majorHAnsi" w:hAnsiTheme="majorHAnsi"/>
          <w:szCs w:val="24"/>
        </w:rPr>
        <w:t>Bali, as one of the world’s major tourist destinations, possesses a humid tropical climate with complex spatial–temporal characteristics. Its climatic variability is strongly shaped by the island’s diverse topography, ranging from coastal lowlands to mo</w:t>
      </w:r>
      <w:r w:rsidR="00850593">
        <w:rPr>
          <w:rFonts w:asciiTheme="majorHAnsi" w:hAnsiTheme="majorHAnsi"/>
          <w:szCs w:val="24"/>
        </w:rPr>
        <w:t xml:space="preserve">untainous highlands </w:t>
      </w:r>
      <w:r w:rsidR="00850593">
        <w:rPr>
          <w:rFonts w:asciiTheme="majorHAnsi" w:hAnsiTheme="majorHAnsi"/>
          <w:szCs w:val="24"/>
        </w:rPr>
        <w:fldChar w:fldCharType="begin" w:fldLock="1"/>
      </w:r>
      <w:r w:rsidR="00476D53">
        <w:rPr>
          <w:rFonts w:asciiTheme="majorHAnsi" w:hAnsiTheme="majorHAnsi"/>
          <w:szCs w:val="24"/>
        </w:rPr>
        <w:instrText>ADDIN CSL_CITATION {"citationItems":[{"id":"ITEM-1","itemData":{"DOI":"10.1007/978-981-19-9768-6_50","ISBN":"9789811997679","ISSN":"18674941","abstract":"Tourism is one of the main economic resources in Bali that is mostly affected by climate condition which tends to change. However, it is still unclear how climate change may affect tourism in tropical archipelagos like Bali Island. Moreover, climate comfort is one of the most important factors that must be considered to increase the number of tourists visiting because it may alter the pattern of tourist visits and preferences. Therefore, this study will analyze the comfort level of the tourism climate using the Holiday Climate Index (HCI) and humidity index (humidex) methods. Moreover, the climate comfort level in observation points is mapped to analyze the comfortable level for each month in Bali. In addition, HCI and humidex values will be combined with the number of foreign visitors to Bali to analyze the relationship between climate comfort indicators and tourist visits. The results of this study indicated that there were six quite comfortable months in the majority area of Bali, while the most comfortable month for traveling in Bali was in August and the least comfortable month was in December and January. The number of tourist arrivals to Bali had a relationship with the HCI and humidex values. The results of this study are expected to assist tourists, the tourism sector, and local governments in making pre-travel decisions based on climatic comfort information and tourism policy to enhance the Bali tourism business.","author":[{"dropping-particle":"","family":"Sumaja","given":"Kadek","non-dropping-particle":"","parse-names":false,"suffix":""},{"dropping-particle":"","family":"Satriyabawa","given":"I. Kadek Mas","non-dropping-particle":"","parse-names":false,"suffix":""},{"dropping-particle":"","family":"Maharani","given":"Sindy","non-dropping-particle":"","parse-names":false,"suffix":""},{"dropping-particle":"","family":"Mustika","given":"Weny Anggi","non-dropping-particle":"","parse-names":false,"suffix":""}],"container-title":"Springer Proceedings in Physics","id":"ITEM-1","issue":"July","issued":{"date-parts":[["2023"]]},"page":"545-553","title":"The Climate Comfort and Risk Assessment for Tourism in Bali, Indonesia","type":"article-journal","volume":"290"},"uris":["http://www.mendeley.com/documents/?uuid=f230434c-5937-4270-8eba-9faf8c92cec1"]}],"mendeley":{"formattedCitation":"[4]","plainTextFormattedCitation":"[4]","previouslyFormattedCitation":"[4]"},"properties":{"noteIndex":0},"schema":"https://github.com/citation-style-language/schema/raw/master/csl-citation.json"}</w:instrText>
      </w:r>
      <w:r w:rsidR="00850593">
        <w:rPr>
          <w:rFonts w:asciiTheme="majorHAnsi" w:hAnsiTheme="majorHAnsi"/>
          <w:szCs w:val="24"/>
        </w:rPr>
        <w:fldChar w:fldCharType="separate"/>
      </w:r>
      <w:r w:rsidR="00850593" w:rsidRPr="00850593">
        <w:rPr>
          <w:rFonts w:asciiTheme="majorHAnsi" w:hAnsiTheme="majorHAnsi"/>
          <w:noProof/>
          <w:szCs w:val="24"/>
        </w:rPr>
        <w:t>[4]</w:t>
      </w:r>
      <w:r w:rsidR="00850593">
        <w:rPr>
          <w:rFonts w:asciiTheme="majorHAnsi" w:hAnsiTheme="majorHAnsi"/>
          <w:szCs w:val="24"/>
        </w:rPr>
        <w:fldChar w:fldCharType="end"/>
      </w:r>
      <w:r w:rsidRPr="00F72E47">
        <w:rPr>
          <w:rFonts w:asciiTheme="majorHAnsi" w:hAnsiTheme="majorHAnsi"/>
          <w:szCs w:val="24"/>
        </w:rPr>
        <w:t xml:space="preserve">. This heterogeneity results in climate data that exhibit a clear </w:t>
      </w:r>
      <w:proofErr w:type="spellStart"/>
      <w:r w:rsidRPr="00F72E47">
        <w:rPr>
          <w:rFonts w:asciiTheme="majorHAnsi" w:hAnsiTheme="majorHAnsi"/>
          <w:szCs w:val="24"/>
        </w:rPr>
        <w:t>spatio</w:t>
      </w:r>
      <w:proofErr w:type="spellEnd"/>
      <w:r w:rsidRPr="00F72E47">
        <w:rPr>
          <w:rFonts w:asciiTheme="majorHAnsi" w:hAnsiTheme="majorHAnsi"/>
          <w:szCs w:val="24"/>
        </w:rPr>
        <w:t>-temporal structure, where conditions vary simultaneously across locations and over time. Consequently, conventional analytical approaches—</w:t>
      </w:r>
      <w:r w:rsidR="008D1DB0" w:rsidRPr="008D1DB0">
        <w:rPr>
          <w:rFonts w:asciiTheme="majorHAnsi" w:hAnsiTheme="majorHAnsi"/>
          <w:szCs w:val="24"/>
          <w:lang w:val="de-DE"/>
        </w:rPr>
        <w:t>which treat observations solely as time series or as independent spatial points</w:t>
      </w:r>
      <w:r w:rsidRPr="00F72E47">
        <w:rPr>
          <w:rFonts w:asciiTheme="majorHAnsi" w:hAnsiTheme="majorHAnsi"/>
          <w:szCs w:val="24"/>
        </w:rPr>
        <w:t>—are unable to fully capture the dynamic int</w:t>
      </w:r>
      <w:r w:rsidR="00476D53">
        <w:rPr>
          <w:rFonts w:asciiTheme="majorHAnsi" w:hAnsiTheme="majorHAnsi"/>
          <w:szCs w:val="24"/>
        </w:rPr>
        <w:t>eraction between space and time.</w:t>
      </w:r>
    </w:p>
    <w:p w14:paraId="317A9C87" w14:textId="4615A6C9" w:rsidR="00CD41ED" w:rsidRDefault="00CD41ED" w:rsidP="00D82863">
      <w:pPr>
        <w:pStyle w:val="Body"/>
        <w:spacing w:line="240" w:lineRule="auto"/>
        <w:rPr>
          <w:rFonts w:asciiTheme="majorHAnsi" w:hAnsiTheme="majorHAnsi"/>
          <w:szCs w:val="24"/>
        </w:rPr>
      </w:pPr>
      <w:r w:rsidRPr="00CD41ED">
        <w:rPr>
          <w:rFonts w:asciiTheme="majorHAnsi" w:hAnsiTheme="majorHAnsi"/>
          <w:szCs w:val="24"/>
        </w:rPr>
        <w:t xml:space="preserve">Principal Component Analysis (PCA) is among the most widely used dimensionality-reduction techniques </w:t>
      </w:r>
      <w:r>
        <w:rPr>
          <w:rFonts w:asciiTheme="majorHAnsi" w:hAnsiTheme="majorHAnsi"/>
          <w:szCs w:val="24"/>
        </w:rPr>
        <w:fldChar w:fldCharType="begin" w:fldLock="1"/>
      </w:r>
      <w:r>
        <w:rPr>
          <w:rFonts w:asciiTheme="majorHAnsi" w:hAnsiTheme="majorHAnsi"/>
          <w:szCs w:val="24"/>
        </w:rPr>
        <w:instrText>ADDIN CSL_CITATION {"citationItems":[{"id":"ITEM-1","itemData":{"ISBN":"9783030260057","abstract":"The 1990s have seen dramatic restructuring of state social provision in the US, the UK, Canada and Australia. This has occurred largely because of the rise of market liberalism, which challenges the role of the state. This important book examines the impact of changes in social policy regimes on gender roles and relations. Structured thematically and systematically comparative, it analyses three key policy areas: labor markets, income maintenance and reproductive rights. Largely driven by issues of equality, it considers the role of the state as a site for gender and sexual politics at a time when primacy is given to the market, developing an argument about social citizenship in the process. Eminent scholars in the field, Julia O'Connor, Ann Orloff and Sheila Shaver make a landmark contribution to debates about social policy and gender relations in this era of economic restructuring and deregulation.","author":[{"dropping-particle":"","family":"Härdle","given":"Wolfgang Karl","non-dropping-particle":"","parse-names":false,"suffix":""},{"dropping-particle":"","family":"Simar","given":"Léopold","non-dropping-particle":"","parse-names":false,"suffix":""}],"container-title":"Applied Multivariate Statistical Analysis","id":"ITEM-1","issued":{"date-parts":[["2019"]]},"number-of-pages":"550","title":"The Multinormal Distribution","type":"book"},"uris":["http://www.mendeley.com/documents/?uuid=395def8d-1376-4c73-a554-34a87932046c"]}],"mendeley":{"formattedCitation":"[5]","plainTextFormattedCitation":"[5]","previouslyFormattedCitation":"[5]"},"properties":{"noteIndex":0},"schema":"https://github.com/citation-style-language/schema/raw/master/csl-citation.json"}</w:instrText>
      </w:r>
      <w:r>
        <w:rPr>
          <w:rFonts w:asciiTheme="majorHAnsi" w:hAnsiTheme="majorHAnsi"/>
          <w:szCs w:val="24"/>
        </w:rPr>
        <w:fldChar w:fldCharType="separate"/>
      </w:r>
      <w:r w:rsidRPr="00476D53">
        <w:rPr>
          <w:rFonts w:asciiTheme="majorHAnsi" w:hAnsiTheme="majorHAnsi"/>
          <w:noProof/>
          <w:szCs w:val="24"/>
        </w:rPr>
        <w:t>[5]</w:t>
      </w:r>
      <w:r>
        <w:rPr>
          <w:rFonts w:asciiTheme="majorHAnsi" w:hAnsiTheme="majorHAnsi"/>
          <w:szCs w:val="24"/>
        </w:rPr>
        <w:fldChar w:fldCharType="end"/>
      </w:r>
      <w:r w:rsidRPr="00CD41ED">
        <w:rPr>
          <w:rFonts w:asciiTheme="majorHAnsi" w:hAnsiTheme="majorHAnsi"/>
          <w:szCs w:val="24"/>
        </w:rPr>
        <w:t xml:space="preserve">. However, classical PCA does not account for spatial–temporal dependencies and is highly sensitive to outliers, which frequently arise in tropical climate datasets due to extreme rainfall, strong winds, or measurement anomalies. </w:t>
      </w:r>
      <w:proofErr w:type="spellStart"/>
      <w:r w:rsidRPr="00CD41ED">
        <w:rPr>
          <w:rFonts w:asciiTheme="majorHAnsi" w:hAnsiTheme="majorHAnsi"/>
          <w:szCs w:val="24"/>
        </w:rPr>
        <w:t>Spatio</w:t>
      </w:r>
      <w:proofErr w:type="spellEnd"/>
      <w:r w:rsidRPr="00CD41ED">
        <w:rPr>
          <w:rFonts w:asciiTheme="majorHAnsi" w:hAnsiTheme="majorHAnsi"/>
          <w:szCs w:val="24"/>
        </w:rPr>
        <w:t xml:space="preserve">-Temporal PCA (STPCA) extends PCA by decomposing variability into dominant spatial–temporal modes </w:t>
      </w:r>
      <w:r>
        <w:rPr>
          <w:rFonts w:asciiTheme="majorHAnsi" w:hAnsiTheme="majorHAnsi"/>
          <w:szCs w:val="24"/>
        </w:rPr>
        <w:fldChar w:fldCharType="begin" w:fldLock="1"/>
      </w:r>
      <w:r>
        <w:rPr>
          <w:rFonts w:asciiTheme="majorHAnsi" w:hAnsiTheme="majorHAnsi"/>
          <w:szCs w:val="24"/>
        </w:rPr>
        <w:instrText>ADDIN CSL_CITATION {"citationItems":[{"id":"ITEM-1","itemData":{"DOI":"10.1080/17421772.2023.2237532","author":[{"dropping-particle":"","family":"Krzyśko","given":"Mirosław","non-dropping-particle":"","parse-names":false,"suffix":""},{"dropping-particle":"","family":"Nijkamp","given":"Peter","non-dropping-particle":"","parse-names":false,"suffix":""},{"dropping-particle":"","family":"Ratajczak","given":"Waldemar","non-dropping-particle":"","parse-names":false,"suffix":""},{"dropping-particle":"","family":"Wołyński","given":"Waldemar","non-dropping-particle":"","parse-names":false,"suffix":""},{"dropping-particle":"","family":"Wenerska","given":"Beata","non-dropping-particle":"","parse-names":false,"suffix":""}],"container-title":"Spatial Economic Analysis","id":"ITEM-1","issue":"1","issued":{"date-parts":[["2024"]]},"page":"8-29","publisher":"RSA Website","title":"Spatio-temporal principal component analysis","type":"article-journal","volume":"19"},"uris":["http://www.mendeley.com/documents/?uuid=0c0569be-5f29-446c-b7f1-7920028af41d"]}],"mendeley":{"formattedCitation":"[6]","plainTextFormattedCitation":"[6]","previouslyFormattedCitation":"[6]"},"properties":{"noteIndex":0},"schema":"https://github.com/citation-style-language/schema/raw/master/csl-citation.json"}</w:instrText>
      </w:r>
      <w:r>
        <w:rPr>
          <w:rFonts w:asciiTheme="majorHAnsi" w:hAnsiTheme="majorHAnsi"/>
          <w:szCs w:val="24"/>
        </w:rPr>
        <w:fldChar w:fldCharType="separate"/>
      </w:r>
      <w:r w:rsidRPr="00476D53">
        <w:rPr>
          <w:rFonts w:asciiTheme="majorHAnsi" w:hAnsiTheme="majorHAnsi"/>
          <w:noProof/>
          <w:szCs w:val="24"/>
        </w:rPr>
        <w:t>[6]</w:t>
      </w:r>
      <w:r>
        <w:rPr>
          <w:rFonts w:asciiTheme="majorHAnsi" w:hAnsiTheme="majorHAnsi"/>
          <w:szCs w:val="24"/>
        </w:rPr>
        <w:fldChar w:fldCharType="end"/>
      </w:r>
      <w:r w:rsidRPr="00CD41ED">
        <w:rPr>
          <w:rFonts w:asciiTheme="majorHAnsi" w:hAnsiTheme="majorHAnsi"/>
          <w:szCs w:val="24"/>
        </w:rPr>
        <w:t xml:space="preserve">, but the standard STPCA formulation still </w:t>
      </w:r>
      <w:r w:rsidR="008D1DB0" w:rsidRPr="008D1DB0">
        <w:rPr>
          <w:rFonts w:asciiTheme="majorHAnsi" w:hAnsiTheme="majorHAnsi"/>
          <w:szCs w:val="24"/>
          <w:lang w:val="de-DE"/>
        </w:rPr>
        <w:t>relies</w:t>
      </w:r>
      <w:r w:rsidRPr="00CD41ED">
        <w:rPr>
          <w:rFonts w:asciiTheme="majorHAnsi" w:hAnsiTheme="majorHAnsi"/>
          <w:szCs w:val="24"/>
        </w:rPr>
        <w:t xml:space="preserve"> the sample covariance matrix, making it unstable when outliers are present.</w:t>
      </w:r>
    </w:p>
    <w:p w14:paraId="1DF85F24" w14:textId="0A598AEE" w:rsidR="00CD41ED" w:rsidRPr="00F72E47" w:rsidRDefault="00CD41ED" w:rsidP="00D82863">
      <w:pPr>
        <w:pStyle w:val="Body"/>
        <w:spacing w:line="240" w:lineRule="auto"/>
        <w:rPr>
          <w:rFonts w:asciiTheme="majorHAnsi" w:hAnsiTheme="majorHAnsi"/>
          <w:szCs w:val="24"/>
        </w:rPr>
      </w:pPr>
      <w:r w:rsidRPr="00CD41ED">
        <w:rPr>
          <w:rFonts w:asciiTheme="majorHAnsi" w:hAnsiTheme="majorHAnsi"/>
          <w:szCs w:val="24"/>
        </w:rPr>
        <w:t xml:space="preserve">To address this limitation, robust covariance estimators—particularly the Fast Minimum Covariance Determinant (FASTMCD)—offer high breakdown-point performance and are effective for detecting structure in multivariate datasets affected by outliers </w:t>
      </w:r>
      <w:r>
        <w:rPr>
          <w:rFonts w:asciiTheme="majorHAnsi" w:hAnsiTheme="majorHAnsi"/>
          <w:szCs w:val="24"/>
        </w:rPr>
        <w:fldChar w:fldCharType="begin" w:fldLock="1"/>
      </w:r>
      <w:r>
        <w:rPr>
          <w:rFonts w:asciiTheme="majorHAnsi" w:hAnsiTheme="majorHAnsi"/>
          <w:szCs w:val="24"/>
        </w:rPr>
        <w:instrText>ADDIN CSL_CITATION {"citationItems":[{"id":"ITEM-1","itemData":{"DOI":"10.1080/00401706.1999.10485670","ISSN":"15372723","abstract":"The minimum covariance determinant (MCD) method of Rousseeuw is a highly robust estimator of multivariate location and scatter. Its objective is to find h observations (out of n) whose covariance matrix has the lowest determinant. Until now, applications of the MCD were hampered by the computation time of existing algorithms, which were limited to a few hundred objects in a few dimensions. We discuss two important applications of larger size, one about a production process at Philips with n = 677 objects and p = 9 variables, and a dataset from astronomy with n = 137,256 objects and p = 27 variables. To deal with such problems we have developed a new algorithm for the MCD, called FAST-MCD. The basic ideas are an inequality involving order statistics and determinants, and techniques which we call “selective iteration” and “nested extensions.” For small datasets, FAST-MCD typically finds the exact MCD, whereas for larger datasets it gives more accurate results than existing algorithms and is faster by orders of magnitude. Moreover, FASTMCD is able to detect an exact fit—that is, a hyperplane containing h or more observations. The new algorithm makes the MCD method available as a routine tool for analyzing multivariate data. We also propose the distance-distance plot (D-D plot), which displays MCD-based robust distances versus Mahalanobis distances, and illustrate it with some examples. © 1999 Taylor &amp; Francis Group, LLC.","author":[{"dropping-particle":"","family":"Rousseeuw","given":"Peter J.","non-dropping-particle":"","parse-names":false,"suffix":""},{"dropping-particle":"","family":"Driessen","given":"Katrien","non-dropping-particle":"Van","parse-names":false,"suffix":""}],"container-title":"Technometrics","id":"ITEM-1","issue":"3","issued":{"date-parts":[["1999"]]},"page":"212-223","title":"A fast algorithm for the minimum covariance determinant estimator","type":"article-journal","volume":"41"},"uris":["http://www.mendeley.com/documents/?uuid=a37c2278-f383-4e1c-a259-daf7b4b1b3ea"]}],"mendeley":{"formattedCitation":"[7]","plainTextFormattedCitation":"[7]","previouslyFormattedCitation":"[7]"},"properties":{"noteIndex":0},"schema":"https://github.com/citation-style-language/schema/raw/master/csl-citation.json"}</w:instrText>
      </w:r>
      <w:r>
        <w:rPr>
          <w:rFonts w:asciiTheme="majorHAnsi" w:hAnsiTheme="majorHAnsi"/>
          <w:szCs w:val="24"/>
        </w:rPr>
        <w:fldChar w:fldCharType="separate"/>
      </w:r>
      <w:r w:rsidRPr="00476D53">
        <w:rPr>
          <w:rFonts w:asciiTheme="majorHAnsi" w:hAnsiTheme="majorHAnsi"/>
          <w:noProof/>
          <w:szCs w:val="24"/>
        </w:rPr>
        <w:t>[7]</w:t>
      </w:r>
      <w:r>
        <w:rPr>
          <w:rFonts w:asciiTheme="majorHAnsi" w:hAnsiTheme="majorHAnsi"/>
          <w:szCs w:val="24"/>
        </w:rPr>
        <w:fldChar w:fldCharType="end"/>
      </w:r>
      <w:r>
        <w:rPr>
          <w:rFonts w:asciiTheme="majorHAnsi" w:hAnsiTheme="majorHAnsi"/>
          <w:szCs w:val="24"/>
        </w:rPr>
        <w:fldChar w:fldCharType="begin" w:fldLock="1"/>
      </w:r>
      <w:r w:rsidR="006B7666">
        <w:rPr>
          <w:rFonts w:asciiTheme="majorHAnsi" w:hAnsiTheme="majorHAnsi"/>
          <w:szCs w:val="24"/>
        </w:rPr>
        <w:instrText>ADDIN CSL_CITATION {"citationItems":[{"id":"ITEM-1","itemData":{"DOI":"10.46306/bay.v1i1.7","ISSN":"2775-7463","abstract":"Sulawesi Selatan merupakan provinsi di wilayah timur Indonesia yang merupakan pintu gerbang menuju beberapa wilayah atau kota di Indonesia Timur. Tingkat kesejahteraan penduduk Sulawesi Selatan dapat diukur salah satunya dengan menghitung pengeluaran dalam memenuhi kebutuhan hidupnya baik kebutuhan makanan maupun bukan makanan. Pada penelitian ini akan dilakukan analisis terhadap rata-rata pengeluaran per kapita sebulan pada empat belas kelompok makanan. Untuk memudahkan analisis terhadap variabel yang jumlahnya banyak maka perlu dilakukan penyederhanaan jumlah variabel menggunakan analisis kompone utama dengan metode PCA klasik dan ROBPCA. Hasil yang didapat metode ROBPCA memberikan performa yang lebih baik dari pada PCA klasik, hal ini dapat dilihat model ROBPCA mampu menghasilkan jumlah komponen utama yang lebih sedikit daripada variabel asalnya, hanya dengan 3 komponen sudah mampu menjelaskan hingga 80,69 persen","author":[{"dropping-particle":"","family":"Purnama","given":"Drajat Indra","non-dropping-particle":"","parse-names":false,"suffix":""},{"dropping-particle":"","family":"Sihombing","given":"Pardomuan Robinson","non-dropping-particle":"","parse-names":false,"suffix":""}],"container-title":"Jurnal Bayesian : Jurnal Ilmiah Statistika dan Ekonometrika","id":"ITEM-1","issue":"1","issued":{"date-parts":[["2021"]]},"page":"67-76","title":"Perbandingan Analisis Komponen Utama Dan Robust Pca (Robpca)","type":"article-journal","volume":"1"},"uris":["http://www.mendeley.com/documents/?uuid=26c6d9c9-a572-4871-8aba-02816d633de5"]}],"mendeley":{"formattedCitation":"[8]","plainTextFormattedCitation":"[8]","previouslyFormattedCitation":"[8]"},"properties":{"noteIndex":0},"schema":"https://github.com/citation-style-language/schema/raw/master/csl-citation.json"}</w:instrText>
      </w:r>
      <w:r>
        <w:rPr>
          <w:rFonts w:asciiTheme="majorHAnsi" w:hAnsiTheme="majorHAnsi"/>
          <w:szCs w:val="24"/>
        </w:rPr>
        <w:fldChar w:fldCharType="separate"/>
      </w:r>
      <w:r w:rsidRPr="00476D53">
        <w:rPr>
          <w:rFonts w:asciiTheme="majorHAnsi" w:hAnsiTheme="majorHAnsi"/>
          <w:noProof/>
          <w:szCs w:val="24"/>
        </w:rPr>
        <w:t>[8]</w:t>
      </w:r>
      <w:r>
        <w:rPr>
          <w:rFonts w:asciiTheme="majorHAnsi" w:hAnsiTheme="majorHAnsi"/>
          <w:szCs w:val="24"/>
        </w:rPr>
        <w:fldChar w:fldCharType="end"/>
      </w:r>
      <w:r w:rsidRPr="00CD41ED">
        <w:rPr>
          <w:rFonts w:asciiTheme="majorHAnsi" w:hAnsiTheme="majorHAnsi"/>
          <w:szCs w:val="24"/>
        </w:rPr>
        <w:t xml:space="preserve">. Despite its advantages, the integration of FASTMCD into the STPCA framework has </w:t>
      </w:r>
      <w:r w:rsidR="008D1DB0" w:rsidRPr="008D1DB0">
        <w:rPr>
          <w:rFonts w:asciiTheme="majorHAnsi" w:hAnsiTheme="majorHAnsi"/>
          <w:szCs w:val="24"/>
          <w:lang w:val="de-DE"/>
        </w:rPr>
        <w:t>not been comprehensively examined</w:t>
      </w:r>
      <w:r w:rsidRPr="00CD41ED">
        <w:rPr>
          <w:rFonts w:asciiTheme="majorHAnsi" w:hAnsiTheme="majorHAnsi"/>
          <w:szCs w:val="24"/>
        </w:rPr>
        <w:t>, especially in the context of climate data.</w:t>
      </w:r>
    </w:p>
    <w:p w14:paraId="4724E286" w14:textId="6305D06D" w:rsidR="00CD41ED" w:rsidRPr="006B7666" w:rsidRDefault="008D1DB0" w:rsidP="00D82863">
      <w:pPr>
        <w:pStyle w:val="Body"/>
        <w:spacing w:line="240" w:lineRule="auto"/>
        <w:rPr>
          <w:rFonts w:asciiTheme="majorHAnsi" w:hAnsiTheme="majorHAnsi"/>
          <w:szCs w:val="24"/>
        </w:rPr>
      </w:pPr>
      <w:r w:rsidRPr="008D1DB0">
        <w:rPr>
          <w:rFonts w:asciiTheme="majorHAnsi" w:hAnsiTheme="majorHAnsi"/>
          <w:szCs w:val="24"/>
          <w:lang w:val="de-DE"/>
        </w:rPr>
        <w:t xml:space="preserve">Motivated by this gap, this study develops a robust formulation of Spatio-Temporal Principal Component Analysis (STPCA–FASTMCD) by replacing the classical covariance matrix with a FASTMCD-based robust covariance estimator. After constructing the STPCA–FASTMCD matrix, the study evaluates its performance by examining how the robust formulation affects the </w:t>
      </w:r>
      <w:r w:rsidRPr="008D1DB0">
        <w:rPr>
          <w:rFonts w:asciiTheme="majorHAnsi" w:hAnsiTheme="majorHAnsi"/>
          <w:iCs/>
          <w:szCs w:val="24"/>
          <w:lang w:val="de-DE"/>
        </w:rPr>
        <w:t>mean shift</w:t>
      </w:r>
      <w:r w:rsidRPr="008D1DB0">
        <w:rPr>
          <w:rFonts w:asciiTheme="majorHAnsi" w:hAnsiTheme="majorHAnsi"/>
          <w:szCs w:val="24"/>
          <w:lang w:val="de-DE"/>
        </w:rPr>
        <w:t xml:space="preserve">, the stability of the resulting eigenvalues and eigenvectors, and the overall differences between classical STPCA and the proposed robust STPCA–FASTMCD approach. This approach enables the identification of dominant climate-variability modes that are less influenced by outliers and more stable for subsequent interpretation. The proposed formulation is applied to Bali’s climate dataset from 2010–2019 to </w:t>
      </w:r>
      <w:r w:rsidRPr="008D1DB0">
        <w:rPr>
          <w:rFonts w:asciiTheme="majorHAnsi" w:hAnsiTheme="majorHAnsi"/>
          <w:iCs/>
          <w:szCs w:val="24"/>
          <w:lang w:val="de-DE"/>
        </w:rPr>
        <w:t>demonstrate</w:t>
      </w:r>
      <w:r w:rsidRPr="008D1DB0">
        <w:rPr>
          <w:rFonts w:asciiTheme="majorHAnsi" w:hAnsiTheme="majorHAnsi"/>
          <w:szCs w:val="24"/>
          <w:lang w:val="de-DE"/>
        </w:rPr>
        <w:t xml:space="preserve"> how robust covariance estimation improves the extraction of meaningful spatio-temporal patterns relevant to climate comfort analysis.</w:t>
      </w:r>
    </w:p>
    <w:p w14:paraId="60E2876B" w14:textId="5FEE64CC" w:rsidR="00786A91" w:rsidRDefault="007F6EEA" w:rsidP="00F72E47">
      <w:pPr>
        <w:pStyle w:val="Heading1"/>
        <w:spacing w:before="480"/>
        <w:rPr>
          <w:rFonts w:asciiTheme="majorHAnsi" w:hAnsiTheme="majorHAnsi"/>
          <w:caps w:val="0"/>
          <w:szCs w:val="24"/>
        </w:rPr>
      </w:pPr>
      <w:r w:rsidRPr="00F72E47">
        <w:rPr>
          <w:rFonts w:asciiTheme="majorHAnsi" w:hAnsiTheme="majorHAnsi"/>
          <w:caps w:val="0"/>
          <w:szCs w:val="24"/>
        </w:rPr>
        <w:t>Methods</w:t>
      </w:r>
    </w:p>
    <w:p w14:paraId="28AD4B1F" w14:textId="0D5400E0" w:rsidR="00CB31CC" w:rsidRPr="00CB31CC" w:rsidRDefault="00CB31CC" w:rsidP="00CB31CC">
      <w:pPr>
        <w:pStyle w:val="Heading2"/>
      </w:pPr>
      <w:r>
        <w:t>Data</w:t>
      </w:r>
    </w:p>
    <w:p w14:paraId="493DBFAB" w14:textId="77777777" w:rsidR="003C1142" w:rsidRDefault="003C1142" w:rsidP="00CB31CC">
      <w:pPr>
        <w:pStyle w:val="Body"/>
        <w:spacing w:line="240" w:lineRule="auto"/>
        <w:rPr>
          <w:rFonts w:asciiTheme="majorHAnsi" w:hAnsiTheme="majorHAnsi"/>
          <w:szCs w:val="24"/>
          <w:lang w:val="de-DE"/>
        </w:rPr>
      </w:pPr>
      <w:r w:rsidRPr="003C1142">
        <w:rPr>
          <w:rFonts w:asciiTheme="majorHAnsi" w:hAnsiTheme="majorHAnsi"/>
          <w:szCs w:val="24"/>
          <w:lang w:val="de-DE"/>
        </w:rPr>
        <w:t>This study utilized spatio-temporal climate data from Bali Province covering the period 2010–2019. The dataset consists of monthly observations from 24 climatological monitoring sites distributed across coastal, lowland, and highla</w:t>
      </w:r>
      <w:r>
        <w:rPr>
          <w:rFonts w:asciiTheme="majorHAnsi" w:hAnsiTheme="majorHAnsi"/>
          <w:szCs w:val="24"/>
          <w:lang w:val="de-DE"/>
        </w:rPr>
        <w:t xml:space="preserve">nd regions, as listed in </w:t>
      </w:r>
      <w:r>
        <w:rPr>
          <w:rFonts w:asciiTheme="majorHAnsi" w:hAnsiTheme="majorHAnsi"/>
          <w:szCs w:val="24"/>
          <w:lang w:val="de-DE"/>
        </w:rPr>
        <w:lastRenderedPageBreak/>
        <w:t>Table 1</w:t>
      </w:r>
      <w:r w:rsidRPr="003C1142">
        <w:rPr>
          <w:rFonts w:asciiTheme="majorHAnsi" w:hAnsiTheme="majorHAnsi"/>
          <w:szCs w:val="24"/>
          <w:lang w:val="de-DE"/>
        </w:rPr>
        <w:t xml:space="preserve">. </w:t>
      </w:r>
    </w:p>
    <w:p w14:paraId="4F331451" w14:textId="34B130AE" w:rsidR="003C1142" w:rsidRPr="00F72E47" w:rsidRDefault="003C1142" w:rsidP="003C1142">
      <w:pPr>
        <w:pStyle w:val="Body"/>
        <w:jc w:val="center"/>
        <w:rPr>
          <w:rFonts w:asciiTheme="majorHAnsi" w:hAnsiTheme="majorHAnsi"/>
          <w:b/>
          <w:szCs w:val="24"/>
          <w:lang w:val="en"/>
        </w:rPr>
      </w:pPr>
      <w:r>
        <w:rPr>
          <w:rFonts w:asciiTheme="majorHAnsi" w:hAnsiTheme="majorHAnsi"/>
          <w:b/>
          <w:szCs w:val="24"/>
          <w:lang w:val="en"/>
        </w:rPr>
        <w:t>Table 1</w:t>
      </w:r>
      <w:r w:rsidRPr="00F72E47">
        <w:rPr>
          <w:rFonts w:asciiTheme="majorHAnsi" w:hAnsiTheme="majorHAnsi"/>
          <w:b/>
          <w:szCs w:val="24"/>
          <w:lang w:val="en"/>
        </w:rPr>
        <w:t xml:space="preserve">. </w:t>
      </w:r>
      <w:r>
        <w:rPr>
          <w:rFonts w:asciiTheme="majorHAnsi" w:hAnsiTheme="majorHAnsi"/>
          <w:szCs w:val="24"/>
          <w:lang w:val="en"/>
        </w:rPr>
        <w:t>Climate Observation Site in Bali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1575"/>
        <w:gridCol w:w="1733"/>
        <w:gridCol w:w="1579"/>
      </w:tblGrid>
      <w:tr w:rsidR="003C1142" w:rsidRPr="003C1142" w14:paraId="1E7575B5" w14:textId="77777777" w:rsidTr="003C1142">
        <w:trPr>
          <w:tblHeader/>
          <w:jc w:val="center"/>
        </w:trPr>
        <w:tc>
          <w:tcPr>
            <w:tcW w:w="0" w:type="auto"/>
            <w:vMerge w:val="restart"/>
            <w:tcBorders>
              <w:top w:val="single" w:sz="4" w:space="0" w:color="auto"/>
              <w:bottom w:val="single" w:sz="4" w:space="0" w:color="auto"/>
            </w:tcBorders>
          </w:tcPr>
          <w:p w14:paraId="540E7403" w14:textId="6F590052" w:rsidR="003C1142" w:rsidRPr="003C1142" w:rsidRDefault="003C1142" w:rsidP="00687D75">
            <w:pPr>
              <w:pStyle w:val="IsiTabel"/>
              <w:jc w:val="center"/>
              <w:rPr>
                <w:rFonts w:asciiTheme="majorHAnsi" w:hAnsiTheme="majorHAnsi"/>
                <w:b/>
                <w:sz w:val="20"/>
                <w:szCs w:val="20"/>
              </w:rPr>
            </w:pPr>
            <w:r>
              <w:rPr>
                <w:rFonts w:asciiTheme="majorHAnsi" w:hAnsiTheme="majorHAnsi"/>
                <w:b/>
                <w:sz w:val="20"/>
                <w:szCs w:val="20"/>
              </w:rPr>
              <w:t>Location</w:t>
            </w:r>
          </w:p>
        </w:tc>
        <w:tc>
          <w:tcPr>
            <w:tcW w:w="0" w:type="auto"/>
            <w:gridSpan w:val="3"/>
            <w:tcBorders>
              <w:top w:val="single" w:sz="4" w:space="0" w:color="auto"/>
            </w:tcBorders>
          </w:tcPr>
          <w:p w14:paraId="49856B62" w14:textId="70EFDF2E" w:rsidR="003C1142" w:rsidRPr="003C1142" w:rsidRDefault="003C1142" w:rsidP="00687D75">
            <w:pPr>
              <w:pStyle w:val="IsiTabel"/>
              <w:jc w:val="center"/>
              <w:rPr>
                <w:rFonts w:asciiTheme="majorHAnsi" w:hAnsiTheme="majorHAnsi"/>
                <w:b/>
                <w:sz w:val="20"/>
                <w:szCs w:val="20"/>
              </w:rPr>
            </w:pPr>
            <w:r w:rsidRPr="003C1142">
              <w:rPr>
                <w:rFonts w:asciiTheme="majorHAnsi" w:hAnsiTheme="majorHAnsi"/>
                <w:b/>
                <w:sz w:val="20"/>
                <w:szCs w:val="20"/>
                <w:lang w:val="de-DE"/>
              </w:rPr>
              <w:t>Coordinates and Elevation</w:t>
            </w:r>
          </w:p>
        </w:tc>
      </w:tr>
      <w:tr w:rsidR="003C1142" w:rsidRPr="003C1142" w14:paraId="7233E69E" w14:textId="77777777" w:rsidTr="003C1142">
        <w:trPr>
          <w:tblHeader/>
          <w:jc w:val="center"/>
        </w:trPr>
        <w:tc>
          <w:tcPr>
            <w:tcW w:w="0" w:type="auto"/>
            <w:vMerge/>
            <w:tcBorders>
              <w:bottom w:val="single" w:sz="4" w:space="0" w:color="auto"/>
            </w:tcBorders>
          </w:tcPr>
          <w:p w14:paraId="4E1D313E" w14:textId="77777777" w:rsidR="003C1142" w:rsidRPr="003C1142" w:rsidRDefault="003C1142" w:rsidP="00687D75">
            <w:pPr>
              <w:pStyle w:val="IsiTabel"/>
              <w:jc w:val="center"/>
              <w:rPr>
                <w:rFonts w:asciiTheme="majorHAnsi" w:hAnsiTheme="majorHAnsi"/>
                <w:b/>
                <w:sz w:val="20"/>
                <w:szCs w:val="20"/>
              </w:rPr>
            </w:pPr>
          </w:p>
        </w:tc>
        <w:tc>
          <w:tcPr>
            <w:tcW w:w="0" w:type="auto"/>
            <w:tcBorders>
              <w:bottom w:val="single" w:sz="4" w:space="0" w:color="auto"/>
            </w:tcBorders>
          </w:tcPr>
          <w:p w14:paraId="50F701B2" w14:textId="7B435CC7" w:rsidR="003C1142" w:rsidRPr="003C1142" w:rsidRDefault="003C1142" w:rsidP="00687D75">
            <w:pPr>
              <w:pStyle w:val="IsiTabel"/>
              <w:jc w:val="center"/>
              <w:rPr>
                <w:rFonts w:asciiTheme="majorHAnsi" w:hAnsiTheme="majorHAnsi"/>
                <w:b/>
                <w:sz w:val="20"/>
                <w:szCs w:val="20"/>
              </w:rPr>
            </w:pPr>
            <w:r w:rsidRPr="003C1142">
              <w:rPr>
                <w:rFonts w:asciiTheme="majorHAnsi" w:hAnsiTheme="majorHAnsi"/>
                <w:b/>
                <w:sz w:val="20"/>
                <w:szCs w:val="20"/>
                <w:lang w:val="de-DE"/>
              </w:rPr>
              <w:t>UTM Latitude</w:t>
            </w:r>
          </w:p>
        </w:tc>
        <w:tc>
          <w:tcPr>
            <w:tcW w:w="0" w:type="auto"/>
            <w:tcBorders>
              <w:bottom w:val="single" w:sz="4" w:space="0" w:color="auto"/>
            </w:tcBorders>
          </w:tcPr>
          <w:p w14:paraId="2F08F244" w14:textId="4FB92453" w:rsidR="003C1142" w:rsidRPr="003C1142" w:rsidRDefault="003C1142" w:rsidP="00687D75">
            <w:pPr>
              <w:pStyle w:val="IsiTabel"/>
              <w:jc w:val="center"/>
              <w:rPr>
                <w:rFonts w:asciiTheme="majorHAnsi" w:hAnsiTheme="majorHAnsi"/>
                <w:b/>
                <w:sz w:val="20"/>
                <w:szCs w:val="20"/>
              </w:rPr>
            </w:pPr>
            <w:r w:rsidRPr="003C1142">
              <w:rPr>
                <w:rFonts w:asciiTheme="majorHAnsi" w:hAnsiTheme="majorHAnsi"/>
                <w:b/>
                <w:sz w:val="20"/>
                <w:szCs w:val="20"/>
                <w:lang w:val="de-DE"/>
              </w:rPr>
              <w:t>UTM Longitude</w:t>
            </w:r>
          </w:p>
        </w:tc>
        <w:tc>
          <w:tcPr>
            <w:tcW w:w="0" w:type="auto"/>
            <w:tcBorders>
              <w:bottom w:val="single" w:sz="4" w:space="0" w:color="auto"/>
            </w:tcBorders>
          </w:tcPr>
          <w:p w14:paraId="0542E410" w14:textId="6E68303D" w:rsidR="003C1142" w:rsidRPr="003C1142" w:rsidRDefault="003C1142" w:rsidP="00687D75">
            <w:pPr>
              <w:pStyle w:val="IsiTabel"/>
              <w:jc w:val="center"/>
              <w:rPr>
                <w:rFonts w:asciiTheme="majorHAnsi" w:hAnsiTheme="majorHAnsi"/>
                <w:b/>
                <w:sz w:val="20"/>
                <w:szCs w:val="20"/>
              </w:rPr>
            </w:pPr>
            <w:r w:rsidRPr="003C1142">
              <w:rPr>
                <w:rFonts w:asciiTheme="majorHAnsi" w:hAnsiTheme="majorHAnsi"/>
                <w:b/>
                <w:sz w:val="20"/>
                <w:szCs w:val="20"/>
                <w:lang w:val="de-DE"/>
              </w:rPr>
              <w:t>Elevation (m)</w:t>
            </w:r>
          </w:p>
        </w:tc>
      </w:tr>
      <w:tr w:rsidR="003C1142" w:rsidRPr="003C1142" w14:paraId="7F8D5E17" w14:textId="77777777" w:rsidTr="003C1142">
        <w:trPr>
          <w:jc w:val="center"/>
        </w:trPr>
        <w:tc>
          <w:tcPr>
            <w:tcW w:w="0" w:type="auto"/>
            <w:tcBorders>
              <w:top w:val="single" w:sz="4" w:space="0" w:color="auto"/>
            </w:tcBorders>
            <w:shd w:val="clear" w:color="auto" w:fill="auto"/>
            <w:vAlign w:val="bottom"/>
          </w:tcPr>
          <w:p w14:paraId="7C84ADC7" w14:textId="77777777" w:rsidR="003C1142" w:rsidRPr="003C1142" w:rsidRDefault="003C1142" w:rsidP="00687D75">
            <w:pPr>
              <w:pStyle w:val="IsiTabel"/>
              <w:jc w:val="center"/>
              <w:rPr>
                <w:rFonts w:asciiTheme="majorHAnsi" w:eastAsia="Times New Roman" w:hAnsiTheme="majorHAnsi"/>
                <w:sz w:val="20"/>
                <w:szCs w:val="20"/>
                <w:lang w:val="en-ID" w:eastAsia="en-ID"/>
              </w:rPr>
            </w:pPr>
            <w:r w:rsidRPr="003C1142">
              <w:rPr>
                <w:rFonts w:asciiTheme="majorHAnsi" w:hAnsiTheme="majorHAnsi"/>
                <w:sz w:val="20"/>
                <w:szCs w:val="20"/>
              </w:rPr>
              <w:t>Ngurah Rai</w:t>
            </w:r>
          </w:p>
        </w:tc>
        <w:tc>
          <w:tcPr>
            <w:tcW w:w="0" w:type="auto"/>
            <w:tcBorders>
              <w:top w:val="single" w:sz="4" w:space="0" w:color="auto"/>
            </w:tcBorders>
            <w:shd w:val="clear" w:color="auto" w:fill="auto"/>
          </w:tcPr>
          <w:p w14:paraId="090BABE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298595,33</w:t>
            </w:r>
          </w:p>
        </w:tc>
        <w:tc>
          <w:tcPr>
            <w:tcW w:w="0" w:type="auto"/>
            <w:tcBorders>
              <w:top w:val="single" w:sz="4" w:space="0" w:color="auto"/>
            </w:tcBorders>
            <w:shd w:val="clear" w:color="auto" w:fill="auto"/>
          </w:tcPr>
          <w:p w14:paraId="1FCD582A"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9032573,83</w:t>
            </w:r>
          </w:p>
        </w:tc>
        <w:tc>
          <w:tcPr>
            <w:tcW w:w="0" w:type="auto"/>
            <w:tcBorders>
              <w:top w:val="single" w:sz="4" w:space="0" w:color="auto"/>
            </w:tcBorders>
            <w:shd w:val="clear" w:color="auto" w:fill="auto"/>
            <w:vAlign w:val="bottom"/>
          </w:tcPr>
          <w:p w14:paraId="23BC080B"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w:t>
            </w:r>
          </w:p>
        </w:tc>
      </w:tr>
      <w:tr w:rsidR="003C1142" w:rsidRPr="003C1142" w14:paraId="01F0C845" w14:textId="77777777" w:rsidTr="003C1142">
        <w:trPr>
          <w:jc w:val="center"/>
        </w:trPr>
        <w:tc>
          <w:tcPr>
            <w:tcW w:w="0" w:type="auto"/>
            <w:shd w:val="clear" w:color="auto" w:fill="auto"/>
            <w:vAlign w:val="bottom"/>
          </w:tcPr>
          <w:p w14:paraId="086C4C1D"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Nusa Dua</w:t>
            </w:r>
          </w:p>
        </w:tc>
        <w:tc>
          <w:tcPr>
            <w:tcW w:w="0" w:type="auto"/>
            <w:shd w:val="clear" w:color="auto" w:fill="auto"/>
          </w:tcPr>
          <w:p w14:paraId="3DB0B87F"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304216,60</w:t>
            </w:r>
          </w:p>
        </w:tc>
        <w:tc>
          <w:tcPr>
            <w:tcW w:w="0" w:type="auto"/>
            <w:shd w:val="clear" w:color="auto" w:fill="auto"/>
          </w:tcPr>
          <w:p w14:paraId="3FA2B04F"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9026793,78</w:t>
            </w:r>
          </w:p>
        </w:tc>
        <w:tc>
          <w:tcPr>
            <w:tcW w:w="0" w:type="auto"/>
            <w:shd w:val="clear" w:color="auto" w:fill="auto"/>
            <w:vAlign w:val="bottom"/>
          </w:tcPr>
          <w:p w14:paraId="5F52AE2C"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w:t>
            </w:r>
          </w:p>
        </w:tc>
      </w:tr>
      <w:tr w:rsidR="003C1142" w:rsidRPr="003C1142" w14:paraId="62271B65" w14:textId="77777777" w:rsidTr="003C1142">
        <w:trPr>
          <w:jc w:val="center"/>
        </w:trPr>
        <w:tc>
          <w:tcPr>
            <w:tcW w:w="0" w:type="auto"/>
            <w:shd w:val="clear" w:color="auto" w:fill="auto"/>
            <w:vAlign w:val="bottom"/>
          </w:tcPr>
          <w:p w14:paraId="62353333"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Celukan</w:t>
            </w:r>
            <w:proofErr w:type="spellEnd"/>
            <w:r w:rsidRPr="003C1142">
              <w:rPr>
                <w:rFonts w:asciiTheme="majorHAnsi" w:hAnsiTheme="majorHAnsi"/>
                <w:sz w:val="20"/>
                <w:szCs w:val="20"/>
              </w:rPr>
              <w:t xml:space="preserve"> </w:t>
            </w:r>
            <w:proofErr w:type="spellStart"/>
            <w:r w:rsidRPr="003C1142">
              <w:rPr>
                <w:rFonts w:asciiTheme="majorHAnsi" w:hAnsiTheme="majorHAnsi"/>
                <w:sz w:val="20"/>
                <w:szCs w:val="20"/>
              </w:rPr>
              <w:t>Bawang</w:t>
            </w:r>
            <w:proofErr w:type="spellEnd"/>
          </w:p>
        </w:tc>
        <w:tc>
          <w:tcPr>
            <w:tcW w:w="0" w:type="auto"/>
            <w:shd w:val="clear" w:color="auto" w:fill="auto"/>
          </w:tcPr>
          <w:p w14:paraId="2DFA198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263192,79</w:t>
            </w:r>
          </w:p>
        </w:tc>
        <w:tc>
          <w:tcPr>
            <w:tcW w:w="0" w:type="auto"/>
            <w:shd w:val="clear" w:color="auto" w:fill="auto"/>
          </w:tcPr>
          <w:p w14:paraId="6EB19A0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9093603,27</w:t>
            </w:r>
          </w:p>
        </w:tc>
        <w:tc>
          <w:tcPr>
            <w:tcW w:w="0" w:type="auto"/>
            <w:shd w:val="clear" w:color="auto" w:fill="auto"/>
            <w:vAlign w:val="bottom"/>
          </w:tcPr>
          <w:p w14:paraId="2E6E8D15"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10</w:t>
            </w:r>
          </w:p>
        </w:tc>
      </w:tr>
      <w:tr w:rsidR="003C1142" w:rsidRPr="003C1142" w14:paraId="0A6DD00A" w14:textId="77777777" w:rsidTr="003C1142">
        <w:trPr>
          <w:jc w:val="center"/>
        </w:trPr>
        <w:tc>
          <w:tcPr>
            <w:tcW w:w="0" w:type="auto"/>
            <w:shd w:val="clear" w:color="auto" w:fill="auto"/>
            <w:vAlign w:val="bottom"/>
          </w:tcPr>
          <w:p w14:paraId="321FFD84"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Sanglah</w:t>
            </w:r>
            <w:proofErr w:type="spellEnd"/>
          </w:p>
        </w:tc>
        <w:tc>
          <w:tcPr>
            <w:tcW w:w="0" w:type="auto"/>
            <w:shd w:val="clear" w:color="auto" w:fill="auto"/>
          </w:tcPr>
          <w:p w14:paraId="104D874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301945,73</w:t>
            </w:r>
          </w:p>
        </w:tc>
        <w:tc>
          <w:tcPr>
            <w:tcW w:w="0" w:type="auto"/>
            <w:shd w:val="clear" w:color="auto" w:fill="auto"/>
          </w:tcPr>
          <w:p w14:paraId="094B458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9041530,96</w:t>
            </w:r>
          </w:p>
        </w:tc>
        <w:tc>
          <w:tcPr>
            <w:tcW w:w="0" w:type="auto"/>
            <w:shd w:val="clear" w:color="auto" w:fill="auto"/>
            <w:vAlign w:val="bottom"/>
          </w:tcPr>
          <w:p w14:paraId="27B5F467"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16</w:t>
            </w:r>
          </w:p>
        </w:tc>
      </w:tr>
      <w:tr w:rsidR="003C1142" w:rsidRPr="003C1142" w14:paraId="378EEB3C" w14:textId="77777777" w:rsidTr="003C1142">
        <w:trPr>
          <w:jc w:val="center"/>
        </w:trPr>
        <w:tc>
          <w:tcPr>
            <w:tcW w:w="0" w:type="auto"/>
            <w:shd w:val="clear" w:color="auto" w:fill="auto"/>
            <w:vAlign w:val="bottom"/>
          </w:tcPr>
          <w:p w14:paraId="7D463E55"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Negara</w:t>
            </w:r>
          </w:p>
        </w:tc>
        <w:tc>
          <w:tcPr>
            <w:tcW w:w="0" w:type="auto"/>
            <w:shd w:val="clear" w:color="auto" w:fill="auto"/>
          </w:tcPr>
          <w:p w14:paraId="0AD23ED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237477,19</w:t>
            </w:r>
          </w:p>
        </w:tc>
        <w:tc>
          <w:tcPr>
            <w:tcW w:w="0" w:type="auto"/>
            <w:shd w:val="clear" w:color="auto" w:fill="auto"/>
          </w:tcPr>
          <w:p w14:paraId="3EC075D3"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9077321,91</w:t>
            </w:r>
          </w:p>
        </w:tc>
        <w:tc>
          <w:tcPr>
            <w:tcW w:w="0" w:type="auto"/>
            <w:shd w:val="clear" w:color="auto" w:fill="auto"/>
            <w:vAlign w:val="bottom"/>
          </w:tcPr>
          <w:p w14:paraId="7874E555"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24</w:t>
            </w:r>
          </w:p>
        </w:tc>
      </w:tr>
      <w:tr w:rsidR="003C1142" w:rsidRPr="003C1142" w14:paraId="49AB239D" w14:textId="77777777" w:rsidTr="003C1142">
        <w:trPr>
          <w:jc w:val="center"/>
        </w:trPr>
        <w:tc>
          <w:tcPr>
            <w:tcW w:w="0" w:type="auto"/>
            <w:shd w:val="clear" w:color="auto" w:fill="auto"/>
            <w:vAlign w:val="bottom"/>
          </w:tcPr>
          <w:p w14:paraId="270D2464"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Melaya</w:t>
            </w:r>
            <w:proofErr w:type="spellEnd"/>
          </w:p>
        </w:tc>
        <w:tc>
          <w:tcPr>
            <w:tcW w:w="0" w:type="auto"/>
            <w:shd w:val="clear" w:color="auto" w:fill="auto"/>
          </w:tcPr>
          <w:p w14:paraId="3E39CC33"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222383,44</w:t>
            </w:r>
          </w:p>
        </w:tc>
        <w:tc>
          <w:tcPr>
            <w:tcW w:w="0" w:type="auto"/>
            <w:shd w:val="clear" w:color="auto" w:fill="auto"/>
          </w:tcPr>
          <w:p w14:paraId="4A5B848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9087187,63</w:t>
            </w:r>
          </w:p>
        </w:tc>
        <w:tc>
          <w:tcPr>
            <w:tcW w:w="0" w:type="auto"/>
            <w:shd w:val="clear" w:color="auto" w:fill="auto"/>
            <w:vAlign w:val="bottom"/>
          </w:tcPr>
          <w:p w14:paraId="33F7EF7B"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24</w:t>
            </w:r>
          </w:p>
        </w:tc>
      </w:tr>
      <w:tr w:rsidR="003C1142" w:rsidRPr="003C1142" w14:paraId="6544A903" w14:textId="77777777" w:rsidTr="003C1142">
        <w:trPr>
          <w:jc w:val="center"/>
        </w:trPr>
        <w:tc>
          <w:tcPr>
            <w:tcW w:w="0" w:type="auto"/>
            <w:shd w:val="clear" w:color="auto" w:fill="auto"/>
            <w:vAlign w:val="bottom"/>
          </w:tcPr>
          <w:p w14:paraId="2D2DC347"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Suraberata</w:t>
            </w:r>
            <w:proofErr w:type="spellEnd"/>
          </w:p>
        </w:tc>
        <w:tc>
          <w:tcPr>
            <w:tcW w:w="0" w:type="auto"/>
            <w:shd w:val="clear" w:color="auto" w:fill="auto"/>
          </w:tcPr>
          <w:p w14:paraId="4FA94B1E"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274629,03</w:t>
            </w:r>
          </w:p>
        </w:tc>
        <w:tc>
          <w:tcPr>
            <w:tcW w:w="0" w:type="auto"/>
            <w:shd w:val="clear" w:color="auto" w:fill="auto"/>
          </w:tcPr>
          <w:p w14:paraId="2CB38CF3"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9060967,36</w:t>
            </w:r>
          </w:p>
        </w:tc>
        <w:tc>
          <w:tcPr>
            <w:tcW w:w="0" w:type="auto"/>
            <w:shd w:val="clear" w:color="auto" w:fill="auto"/>
            <w:vAlign w:val="bottom"/>
          </w:tcPr>
          <w:p w14:paraId="7F3311F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25</w:t>
            </w:r>
          </w:p>
        </w:tc>
      </w:tr>
      <w:tr w:rsidR="003C1142" w:rsidRPr="003C1142" w14:paraId="4AE46A0C" w14:textId="77777777" w:rsidTr="003C1142">
        <w:trPr>
          <w:jc w:val="center"/>
        </w:trPr>
        <w:tc>
          <w:tcPr>
            <w:tcW w:w="0" w:type="auto"/>
            <w:shd w:val="clear" w:color="auto" w:fill="auto"/>
            <w:vAlign w:val="bottom"/>
          </w:tcPr>
          <w:p w14:paraId="34A9F5BC"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Rambutsiwi</w:t>
            </w:r>
            <w:proofErr w:type="spellEnd"/>
          </w:p>
        </w:tc>
        <w:tc>
          <w:tcPr>
            <w:tcW w:w="0" w:type="auto"/>
            <w:shd w:val="clear" w:color="auto" w:fill="auto"/>
          </w:tcPr>
          <w:p w14:paraId="7745025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274629,03</w:t>
            </w:r>
          </w:p>
        </w:tc>
        <w:tc>
          <w:tcPr>
            <w:tcW w:w="0" w:type="auto"/>
            <w:shd w:val="clear" w:color="auto" w:fill="auto"/>
          </w:tcPr>
          <w:p w14:paraId="2D77A3AA"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9060967,36</w:t>
            </w:r>
          </w:p>
        </w:tc>
        <w:tc>
          <w:tcPr>
            <w:tcW w:w="0" w:type="auto"/>
            <w:shd w:val="clear" w:color="auto" w:fill="auto"/>
            <w:vAlign w:val="bottom"/>
          </w:tcPr>
          <w:p w14:paraId="61CE858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28</w:t>
            </w:r>
          </w:p>
        </w:tc>
      </w:tr>
      <w:tr w:rsidR="003C1142" w:rsidRPr="003C1142" w14:paraId="79FCD42F" w14:textId="77777777" w:rsidTr="003C1142">
        <w:trPr>
          <w:jc w:val="center"/>
        </w:trPr>
        <w:tc>
          <w:tcPr>
            <w:tcW w:w="0" w:type="auto"/>
            <w:shd w:val="clear" w:color="auto" w:fill="auto"/>
            <w:vAlign w:val="bottom"/>
          </w:tcPr>
          <w:p w14:paraId="23532ACD"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Sampalan</w:t>
            </w:r>
            <w:proofErr w:type="spellEnd"/>
          </w:p>
        </w:tc>
        <w:tc>
          <w:tcPr>
            <w:tcW w:w="0" w:type="auto"/>
            <w:shd w:val="clear" w:color="auto" w:fill="auto"/>
          </w:tcPr>
          <w:p w14:paraId="489DCF8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340041,87</w:t>
            </w:r>
          </w:p>
        </w:tc>
        <w:tc>
          <w:tcPr>
            <w:tcW w:w="0" w:type="auto"/>
            <w:shd w:val="clear" w:color="auto" w:fill="auto"/>
          </w:tcPr>
          <w:p w14:paraId="692EDB02"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9040465,23</w:t>
            </w:r>
          </w:p>
        </w:tc>
        <w:tc>
          <w:tcPr>
            <w:tcW w:w="0" w:type="auto"/>
            <w:shd w:val="clear" w:color="auto" w:fill="auto"/>
            <w:vAlign w:val="bottom"/>
          </w:tcPr>
          <w:p w14:paraId="4594D6AF"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40</w:t>
            </w:r>
          </w:p>
        </w:tc>
      </w:tr>
      <w:tr w:rsidR="003C1142" w:rsidRPr="003C1142" w14:paraId="17A888E3" w14:textId="77777777" w:rsidTr="003C1142">
        <w:trPr>
          <w:jc w:val="center"/>
        </w:trPr>
        <w:tc>
          <w:tcPr>
            <w:tcW w:w="0" w:type="auto"/>
            <w:shd w:val="clear" w:color="auto" w:fill="auto"/>
            <w:vAlign w:val="bottom"/>
          </w:tcPr>
          <w:p w14:paraId="04338922"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Kubu</w:t>
            </w:r>
            <w:proofErr w:type="spellEnd"/>
          </w:p>
        </w:tc>
        <w:tc>
          <w:tcPr>
            <w:tcW w:w="0" w:type="auto"/>
            <w:shd w:val="clear" w:color="auto" w:fill="auto"/>
          </w:tcPr>
          <w:p w14:paraId="48209A1E"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343203,34</w:t>
            </w:r>
          </w:p>
        </w:tc>
        <w:tc>
          <w:tcPr>
            <w:tcW w:w="0" w:type="auto"/>
            <w:shd w:val="clear" w:color="auto" w:fill="auto"/>
          </w:tcPr>
          <w:p w14:paraId="25C556A7"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9087047,25</w:t>
            </w:r>
          </w:p>
        </w:tc>
        <w:tc>
          <w:tcPr>
            <w:tcW w:w="0" w:type="auto"/>
            <w:shd w:val="clear" w:color="auto" w:fill="auto"/>
            <w:vAlign w:val="bottom"/>
          </w:tcPr>
          <w:p w14:paraId="1E9A11C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41</w:t>
            </w:r>
          </w:p>
        </w:tc>
      </w:tr>
      <w:tr w:rsidR="003C1142" w:rsidRPr="003C1142" w14:paraId="2695F725" w14:textId="77777777" w:rsidTr="003C1142">
        <w:trPr>
          <w:jc w:val="center"/>
        </w:trPr>
        <w:tc>
          <w:tcPr>
            <w:tcW w:w="0" w:type="auto"/>
            <w:shd w:val="clear" w:color="auto" w:fill="auto"/>
            <w:vAlign w:val="bottom"/>
          </w:tcPr>
          <w:p w14:paraId="637E21AB"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Kubu</w:t>
            </w:r>
            <w:proofErr w:type="spellEnd"/>
            <w:r w:rsidRPr="003C1142">
              <w:rPr>
                <w:rFonts w:asciiTheme="majorHAnsi" w:hAnsiTheme="majorHAnsi"/>
                <w:sz w:val="20"/>
                <w:szCs w:val="20"/>
              </w:rPr>
              <w:t xml:space="preserve"> </w:t>
            </w:r>
            <w:proofErr w:type="spellStart"/>
            <w:r w:rsidRPr="003C1142">
              <w:rPr>
                <w:rFonts w:asciiTheme="majorHAnsi" w:hAnsiTheme="majorHAnsi"/>
                <w:sz w:val="20"/>
                <w:szCs w:val="20"/>
              </w:rPr>
              <w:t>Tambahan</w:t>
            </w:r>
            <w:proofErr w:type="spellEnd"/>
          </w:p>
        </w:tc>
        <w:tc>
          <w:tcPr>
            <w:tcW w:w="0" w:type="auto"/>
            <w:shd w:val="clear" w:color="auto" w:fill="auto"/>
          </w:tcPr>
          <w:p w14:paraId="78DE801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302415,29</w:t>
            </w:r>
          </w:p>
        </w:tc>
        <w:tc>
          <w:tcPr>
            <w:tcW w:w="0" w:type="auto"/>
            <w:shd w:val="clear" w:color="auto" w:fill="auto"/>
          </w:tcPr>
          <w:p w14:paraId="0AE53D4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9106177,58</w:t>
            </w:r>
          </w:p>
        </w:tc>
        <w:tc>
          <w:tcPr>
            <w:tcW w:w="0" w:type="auto"/>
            <w:shd w:val="clear" w:color="auto" w:fill="auto"/>
            <w:vAlign w:val="bottom"/>
          </w:tcPr>
          <w:p w14:paraId="176C08B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56</w:t>
            </w:r>
          </w:p>
        </w:tc>
      </w:tr>
      <w:tr w:rsidR="003C1142" w:rsidRPr="003C1142" w14:paraId="697856AE" w14:textId="77777777" w:rsidTr="003C1142">
        <w:trPr>
          <w:jc w:val="center"/>
        </w:trPr>
        <w:tc>
          <w:tcPr>
            <w:tcW w:w="0" w:type="auto"/>
            <w:shd w:val="clear" w:color="auto" w:fill="auto"/>
            <w:vAlign w:val="bottom"/>
          </w:tcPr>
          <w:p w14:paraId="749CA154" w14:textId="77777777" w:rsidR="003C1142" w:rsidRPr="003C1142" w:rsidRDefault="003C1142" w:rsidP="00687D75">
            <w:pPr>
              <w:pStyle w:val="IsiTabel"/>
              <w:jc w:val="center"/>
              <w:rPr>
                <w:rFonts w:asciiTheme="majorHAnsi" w:eastAsia="Times New Roman" w:hAnsiTheme="majorHAnsi"/>
                <w:sz w:val="20"/>
                <w:szCs w:val="20"/>
                <w:lang w:val="en-ID" w:eastAsia="en-ID"/>
              </w:rPr>
            </w:pPr>
            <w:proofErr w:type="spellStart"/>
            <w:r w:rsidRPr="003C1142">
              <w:rPr>
                <w:rFonts w:asciiTheme="majorHAnsi" w:hAnsiTheme="majorHAnsi"/>
                <w:sz w:val="20"/>
                <w:szCs w:val="20"/>
              </w:rPr>
              <w:t>Pejarakan</w:t>
            </w:r>
            <w:proofErr w:type="spellEnd"/>
          </w:p>
        </w:tc>
        <w:tc>
          <w:tcPr>
            <w:tcW w:w="0" w:type="auto"/>
            <w:shd w:val="clear" w:color="auto" w:fill="auto"/>
          </w:tcPr>
          <w:p w14:paraId="37E6191D"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231141,33</w:t>
            </w:r>
          </w:p>
        </w:tc>
        <w:tc>
          <w:tcPr>
            <w:tcW w:w="0" w:type="auto"/>
            <w:shd w:val="clear" w:color="auto" w:fill="auto"/>
          </w:tcPr>
          <w:p w14:paraId="115E424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9097200,90</w:t>
            </w:r>
          </w:p>
        </w:tc>
        <w:tc>
          <w:tcPr>
            <w:tcW w:w="0" w:type="auto"/>
            <w:shd w:val="clear" w:color="auto" w:fill="auto"/>
            <w:vAlign w:val="bottom"/>
          </w:tcPr>
          <w:p w14:paraId="68218857"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57</w:t>
            </w:r>
          </w:p>
        </w:tc>
      </w:tr>
      <w:tr w:rsidR="003C1142" w:rsidRPr="003C1142" w14:paraId="5E419D8C" w14:textId="77777777" w:rsidTr="003C1142">
        <w:trPr>
          <w:jc w:val="center"/>
        </w:trPr>
        <w:tc>
          <w:tcPr>
            <w:tcW w:w="0" w:type="auto"/>
            <w:shd w:val="clear" w:color="auto" w:fill="auto"/>
            <w:vAlign w:val="bottom"/>
          </w:tcPr>
          <w:p w14:paraId="164AFEFC" w14:textId="77777777" w:rsidR="003C1142" w:rsidRPr="003C1142" w:rsidRDefault="003C1142" w:rsidP="00687D75">
            <w:pPr>
              <w:pStyle w:val="IsiTabel"/>
              <w:jc w:val="center"/>
              <w:rPr>
                <w:rFonts w:asciiTheme="majorHAnsi" w:eastAsia="Times New Roman" w:hAnsiTheme="majorHAnsi"/>
                <w:sz w:val="20"/>
                <w:szCs w:val="20"/>
                <w:lang w:val="en-ID" w:eastAsia="en-ID"/>
              </w:rPr>
            </w:pPr>
            <w:proofErr w:type="spellStart"/>
            <w:r w:rsidRPr="003C1142">
              <w:rPr>
                <w:rFonts w:asciiTheme="majorHAnsi" w:hAnsiTheme="majorHAnsi"/>
                <w:sz w:val="20"/>
                <w:szCs w:val="20"/>
              </w:rPr>
              <w:t>Dawan</w:t>
            </w:r>
            <w:proofErr w:type="spellEnd"/>
          </w:p>
        </w:tc>
        <w:tc>
          <w:tcPr>
            <w:tcW w:w="0" w:type="auto"/>
            <w:shd w:val="clear" w:color="auto" w:fill="auto"/>
            <w:vAlign w:val="bottom"/>
          </w:tcPr>
          <w:p w14:paraId="5624C33E"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328298,18</w:t>
            </w:r>
          </w:p>
        </w:tc>
        <w:tc>
          <w:tcPr>
            <w:tcW w:w="0" w:type="auto"/>
            <w:shd w:val="clear" w:color="auto" w:fill="auto"/>
            <w:vAlign w:val="bottom"/>
          </w:tcPr>
          <w:p w14:paraId="5B62F61E"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9056762,29</w:t>
            </w:r>
          </w:p>
        </w:tc>
        <w:tc>
          <w:tcPr>
            <w:tcW w:w="0" w:type="auto"/>
            <w:shd w:val="clear" w:color="auto" w:fill="auto"/>
            <w:vAlign w:val="bottom"/>
          </w:tcPr>
          <w:p w14:paraId="7E88B982"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63</w:t>
            </w:r>
          </w:p>
        </w:tc>
      </w:tr>
      <w:tr w:rsidR="003C1142" w:rsidRPr="003C1142" w14:paraId="30B5BEF9" w14:textId="77777777" w:rsidTr="003C1142">
        <w:trPr>
          <w:jc w:val="center"/>
        </w:trPr>
        <w:tc>
          <w:tcPr>
            <w:tcW w:w="0" w:type="auto"/>
            <w:shd w:val="clear" w:color="auto" w:fill="auto"/>
            <w:vAlign w:val="bottom"/>
          </w:tcPr>
          <w:p w14:paraId="116DECAB"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Amlapura</w:t>
            </w:r>
            <w:proofErr w:type="spellEnd"/>
          </w:p>
        </w:tc>
        <w:tc>
          <w:tcPr>
            <w:tcW w:w="0" w:type="auto"/>
            <w:shd w:val="clear" w:color="auto" w:fill="auto"/>
          </w:tcPr>
          <w:p w14:paraId="411D148B"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346981,33</w:t>
            </w:r>
          </w:p>
        </w:tc>
        <w:tc>
          <w:tcPr>
            <w:tcW w:w="0" w:type="auto"/>
            <w:shd w:val="clear" w:color="auto" w:fill="auto"/>
          </w:tcPr>
          <w:p w14:paraId="13A9E9B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9065680,61</w:t>
            </w:r>
          </w:p>
        </w:tc>
        <w:tc>
          <w:tcPr>
            <w:tcW w:w="0" w:type="auto"/>
            <w:shd w:val="clear" w:color="auto" w:fill="auto"/>
            <w:vAlign w:val="bottom"/>
          </w:tcPr>
          <w:p w14:paraId="78780DC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95</w:t>
            </w:r>
          </w:p>
        </w:tc>
      </w:tr>
      <w:tr w:rsidR="003C1142" w:rsidRPr="003C1142" w14:paraId="795C0792" w14:textId="77777777" w:rsidTr="003C1142">
        <w:trPr>
          <w:jc w:val="center"/>
        </w:trPr>
        <w:tc>
          <w:tcPr>
            <w:tcW w:w="0" w:type="auto"/>
            <w:shd w:val="clear" w:color="auto" w:fill="auto"/>
            <w:vAlign w:val="bottom"/>
          </w:tcPr>
          <w:p w14:paraId="1A18C13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Gianyar</w:t>
            </w:r>
          </w:p>
        </w:tc>
        <w:tc>
          <w:tcPr>
            <w:tcW w:w="0" w:type="auto"/>
            <w:shd w:val="clear" w:color="auto" w:fill="auto"/>
          </w:tcPr>
          <w:p w14:paraId="42B93C2A"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315677,26</w:t>
            </w:r>
          </w:p>
        </w:tc>
        <w:tc>
          <w:tcPr>
            <w:tcW w:w="0" w:type="auto"/>
            <w:shd w:val="clear" w:color="auto" w:fill="auto"/>
          </w:tcPr>
          <w:p w14:paraId="5745E14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9054558,88</w:t>
            </w:r>
          </w:p>
        </w:tc>
        <w:tc>
          <w:tcPr>
            <w:tcW w:w="0" w:type="auto"/>
            <w:shd w:val="clear" w:color="auto" w:fill="auto"/>
            <w:vAlign w:val="bottom"/>
          </w:tcPr>
          <w:p w14:paraId="2EE0990B"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119</w:t>
            </w:r>
          </w:p>
        </w:tc>
      </w:tr>
      <w:tr w:rsidR="003C1142" w:rsidRPr="003C1142" w14:paraId="1F34ED2D" w14:textId="77777777" w:rsidTr="003C1142">
        <w:trPr>
          <w:jc w:val="center"/>
        </w:trPr>
        <w:tc>
          <w:tcPr>
            <w:tcW w:w="0" w:type="auto"/>
            <w:shd w:val="clear" w:color="auto" w:fill="auto"/>
            <w:vAlign w:val="bottom"/>
          </w:tcPr>
          <w:p w14:paraId="157DB054"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Kahang-Kahang</w:t>
            </w:r>
            <w:proofErr w:type="spellEnd"/>
          </w:p>
        </w:tc>
        <w:tc>
          <w:tcPr>
            <w:tcW w:w="0" w:type="auto"/>
            <w:shd w:val="clear" w:color="auto" w:fill="auto"/>
          </w:tcPr>
          <w:p w14:paraId="11E23FC4"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347099,55</w:t>
            </w:r>
          </w:p>
        </w:tc>
        <w:tc>
          <w:tcPr>
            <w:tcW w:w="0" w:type="auto"/>
            <w:shd w:val="clear" w:color="auto" w:fill="auto"/>
          </w:tcPr>
          <w:p w14:paraId="2FB4ECFD"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9075480,21</w:t>
            </w:r>
          </w:p>
        </w:tc>
        <w:tc>
          <w:tcPr>
            <w:tcW w:w="0" w:type="auto"/>
            <w:shd w:val="clear" w:color="auto" w:fill="auto"/>
            <w:vAlign w:val="bottom"/>
          </w:tcPr>
          <w:p w14:paraId="4AF474E2"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141</w:t>
            </w:r>
          </w:p>
        </w:tc>
      </w:tr>
      <w:tr w:rsidR="003C1142" w:rsidRPr="003C1142" w14:paraId="0F89F64F" w14:textId="77777777" w:rsidTr="003C1142">
        <w:trPr>
          <w:jc w:val="center"/>
        </w:trPr>
        <w:tc>
          <w:tcPr>
            <w:tcW w:w="0" w:type="auto"/>
            <w:shd w:val="clear" w:color="auto" w:fill="auto"/>
            <w:vAlign w:val="bottom"/>
          </w:tcPr>
          <w:p w14:paraId="3DC84CF3"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Ubud</w:t>
            </w:r>
            <w:proofErr w:type="spellEnd"/>
          </w:p>
        </w:tc>
        <w:tc>
          <w:tcPr>
            <w:tcW w:w="0" w:type="auto"/>
            <w:shd w:val="clear" w:color="auto" w:fill="auto"/>
          </w:tcPr>
          <w:p w14:paraId="483CDDF1"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309785,34</w:t>
            </w:r>
          </w:p>
        </w:tc>
        <w:tc>
          <w:tcPr>
            <w:tcW w:w="0" w:type="auto"/>
            <w:shd w:val="clear" w:color="auto" w:fill="auto"/>
          </w:tcPr>
          <w:p w14:paraId="621B5452"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9059049,20</w:t>
            </w:r>
          </w:p>
        </w:tc>
        <w:tc>
          <w:tcPr>
            <w:tcW w:w="0" w:type="auto"/>
            <w:shd w:val="clear" w:color="auto" w:fill="auto"/>
            <w:vAlign w:val="bottom"/>
          </w:tcPr>
          <w:p w14:paraId="4D7EAB9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218</w:t>
            </w:r>
          </w:p>
        </w:tc>
      </w:tr>
      <w:tr w:rsidR="003C1142" w:rsidRPr="003C1142" w14:paraId="6ECD69AF" w14:textId="77777777" w:rsidTr="003C1142">
        <w:trPr>
          <w:jc w:val="center"/>
        </w:trPr>
        <w:tc>
          <w:tcPr>
            <w:tcW w:w="0" w:type="auto"/>
            <w:shd w:val="clear" w:color="auto" w:fill="auto"/>
            <w:vAlign w:val="bottom"/>
          </w:tcPr>
          <w:p w14:paraId="311BE47E"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Buruan</w:t>
            </w:r>
            <w:proofErr w:type="spellEnd"/>
          </w:p>
        </w:tc>
        <w:tc>
          <w:tcPr>
            <w:tcW w:w="0" w:type="auto"/>
            <w:shd w:val="clear" w:color="auto" w:fill="auto"/>
          </w:tcPr>
          <w:p w14:paraId="161986B3"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295210,10</w:t>
            </w:r>
          </w:p>
        </w:tc>
        <w:tc>
          <w:tcPr>
            <w:tcW w:w="0" w:type="auto"/>
            <w:shd w:val="clear" w:color="auto" w:fill="auto"/>
          </w:tcPr>
          <w:p w14:paraId="6C513B1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9068783,15</w:t>
            </w:r>
          </w:p>
        </w:tc>
        <w:tc>
          <w:tcPr>
            <w:tcW w:w="0" w:type="auto"/>
            <w:shd w:val="clear" w:color="auto" w:fill="auto"/>
            <w:vAlign w:val="bottom"/>
          </w:tcPr>
          <w:p w14:paraId="0354FF2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386</w:t>
            </w:r>
          </w:p>
        </w:tc>
      </w:tr>
      <w:tr w:rsidR="003C1142" w:rsidRPr="003C1142" w14:paraId="40DE3DB9" w14:textId="77777777" w:rsidTr="003C1142">
        <w:trPr>
          <w:jc w:val="center"/>
        </w:trPr>
        <w:tc>
          <w:tcPr>
            <w:tcW w:w="0" w:type="auto"/>
            <w:shd w:val="clear" w:color="auto" w:fill="auto"/>
            <w:vAlign w:val="bottom"/>
          </w:tcPr>
          <w:p w14:paraId="47370658"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Bangli</w:t>
            </w:r>
            <w:proofErr w:type="spellEnd"/>
          </w:p>
        </w:tc>
        <w:tc>
          <w:tcPr>
            <w:tcW w:w="0" w:type="auto"/>
            <w:shd w:val="clear" w:color="auto" w:fill="auto"/>
          </w:tcPr>
          <w:p w14:paraId="24FB44C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319448,65</w:t>
            </w:r>
          </w:p>
        </w:tc>
        <w:tc>
          <w:tcPr>
            <w:tcW w:w="0" w:type="auto"/>
            <w:shd w:val="clear" w:color="auto" w:fill="auto"/>
          </w:tcPr>
          <w:p w14:paraId="568A1B7F"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9066679,60</w:t>
            </w:r>
          </w:p>
        </w:tc>
        <w:tc>
          <w:tcPr>
            <w:tcW w:w="0" w:type="auto"/>
            <w:shd w:val="clear" w:color="auto" w:fill="auto"/>
            <w:vAlign w:val="bottom"/>
          </w:tcPr>
          <w:p w14:paraId="0B4DC07D"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544</w:t>
            </w:r>
          </w:p>
        </w:tc>
      </w:tr>
      <w:tr w:rsidR="003C1142" w:rsidRPr="003C1142" w14:paraId="7D0BC751" w14:textId="77777777" w:rsidTr="003C1142">
        <w:trPr>
          <w:jc w:val="center"/>
        </w:trPr>
        <w:tc>
          <w:tcPr>
            <w:tcW w:w="0" w:type="auto"/>
            <w:shd w:val="clear" w:color="auto" w:fill="auto"/>
            <w:vAlign w:val="bottom"/>
          </w:tcPr>
          <w:p w14:paraId="01B7DA76"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Munduk</w:t>
            </w:r>
            <w:proofErr w:type="spellEnd"/>
          </w:p>
        </w:tc>
        <w:tc>
          <w:tcPr>
            <w:tcW w:w="0" w:type="auto"/>
            <w:shd w:val="clear" w:color="auto" w:fill="auto"/>
          </w:tcPr>
          <w:p w14:paraId="0544862F"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285273,42</w:t>
            </w:r>
          </w:p>
        </w:tc>
        <w:tc>
          <w:tcPr>
            <w:tcW w:w="0" w:type="auto"/>
            <w:shd w:val="clear" w:color="auto" w:fill="auto"/>
          </w:tcPr>
          <w:p w14:paraId="30DC7E1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9085972,67</w:t>
            </w:r>
          </w:p>
        </w:tc>
        <w:tc>
          <w:tcPr>
            <w:tcW w:w="0" w:type="auto"/>
            <w:shd w:val="clear" w:color="auto" w:fill="auto"/>
            <w:vAlign w:val="bottom"/>
          </w:tcPr>
          <w:p w14:paraId="15DDE7A1"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698</w:t>
            </w:r>
          </w:p>
        </w:tc>
      </w:tr>
      <w:tr w:rsidR="003C1142" w:rsidRPr="003C1142" w14:paraId="164E7B47" w14:textId="77777777" w:rsidTr="003C1142">
        <w:trPr>
          <w:jc w:val="center"/>
        </w:trPr>
        <w:tc>
          <w:tcPr>
            <w:tcW w:w="0" w:type="auto"/>
            <w:shd w:val="clear" w:color="auto" w:fill="auto"/>
            <w:vAlign w:val="bottom"/>
          </w:tcPr>
          <w:p w14:paraId="04FDF6A8"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Besakih</w:t>
            </w:r>
            <w:proofErr w:type="spellEnd"/>
          </w:p>
        </w:tc>
        <w:tc>
          <w:tcPr>
            <w:tcW w:w="0" w:type="auto"/>
            <w:shd w:val="clear" w:color="auto" w:fill="auto"/>
          </w:tcPr>
          <w:p w14:paraId="1DEC4CF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328935,52</w:t>
            </w:r>
          </w:p>
        </w:tc>
        <w:tc>
          <w:tcPr>
            <w:tcW w:w="0" w:type="auto"/>
            <w:shd w:val="clear" w:color="auto" w:fill="auto"/>
          </w:tcPr>
          <w:p w14:paraId="0D5199F1"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9073323,36</w:t>
            </w:r>
          </w:p>
        </w:tc>
        <w:tc>
          <w:tcPr>
            <w:tcW w:w="0" w:type="auto"/>
            <w:shd w:val="clear" w:color="auto" w:fill="auto"/>
            <w:vAlign w:val="bottom"/>
          </w:tcPr>
          <w:p w14:paraId="0E8B6FD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834</w:t>
            </w:r>
          </w:p>
        </w:tc>
      </w:tr>
      <w:tr w:rsidR="003C1142" w:rsidRPr="003C1142" w14:paraId="1B6131E9" w14:textId="77777777" w:rsidTr="003C1142">
        <w:trPr>
          <w:jc w:val="center"/>
        </w:trPr>
        <w:tc>
          <w:tcPr>
            <w:tcW w:w="0" w:type="auto"/>
            <w:shd w:val="clear" w:color="auto" w:fill="auto"/>
            <w:vAlign w:val="bottom"/>
          </w:tcPr>
          <w:p w14:paraId="226DBC4D"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Pelaga</w:t>
            </w:r>
            <w:proofErr w:type="spellEnd"/>
          </w:p>
        </w:tc>
        <w:tc>
          <w:tcPr>
            <w:tcW w:w="0" w:type="auto"/>
            <w:shd w:val="clear" w:color="auto" w:fill="auto"/>
          </w:tcPr>
          <w:p w14:paraId="66DDA0C0"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305057,84</w:t>
            </w:r>
          </w:p>
        </w:tc>
        <w:tc>
          <w:tcPr>
            <w:tcW w:w="0" w:type="auto"/>
            <w:shd w:val="clear" w:color="auto" w:fill="auto"/>
          </w:tcPr>
          <w:p w14:paraId="5F6CCA3A"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9083207,72</w:t>
            </w:r>
          </w:p>
        </w:tc>
        <w:tc>
          <w:tcPr>
            <w:tcW w:w="0" w:type="auto"/>
            <w:shd w:val="clear" w:color="auto" w:fill="auto"/>
            <w:vAlign w:val="bottom"/>
          </w:tcPr>
          <w:p w14:paraId="6B970329"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907</w:t>
            </w:r>
          </w:p>
        </w:tc>
      </w:tr>
      <w:tr w:rsidR="003C1142" w:rsidRPr="003C1142" w14:paraId="6A1C0511" w14:textId="77777777" w:rsidTr="003C1142">
        <w:trPr>
          <w:jc w:val="center"/>
        </w:trPr>
        <w:tc>
          <w:tcPr>
            <w:tcW w:w="0" w:type="auto"/>
            <w:shd w:val="clear" w:color="auto" w:fill="auto"/>
            <w:vAlign w:val="bottom"/>
          </w:tcPr>
          <w:p w14:paraId="5CCCD03E"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Kembangsari</w:t>
            </w:r>
            <w:proofErr w:type="spellEnd"/>
          </w:p>
        </w:tc>
        <w:tc>
          <w:tcPr>
            <w:tcW w:w="0" w:type="auto"/>
            <w:shd w:val="clear" w:color="auto" w:fill="auto"/>
          </w:tcPr>
          <w:p w14:paraId="385DBE8E"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308979,85</w:t>
            </w:r>
          </w:p>
        </w:tc>
        <w:tc>
          <w:tcPr>
            <w:tcW w:w="0" w:type="auto"/>
            <w:shd w:val="clear" w:color="auto" w:fill="auto"/>
          </w:tcPr>
          <w:p w14:paraId="7F6413DD"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9096220,96</w:t>
            </w:r>
          </w:p>
        </w:tc>
        <w:tc>
          <w:tcPr>
            <w:tcW w:w="0" w:type="auto"/>
            <w:shd w:val="clear" w:color="auto" w:fill="auto"/>
            <w:vAlign w:val="bottom"/>
          </w:tcPr>
          <w:p w14:paraId="3D5B1406"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1027</w:t>
            </w:r>
          </w:p>
        </w:tc>
      </w:tr>
      <w:tr w:rsidR="003C1142" w:rsidRPr="003C1142" w14:paraId="761BD2AD" w14:textId="77777777" w:rsidTr="003C1142">
        <w:trPr>
          <w:jc w:val="center"/>
        </w:trPr>
        <w:tc>
          <w:tcPr>
            <w:tcW w:w="0" w:type="auto"/>
            <w:tcBorders>
              <w:bottom w:val="single" w:sz="4" w:space="0" w:color="auto"/>
            </w:tcBorders>
            <w:shd w:val="clear" w:color="auto" w:fill="auto"/>
            <w:vAlign w:val="bottom"/>
          </w:tcPr>
          <w:p w14:paraId="75603044" w14:textId="77777777" w:rsidR="003C1142" w:rsidRPr="003C1142" w:rsidRDefault="003C1142" w:rsidP="00687D75">
            <w:pPr>
              <w:pStyle w:val="IsiTabel"/>
              <w:jc w:val="center"/>
              <w:rPr>
                <w:rFonts w:asciiTheme="majorHAnsi" w:hAnsiTheme="majorHAnsi"/>
                <w:sz w:val="20"/>
                <w:szCs w:val="20"/>
              </w:rPr>
            </w:pPr>
            <w:proofErr w:type="spellStart"/>
            <w:r w:rsidRPr="003C1142">
              <w:rPr>
                <w:rFonts w:asciiTheme="majorHAnsi" w:hAnsiTheme="majorHAnsi"/>
                <w:sz w:val="20"/>
                <w:szCs w:val="20"/>
              </w:rPr>
              <w:t>Pengotan</w:t>
            </w:r>
            <w:proofErr w:type="spellEnd"/>
          </w:p>
        </w:tc>
        <w:tc>
          <w:tcPr>
            <w:tcW w:w="0" w:type="auto"/>
            <w:tcBorders>
              <w:bottom w:val="single" w:sz="4" w:space="0" w:color="auto"/>
            </w:tcBorders>
            <w:shd w:val="clear" w:color="auto" w:fill="auto"/>
          </w:tcPr>
          <w:p w14:paraId="06289A8A"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319416,65</w:t>
            </w:r>
          </w:p>
        </w:tc>
        <w:tc>
          <w:tcPr>
            <w:tcW w:w="0" w:type="auto"/>
            <w:tcBorders>
              <w:bottom w:val="single" w:sz="4" w:space="0" w:color="auto"/>
            </w:tcBorders>
            <w:shd w:val="clear" w:color="auto" w:fill="auto"/>
          </w:tcPr>
          <w:p w14:paraId="5EBD6118"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9081702,48</w:t>
            </w:r>
          </w:p>
        </w:tc>
        <w:tc>
          <w:tcPr>
            <w:tcW w:w="0" w:type="auto"/>
            <w:tcBorders>
              <w:bottom w:val="single" w:sz="4" w:space="0" w:color="auto"/>
            </w:tcBorders>
            <w:shd w:val="clear" w:color="auto" w:fill="auto"/>
            <w:vAlign w:val="bottom"/>
          </w:tcPr>
          <w:p w14:paraId="2242C211" w14:textId="77777777" w:rsidR="003C1142" w:rsidRPr="003C1142" w:rsidRDefault="003C1142" w:rsidP="00687D75">
            <w:pPr>
              <w:pStyle w:val="IsiTabel"/>
              <w:jc w:val="center"/>
              <w:rPr>
                <w:rFonts w:asciiTheme="majorHAnsi" w:hAnsiTheme="majorHAnsi"/>
                <w:sz w:val="20"/>
                <w:szCs w:val="20"/>
              </w:rPr>
            </w:pPr>
            <w:r w:rsidRPr="003C1142">
              <w:rPr>
                <w:rFonts w:asciiTheme="majorHAnsi" w:hAnsiTheme="majorHAnsi"/>
                <w:sz w:val="20"/>
                <w:szCs w:val="20"/>
              </w:rPr>
              <w:t>1155</w:t>
            </w:r>
          </w:p>
        </w:tc>
      </w:tr>
    </w:tbl>
    <w:p w14:paraId="497F79EE" w14:textId="77777777" w:rsidR="003C1142" w:rsidRDefault="003C1142" w:rsidP="00CB31CC">
      <w:pPr>
        <w:pStyle w:val="Body"/>
        <w:spacing w:line="240" w:lineRule="auto"/>
        <w:rPr>
          <w:rFonts w:asciiTheme="majorHAnsi" w:hAnsiTheme="majorHAnsi"/>
          <w:szCs w:val="24"/>
          <w:lang w:val="de-DE"/>
        </w:rPr>
      </w:pPr>
    </w:p>
    <w:p w14:paraId="7A26F2F7" w14:textId="38C7EBE3" w:rsidR="003C1142" w:rsidRDefault="003C1142" w:rsidP="003C1142">
      <w:pPr>
        <w:pStyle w:val="Body"/>
        <w:spacing w:line="240" w:lineRule="auto"/>
        <w:ind w:firstLine="0"/>
        <w:rPr>
          <w:rFonts w:asciiTheme="majorHAnsi" w:hAnsiTheme="majorHAnsi"/>
          <w:szCs w:val="24"/>
          <w:lang w:val="de-DE"/>
        </w:rPr>
      </w:pPr>
      <w:r w:rsidRPr="003C1142">
        <w:rPr>
          <w:rFonts w:asciiTheme="majorHAnsi" w:hAnsiTheme="majorHAnsi"/>
          <w:szCs w:val="24"/>
          <w:lang w:val="de-DE"/>
        </w:rPr>
        <w:t>These monitoring sites represent the spatial diversity of Bali’s climate, ranging from coastal plains to mountainous highlands with elevations exceeding 1,000 meters. The spatial distribution of these sites was represented using UTM coordinates and elevation values to capture both horizontal and vertical climatic variation. Four key climatic variables relevant to climate comfort were analyzed: thermal comfort, rainfall, wind speed, and cloud cover. Each variable was recorded consistently at monthly intervals, yielding 120 time points for every location. The resulting dataset represents a structured spatio-temporal panel comprising 24 spatial units and 120 temporal units, suitable for multivariate and spatial statistical analysis. A summary of the variables employed in th</w:t>
      </w:r>
      <w:r>
        <w:rPr>
          <w:rFonts w:asciiTheme="majorHAnsi" w:hAnsiTheme="majorHAnsi"/>
          <w:szCs w:val="24"/>
          <w:lang w:val="de-DE"/>
        </w:rPr>
        <w:t>is study is presented in Table 2</w:t>
      </w:r>
      <w:r w:rsidRPr="003C1142">
        <w:rPr>
          <w:rFonts w:asciiTheme="majorHAnsi" w:hAnsiTheme="majorHAnsi"/>
          <w:szCs w:val="24"/>
          <w:lang w:val="de-DE"/>
        </w:rPr>
        <w:t>.</w:t>
      </w:r>
    </w:p>
    <w:p w14:paraId="0125C15A" w14:textId="77777777" w:rsidR="00F72E47" w:rsidRDefault="00F72E47" w:rsidP="00786A91">
      <w:pPr>
        <w:pStyle w:val="Body"/>
        <w:spacing w:line="240" w:lineRule="auto"/>
        <w:rPr>
          <w:rFonts w:asciiTheme="majorHAnsi" w:hAnsiTheme="majorHAnsi"/>
          <w:szCs w:val="24"/>
        </w:rPr>
      </w:pPr>
    </w:p>
    <w:p w14:paraId="0C707605" w14:textId="49547C9F" w:rsidR="00F72E47" w:rsidRPr="00F72E47" w:rsidRDefault="003C1142" w:rsidP="00CB31CC">
      <w:pPr>
        <w:pStyle w:val="Body"/>
        <w:jc w:val="center"/>
        <w:rPr>
          <w:rFonts w:asciiTheme="majorHAnsi" w:hAnsiTheme="majorHAnsi"/>
          <w:b/>
          <w:szCs w:val="24"/>
          <w:lang w:val="en"/>
        </w:rPr>
      </w:pPr>
      <w:r>
        <w:rPr>
          <w:rFonts w:asciiTheme="majorHAnsi" w:hAnsiTheme="majorHAnsi"/>
          <w:b/>
          <w:szCs w:val="24"/>
          <w:lang w:val="en"/>
        </w:rPr>
        <w:t>Table 2</w:t>
      </w:r>
      <w:r w:rsidR="00F72E47" w:rsidRPr="00F72E47">
        <w:rPr>
          <w:rFonts w:asciiTheme="majorHAnsi" w:hAnsiTheme="majorHAnsi"/>
          <w:b/>
          <w:szCs w:val="24"/>
          <w:lang w:val="en"/>
        </w:rPr>
        <w:t xml:space="preserve">. </w:t>
      </w:r>
      <w:r w:rsidR="00CB31CC">
        <w:rPr>
          <w:rFonts w:asciiTheme="majorHAnsi" w:hAnsiTheme="majorHAnsi"/>
          <w:szCs w:val="24"/>
          <w:lang w:val="en"/>
        </w:rPr>
        <w:t>Research Variables</w:t>
      </w:r>
    </w:p>
    <w:tbl>
      <w:tblPr>
        <w:tblW w:w="0" w:type="auto"/>
        <w:jc w:val="center"/>
        <w:tblLook w:val="0400" w:firstRow="0" w:lastRow="0" w:firstColumn="0" w:lastColumn="0" w:noHBand="0" w:noVBand="1"/>
      </w:tblPr>
      <w:tblGrid>
        <w:gridCol w:w="3960"/>
        <w:gridCol w:w="1237"/>
        <w:gridCol w:w="2286"/>
        <w:gridCol w:w="1234"/>
      </w:tblGrid>
      <w:tr w:rsidR="00F72E47" w:rsidRPr="00CB31CC" w14:paraId="259A77F9" w14:textId="77777777" w:rsidTr="00CB31CC">
        <w:trPr>
          <w:trHeight w:val="340"/>
          <w:tblHeader/>
          <w:jc w:val="center"/>
        </w:trPr>
        <w:tc>
          <w:tcPr>
            <w:tcW w:w="0" w:type="auto"/>
            <w:tcBorders>
              <w:top w:val="single" w:sz="4" w:space="0" w:color="auto"/>
              <w:bottom w:val="single" w:sz="4" w:space="0" w:color="auto"/>
            </w:tcBorders>
            <w:vAlign w:val="center"/>
          </w:tcPr>
          <w:p w14:paraId="516C48F9" w14:textId="77777777" w:rsidR="00F72E47" w:rsidRPr="00CB31CC" w:rsidRDefault="00F72E47" w:rsidP="00F72E47">
            <w:pPr>
              <w:pStyle w:val="Body"/>
              <w:rPr>
                <w:rFonts w:asciiTheme="majorHAnsi" w:hAnsiTheme="majorHAnsi"/>
                <w:b/>
                <w:sz w:val="20"/>
                <w:lang w:val="en"/>
              </w:rPr>
            </w:pPr>
            <w:r w:rsidRPr="00CB31CC">
              <w:rPr>
                <w:rFonts w:asciiTheme="majorHAnsi" w:hAnsiTheme="majorHAnsi"/>
                <w:b/>
                <w:sz w:val="20"/>
                <w:lang w:val="en"/>
              </w:rPr>
              <w:t>Variable</w:t>
            </w:r>
          </w:p>
        </w:tc>
        <w:tc>
          <w:tcPr>
            <w:tcW w:w="0" w:type="auto"/>
            <w:tcBorders>
              <w:top w:val="single" w:sz="4" w:space="0" w:color="auto"/>
              <w:bottom w:val="single" w:sz="4" w:space="0" w:color="auto"/>
            </w:tcBorders>
            <w:vAlign w:val="center"/>
          </w:tcPr>
          <w:p w14:paraId="42386A46" w14:textId="77777777" w:rsidR="00F72E47" w:rsidRPr="00CB31CC" w:rsidRDefault="00F72E47" w:rsidP="00F72E47">
            <w:pPr>
              <w:pStyle w:val="Body"/>
              <w:rPr>
                <w:rFonts w:asciiTheme="majorHAnsi" w:hAnsiTheme="majorHAnsi"/>
                <w:b/>
                <w:sz w:val="20"/>
                <w:lang w:val="en"/>
              </w:rPr>
            </w:pPr>
            <w:r w:rsidRPr="00CB31CC">
              <w:rPr>
                <w:rFonts w:asciiTheme="majorHAnsi" w:hAnsiTheme="majorHAnsi"/>
                <w:b/>
                <w:sz w:val="20"/>
                <w:lang w:val="en"/>
              </w:rPr>
              <w:t>Symbol</w:t>
            </w:r>
          </w:p>
        </w:tc>
        <w:tc>
          <w:tcPr>
            <w:tcW w:w="0" w:type="auto"/>
            <w:tcBorders>
              <w:top w:val="single" w:sz="4" w:space="0" w:color="auto"/>
              <w:bottom w:val="single" w:sz="4" w:space="0" w:color="auto"/>
            </w:tcBorders>
            <w:vAlign w:val="center"/>
          </w:tcPr>
          <w:p w14:paraId="0951D5E7" w14:textId="77777777" w:rsidR="00F72E47" w:rsidRPr="00CB31CC" w:rsidRDefault="00F72E47" w:rsidP="00F72E47">
            <w:pPr>
              <w:pStyle w:val="Body"/>
              <w:rPr>
                <w:rFonts w:asciiTheme="majorHAnsi" w:hAnsiTheme="majorHAnsi"/>
                <w:b/>
                <w:sz w:val="20"/>
                <w:lang w:val="en"/>
              </w:rPr>
            </w:pPr>
            <w:r w:rsidRPr="00CB31CC">
              <w:rPr>
                <w:rFonts w:asciiTheme="majorHAnsi" w:hAnsiTheme="majorHAnsi"/>
                <w:b/>
                <w:sz w:val="20"/>
                <w:lang w:val="en"/>
              </w:rPr>
              <w:t>Unit</w:t>
            </w:r>
          </w:p>
        </w:tc>
        <w:tc>
          <w:tcPr>
            <w:tcW w:w="0" w:type="auto"/>
            <w:tcBorders>
              <w:top w:val="single" w:sz="4" w:space="0" w:color="auto"/>
              <w:bottom w:val="single" w:sz="4" w:space="0" w:color="auto"/>
            </w:tcBorders>
            <w:vAlign w:val="center"/>
          </w:tcPr>
          <w:p w14:paraId="2387A38F" w14:textId="77777777" w:rsidR="00F72E47" w:rsidRPr="00CB31CC" w:rsidRDefault="00F72E47" w:rsidP="00F72E47">
            <w:pPr>
              <w:pStyle w:val="Body"/>
              <w:rPr>
                <w:rFonts w:asciiTheme="majorHAnsi" w:hAnsiTheme="majorHAnsi"/>
                <w:b/>
                <w:sz w:val="20"/>
                <w:lang w:val="en"/>
              </w:rPr>
            </w:pPr>
            <w:r w:rsidRPr="00CB31CC">
              <w:rPr>
                <w:rFonts w:asciiTheme="majorHAnsi" w:hAnsiTheme="majorHAnsi"/>
                <w:b/>
                <w:sz w:val="20"/>
                <w:lang w:val="en"/>
              </w:rPr>
              <w:t>Scale</w:t>
            </w:r>
          </w:p>
        </w:tc>
      </w:tr>
      <w:tr w:rsidR="00F72E47" w:rsidRPr="00CB31CC" w14:paraId="5D71E586" w14:textId="77777777" w:rsidTr="00CB31CC">
        <w:trPr>
          <w:trHeight w:val="340"/>
          <w:jc w:val="center"/>
        </w:trPr>
        <w:tc>
          <w:tcPr>
            <w:tcW w:w="0" w:type="auto"/>
            <w:tcBorders>
              <w:top w:val="single" w:sz="4" w:space="0" w:color="auto"/>
            </w:tcBorders>
            <w:vAlign w:val="center"/>
          </w:tcPr>
          <w:p w14:paraId="31F948D3"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Monthly Average Thermal Comfort (TC)</w:t>
            </w:r>
          </w:p>
        </w:tc>
        <w:tc>
          <w:tcPr>
            <w:tcW w:w="0" w:type="auto"/>
            <w:tcBorders>
              <w:top w:val="single" w:sz="4" w:space="0" w:color="auto"/>
            </w:tcBorders>
            <w:vAlign w:val="center"/>
          </w:tcPr>
          <w:p w14:paraId="436B976D" w14:textId="5DBD3E50" w:rsidR="00F72E47" w:rsidRPr="00CB31CC" w:rsidRDefault="00A34268" w:rsidP="00F72E47">
            <w:pPr>
              <w:pStyle w:val="Body"/>
              <w:rPr>
                <w:rFonts w:asciiTheme="majorHAnsi" w:hAnsiTheme="majorHAnsi"/>
                <w:sz w:val="20"/>
                <w:lang w:val="en"/>
              </w:rPr>
            </w:pPr>
            <m:oMathPara>
              <m:oMath>
                <m:sSub>
                  <m:sSubPr>
                    <m:ctrlPr>
                      <w:rPr>
                        <w:rFonts w:ascii="Cambria Math" w:hAnsi="Cambria Math"/>
                        <w:i/>
                        <w:sz w:val="20"/>
                        <w:lang w:val="en"/>
                      </w:rPr>
                    </m:ctrlPr>
                  </m:sSubPr>
                  <m:e>
                    <m:r>
                      <w:rPr>
                        <w:rFonts w:ascii="Cambria Math" w:hAnsi="Cambria Math"/>
                        <w:sz w:val="20"/>
                        <w:lang w:val="en"/>
                      </w:rPr>
                      <m:t>x</m:t>
                    </m:r>
                  </m:e>
                  <m:sub>
                    <m:r>
                      <w:rPr>
                        <w:rFonts w:ascii="Cambria Math" w:hAnsi="Cambria Math"/>
                        <w:sz w:val="20"/>
                        <w:lang w:val="en"/>
                      </w:rPr>
                      <m:t>1</m:t>
                    </m:r>
                  </m:sub>
                </m:sSub>
              </m:oMath>
            </m:oMathPara>
          </w:p>
        </w:tc>
        <w:tc>
          <w:tcPr>
            <w:tcW w:w="0" w:type="auto"/>
            <w:tcBorders>
              <w:top w:val="single" w:sz="4" w:space="0" w:color="auto"/>
            </w:tcBorders>
            <w:vAlign w:val="center"/>
          </w:tcPr>
          <w:p w14:paraId="119D0319" w14:textId="436B0865" w:rsidR="00F72E47" w:rsidRPr="00CB31CC" w:rsidRDefault="008D1DB0" w:rsidP="00F72E47">
            <w:pPr>
              <w:pStyle w:val="Body"/>
              <w:rPr>
                <w:rFonts w:asciiTheme="majorHAnsi" w:hAnsiTheme="majorHAnsi"/>
                <w:sz w:val="20"/>
                <w:lang w:val="en"/>
              </w:rPr>
            </w:pPr>
            <w:r>
              <w:rPr>
                <w:rFonts w:asciiTheme="majorHAnsi" w:hAnsiTheme="majorHAnsi"/>
                <w:sz w:val="20"/>
                <w:lang w:val="en"/>
              </w:rPr>
              <w:t>Cels</w:t>
            </w:r>
            <w:r w:rsidR="00F72E47" w:rsidRPr="00CB31CC">
              <w:rPr>
                <w:rFonts w:asciiTheme="majorHAnsi" w:hAnsiTheme="majorHAnsi"/>
                <w:sz w:val="20"/>
                <w:lang w:val="en"/>
              </w:rPr>
              <w:t>ius</w:t>
            </w:r>
          </w:p>
        </w:tc>
        <w:tc>
          <w:tcPr>
            <w:tcW w:w="0" w:type="auto"/>
            <w:tcBorders>
              <w:top w:val="single" w:sz="4" w:space="0" w:color="auto"/>
            </w:tcBorders>
            <w:vAlign w:val="center"/>
          </w:tcPr>
          <w:p w14:paraId="4F8C8908"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Interval</w:t>
            </w:r>
          </w:p>
        </w:tc>
      </w:tr>
      <w:tr w:rsidR="00F72E47" w:rsidRPr="00CB31CC" w14:paraId="1C50D006" w14:textId="77777777" w:rsidTr="00CB31CC">
        <w:trPr>
          <w:trHeight w:val="340"/>
          <w:jc w:val="center"/>
        </w:trPr>
        <w:tc>
          <w:tcPr>
            <w:tcW w:w="0" w:type="auto"/>
            <w:vAlign w:val="center"/>
          </w:tcPr>
          <w:p w14:paraId="757F3BEA"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Monthly Average Cloud Cover (A)</w:t>
            </w:r>
          </w:p>
        </w:tc>
        <w:tc>
          <w:tcPr>
            <w:tcW w:w="0" w:type="auto"/>
            <w:vAlign w:val="center"/>
          </w:tcPr>
          <w:p w14:paraId="2D2A71FA" w14:textId="4AEC6628" w:rsidR="00F72E47" w:rsidRPr="00CB31CC" w:rsidRDefault="00A34268" w:rsidP="00F72E47">
            <w:pPr>
              <w:pStyle w:val="Body"/>
              <w:rPr>
                <w:rFonts w:asciiTheme="majorHAnsi" w:hAnsiTheme="majorHAnsi"/>
                <w:sz w:val="20"/>
                <w:lang w:val="en"/>
              </w:rPr>
            </w:pPr>
            <m:oMathPara>
              <m:oMath>
                <m:sSub>
                  <m:sSubPr>
                    <m:ctrlPr>
                      <w:rPr>
                        <w:rFonts w:ascii="Cambria Math" w:hAnsi="Cambria Math"/>
                        <w:i/>
                        <w:sz w:val="20"/>
                        <w:lang w:val="en"/>
                      </w:rPr>
                    </m:ctrlPr>
                  </m:sSubPr>
                  <m:e>
                    <m:r>
                      <w:rPr>
                        <w:rFonts w:ascii="Cambria Math" w:hAnsi="Cambria Math"/>
                        <w:sz w:val="20"/>
                        <w:lang w:val="en"/>
                      </w:rPr>
                      <m:t>x</m:t>
                    </m:r>
                  </m:e>
                  <m:sub>
                    <m:r>
                      <w:rPr>
                        <w:rFonts w:ascii="Cambria Math" w:hAnsi="Cambria Math"/>
                        <w:sz w:val="20"/>
                        <w:lang w:val="en"/>
                      </w:rPr>
                      <m:t>2</m:t>
                    </m:r>
                  </m:sub>
                </m:sSub>
              </m:oMath>
            </m:oMathPara>
          </w:p>
        </w:tc>
        <w:tc>
          <w:tcPr>
            <w:tcW w:w="0" w:type="auto"/>
            <w:vAlign w:val="center"/>
          </w:tcPr>
          <w:p w14:paraId="506341EF"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Percent</w:t>
            </w:r>
          </w:p>
        </w:tc>
        <w:tc>
          <w:tcPr>
            <w:tcW w:w="0" w:type="auto"/>
            <w:vAlign w:val="center"/>
          </w:tcPr>
          <w:p w14:paraId="0AE55DEC"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Ratio</w:t>
            </w:r>
          </w:p>
        </w:tc>
      </w:tr>
      <w:tr w:rsidR="00F72E47" w:rsidRPr="00CB31CC" w14:paraId="04D615BA" w14:textId="77777777" w:rsidTr="00CB31CC">
        <w:trPr>
          <w:trHeight w:val="340"/>
          <w:jc w:val="center"/>
        </w:trPr>
        <w:tc>
          <w:tcPr>
            <w:tcW w:w="0" w:type="auto"/>
            <w:vAlign w:val="center"/>
          </w:tcPr>
          <w:p w14:paraId="63492CE0"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Monthly Average Rain Rate (R)</w:t>
            </w:r>
          </w:p>
        </w:tc>
        <w:tc>
          <w:tcPr>
            <w:tcW w:w="0" w:type="auto"/>
            <w:vAlign w:val="center"/>
          </w:tcPr>
          <w:p w14:paraId="094B7E25" w14:textId="76923382" w:rsidR="00F72E47" w:rsidRPr="00CB31CC" w:rsidRDefault="00A34268" w:rsidP="00F72E47">
            <w:pPr>
              <w:pStyle w:val="Body"/>
              <w:rPr>
                <w:rFonts w:asciiTheme="majorHAnsi" w:hAnsiTheme="majorHAnsi"/>
                <w:sz w:val="20"/>
                <w:lang w:val="en"/>
              </w:rPr>
            </w:pPr>
            <m:oMathPara>
              <m:oMath>
                <m:sSub>
                  <m:sSubPr>
                    <m:ctrlPr>
                      <w:rPr>
                        <w:rFonts w:ascii="Cambria Math" w:hAnsi="Cambria Math"/>
                        <w:i/>
                        <w:sz w:val="20"/>
                        <w:lang w:val="en"/>
                      </w:rPr>
                    </m:ctrlPr>
                  </m:sSubPr>
                  <m:e>
                    <m:r>
                      <w:rPr>
                        <w:rFonts w:ascii="Cambria Math" w:hAnsi="Cambria Math"/>
                        <w:sz w:val="20"/>
                        <w:lang w:val="en"/>
                      </w:rPr>
                      <m:t>x</m:t>
                    </m:r>
                  </m:e>
                  <m:sub>
                    <m:r>
                      <w:rPr>
                        <w:rFonts w:ascii="Cambria Math" w:hAnsi="Cambria Math"/>
                        <w:sz w:val="20"/>
                        <w:lang w:val="en"/>
                      </w:rPr>
                      <m:t>3</m:t>
                    </m:r>
                  </m:sub>
                </m:sSub>
              </m:oMath>
            </m:oMathPara>
          </w:p>
        </w:tc>
        <w:tc>
          <w:tcPr>
            <w:tcW w:w="0" w:type="auto"/>
            <w:vAlign w:val="center"/>
          </w:tcPr>
          <w:p w14:paraId="30331314" w14:textId="7C2DDD1C"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Mil</w:t>
            </w:r>
            <w:r w:rsidR="008D1DB0">
              <w:rPr>
                <w:rFonts w:asciiTheme="majorHAnsi" w:hAnsiTheme="majorHAnsi"/>
                <w:sz w:val="20"/>
                <w:lang w:val="en"/>
              </w:rPr>
              <w:t>l</w:t>
            </w:r>
            <w:r w:rsidRPr="00CB31CC">
              <w:rPr>
                <w:rFonts w:asciiTheme="majorHAnsi" w:hAnsiTheme="majorHAnsi"/>
                <w:sz w:val="20"/>
                <w:lang w:val="en"/>
              </w:rPr>
              <w:t>imeter per day</w:t>
            </w:r>
          </w:p>
        </w:tc>
        <w:tc>
          <w:tcPr>
            <w:tcW w:w="0" w:type="auto"/>
            <w:vAlign w:val="center"/>
          </w:tcPr>
          <w:p w14:paraId="326FC49A"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Ratio</w:t>
            </w:r>
          </w:p>
        </w:tc>
      </w:tr>
      <w:tr w:rsidR="00F72E47" w:rsidRPr="00CB31CC" w14:paraId="0FB6CF9E" w14:textId="77777777" w:rsidTr="00CB31CC">
        <w:trPr>
          <w:trHeight w:val="340"/>
          <w:jc w:val="center"/>
        </w:trPr>
        <w:tc>
          <w:tcPr>
            <w:tcW w:w="0" w:type="auto"/>
            <w:tcBorders>
              <w:bottom w:val="single" w:sz="4" w:space="0" w:color="auto"/>
            </w:tcBorders>
            <w:vAlign w:val="center"/>
          </w:tcPr>
          <w:p w14:paraId="240C2284"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Monthly Average Wind Speed (W)</w:t>
            </w:r>
          </w:p>
        </w:tc>
        <w:tc>
          <w:tcPr>
            <w:tcW w:w="0" w:type="auto"/>
            <w:tcBorders>
              <w:bottom w:val="single" w:sz="4" w:space="0" w:color="auto"/>
            </w:tcBorders>
            <w:vAlign w:val="center"/>
          </w:tcPr>
          <w:p w14:paraId="0094E04C" w14:textId="52007AF9" w:rsidR="00F72E47" w:rsidRPr="00CB31CC" w:rsidRDefault="00A34268" w:rsidP="00F72E47">
            <w:pPr>
              <w:pStyle w:val="Body"/>
              <w:rPr>
                <w:rFonts w:asciiTheme="majorHAnsi" w:hAnsiTheme="majorHAnsi"/>
                <w:sz w:val="20"/>
                <w:lang w:val="en"/>
              </w:rPr>
            </w:pPr>
            <m:oMathPara>
              <m:oMath>
                <m:sSub>
                  <m:sSubPr>
                    <m:ctrlPr>
                      <w:rPr>
                        <w:rFonts w:ascii="Cambria Math" w:hAnsi="Cambria Math"/>
                        <w:i/>
                        <w:sz w:val="20"/>
                        <w:lang w:val="en"/>
                      </w:rPr>
                    </m:ctrlPr>
                  </m:sSubPr>
                  <m:e>
                    <m:r>
                      <w:rPr>
                        <w:rFonts w:ascii="Cambria Math" w:hAnsi="Cambria Math"/>
                        <w:sz w:val="20"/>
                        <w:lang w:val="en"/>
                      </w:rPr>
                      <m:t>x</m:t>
                    </m:r>
                  </m:e>
                  <m:sub>
                    <m:r>
                      <w:rPr>
                        <w:rFonts w:ascii="Cambria Math" w:hAnsi="Cambria Math"/>
                        <w:sz w:val="20"/>
                        <w:lang w:val="en"/>
                      </w:rPr>
                      <m:t>4</m:t>
                    </m:r>
                  </m:sub>
                </m:sSub>
              </m:oMath>
            </m:oMathPara>
          </w:p>
        </w:tc>
        <w:tc>
          <w:tcPr>
            <w:tcW w:w="0" w:type="auto"/>
            <w:tcBorders>
              <w:bottom w:val="single" w:sz="4" w:space="0" w:color="auto"/>
            </w:tcBorders>
            <w:vAlign w:val="center"/>
          </w:tcPr>
          <w:p w14:paraId="6A6D7BE1" w14:textId="068873E3"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Kilometer</w:t>
            </w:r>
            <w:r w:rsidR="008D1DB0">
              <w:rPr>
                <w:rFonts w:asciiTheme="majorHAnsi" w:hAnsiTheme="majorHAnsi"/>
                <w:sz w:val="20"/>
                <w:lang w:val="en"/>
              </w:rPr>
              <w:t>s</w:t>
            </w:r>
            <w:r w:rsidRPr="00CB31CC">
              <w:rPr>
                <w:rFonts w:asciiTheme="majorHAnsi" w:hAnsiTheme="majorHAnsi"/>
                <w:sz w:val="20"/>
                <w:lang w:val="en"/>
              </w:rPr>
              <w:t xml:space="preserve"> per hour</w:t>
            </w:r>
          </w:p>
        </w:tc>
        <w:tc>
          <w:tcPr>
            <w:tcW w:w="0" w:type="auto"/>
            <w:tcBorders>
              <w:bottom w:val="single" w:sz="4" w:space="0" w:color="auto"/>
            </w:tcBorders>
            <w:vAlign w:val="center"/>
          </w:tcPr>
          <w:p w14:paraId="05365064" w14:textId="77777777" w:rsidR="00F72E47" w:rsidRPr="00CB31CC" w:rsidRDefault="00F72E47" w:rsidP="00F72E47">
            <w:pPr>
              <w:pStyle w:val="Body"/>
              <w:rPr>
                <w:rFonts w:asciiTheme="majorHAnsi" w:hAnsiTheme="majorHAnsi"/>
                <w:sz w:val="20"/>
                <w:lang w:val="en"/>
              </w:rPr>
            </w:pPr>
            <w:r w:rsidRPr="00CB31CC">
              <w:rPr>
                <w:rFonts w:asciiTheme="majorHAnsi" w:hAnsiTheme="majorHAnsi"/>
                <w:sz w:val="20"/>
                <w:lang w:val="en"/>
              </w:rPr>
              <w:t>Ratio</w:t>
            </w:r>
          </w:p>
        </w:tc>
      </w:tr>
    </w:tbl>
    <w:p w14:paraId="20773BCA" w14:textId="77777777" w:rsidR="00F72E47" w:rsidRDefault="00F72E47" w:rsidP="00786A91">
      <w:pPr>
        <w:pStyle w:val="Body"/>
        <w:spacing w:line="240" w:lineRule="auto"/>
        <w:rPr>
          <w:rFonts w:asciiTheme="majorHAnsi" w:hAnsiTheme="majorHAnsi"/>
          <w:szCs w:val="24"/>
        </w:rPr>
      </w:pPr>
    </w:p>
    <w:p w14:paraId="7DA4DC9A" w14:textId="51884985" w:rsidR="00654E96" w:rsidRDefault="00A34268" w:rsidP="00654E96">
      <w:pPr>
        <w:pStyle w:val="Heading2"/>
      </w:pPr>
      <w:r>
        <w:lastRenderedPageBreak/>
        <w:t>Outlier I</w:t>
      </w:r>
      <w:r w:rsidR="00654E96" w:rsidRPr="00654E96">
        <w:t xml:space="preserve">dentification </w:t>
      </w:r>
    </w:p>
    <w:p w14:paraId="3B38F2FE" w14:textId="130E2E9D" w:rsidR="004B456C" w:rsidRDefault="009008F2" w:rsidP="009008F2">
      <w:pPr>
        <w:pStyle w:val="Body"/>
        <w:spacing w:after="240" w:line="240" w:lineRule="auto"/>
      </w:pPr>
      <w:r>
        <w:t xml:space="preserve">One of the most common methods for detecting multivariate outliers is the </w:t>
      </w:r>
      <w:proofErr w:type="spellStart"/>
      <w:r>
        <w:t>Mahalanobis</w:t>
      </w:r>
      <w:proofErr w:type="spellEnd"/>
      <w:r>
        <w:t xml:space="preserve"> distance </w:t>
      </w:r>
      <w:r>
        <w:fldChar w:fldCharType="begin" w:fldLock="1"/>
      </w:r>
      <w:r w:rsidR="003C2DE9">
        <w:instrText>ADDIN CSL_CITATION {"citationItems":[{"id":"ITEM-1","itemData":{"DOI":"10.22190/fumi1903583g","ISSN":"0352-9665","abstract":"While methods of detecting outliers is frequently implemented by statisticians when analyzing univariate data, identifying outliers in multivariate data pose challenges that univariate data do not. In this paper, after short reviewing some tools for univariate outliers detection, the Mahalanobis distance, as a famous multivariate statistical distances, and its ability to detect multivariate outliers are discussed. As an application the univariate and multivariate outliers of a real data set has been detected using R software environment for statistical computing.","author":[{"dropping-particle":"","family":"Ghorbani","given":"Hamid","non-dropping-particle":"","parse-names":false,"suffix":""}],"container-title":"Facta Universitatis, Series: Mathematics and Informatics","id":"ITEM-1","issued":{"date-parts":[["2019"]]},"page":"583","title":"Mahalanobis Distance and Its Application for Detecting Multivariate Outliers","type":"article-journal"},"uris":["http://www.mendeley.com/documents/?uuid=53c14d63-1f3c-4e90-a022-19d83524cfe7"]}],"mendeley":{"formattedCitation":"[9]","plainTextFormattedCitation":"[9]","previouslyFormattedCitation":"[9]"},"properties":{"noteIndex":0},"schema":"https://github.com/citation-style-language/schema/raw/master/csl-citation.json"}</w:instrText>
      </w:r>
      <w:r>
        <w:fldChar w:fldCharType="separate"/>
      </w:r>
      <w:r w:rsidRPr="009008F2">
        <w:rPr>
          <w:noProof/>
        </w:rPr>
        <w:t>[9]</w:t>
      </w:r>
      <w:r>
        <w:fldChar w:fldCharType="end"/>
      </w:r>
      <w:r>
        <w:t xml:space="preserve">. The distance for the </w:t>
      </w:r>
      <m:oMath>
        <m:r>
          <w:rPr>
            <w:rFonts w:ascii="Cambria Math" w:hAnsi="Cambria Math"/>
          </w:rPr>
          <m:t>i</m:t>
        </m:r>
      </m:oMath>
      <w:r>
        <w:t>-</w:t>
      </w:r>
      <w:proofErr w:type="gramStart"/>
      <w:r>
        <w:t>th</w:t>
      </w:r>
      <w:proofErr w:type="gramEnd"/>
      <w:r>
        <w:t xml:space="preserve"> observation is computed as:</w:t>
      </w:r>
    </w:p>
    <w:p w14:paraId="4DDAC339" w14:textId="17F73757" w:rsidR="009008F2" w:rsidRDefault="00A34268" w:rsidP="00786A91">
      <w:pPr>
        <w:pStyle w:val="Body"/>
        <w:spacing w:line="240" w:lineRule="auto"/>
      </w:pPr>
      <m:oMathPara>
        <m:oMath>
          <m:eqArr>
            <m:eqArrPr>
              <m:maxDist m:val="1"/>
              <m:ctrlPr>
                <w:rPr>
                  <w:rFonts w:ascii="Cambria Math" w:hAnsi="Cambria Math"/>
                  <w:i/>
                  <w:szCs w:val="24"/>
                </w:rPr>
              </m:ctrlPr>
            </m:eqArrPr>
            <m:e>
              <m:sSubSup>
                <m:sSubSupPr>
                  <m:ctrlPr>
                    <w:rPr>
                      <w:rFonts w:ascii="Cambria Math" w:hAnsi="Cambria Math"/>
                      <w:sz w:val="22"/>
                      <w:szCs w:val="22"/>
                    </w:rPr>
                  </m:ctrlPr>
                </m:sSubSupPr>
                <m:e>
                  <m:r>
                    <w:rPr>
                      <w:rFonts w:ascii="Cambria Math" w:hAnsi="Cambria Math"/>
                      <w:sz w:val="22"/>
                      <w:szCs w:val="22"/>
                    </w:rPr>
                    <m:t>d</m:t>
                  </m:r>
                </m:e>
                <m:sub>
                  <m:r>
                    <w:rPr>
                      <w:rFonts w:ascii="Cambria Math" w:hAnsi="Cambria Math"/>
                      <w:sz w:val="22"/>
                      <w:szCs w:val="22"/>
                    </w:rPr>
                    <m:t>i</m:t>
                  </m:r>
                </m:sub>
                <m:sup>
                  <m:r>
                    <m:rPr>
                      <m:sty m:val="p"/>
                    </m:rPr>
                    <w:rPr>
                      <w:rFonts w:ascii="Cambria Math" w:hAnsi="Cambria Math"/>
                      <w:sz w:val="22"/>
                      <w:szCs w:val="22"/>
                    </w:rPr>
                    <m:t>2</m:t>
                  </m:r>
                </m:sup>
              </m:sSubSup>
              <m:r>
                <m:rPr>
                  <m:sty m:val="p"/>
                </m:rP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sSub>
                        <m:sSubPr>
                          <m:ctrlPr>
                            <w:rPr>
                              <w:rFonts w:ascii="Cambria Math" w:hAnsi="Cambria Math"/>
                              <w:sz w:val="22"/>
                              <w:szCs w:val="22"/>
                            </w:rPr>
                          </m:ctrlPr>
                        </m:sSubPr>
                        <m:e>
                          <m:r>
                            <m:rPr>
                              <m:sty m:val="bi"/>
                            </m:rPr>
                            <w:rPr>
                              <w:rFonts w:ascii="Cambria Math" w:hAnsi="Cambria Math"/>
                              <w:sz w:val="22"/>
                              <w:szCs w:val="22"/>
                            </w:rPr>
                            <m:t>x</m:t>
                          </m:r>
                        </m:e>
                        <m:sub>
                          <m:r>
                            <w:rPr>
                              <w:rFonts w:ascii="Cambria Math" w:hAnsi="Cambria Math"/>
                              <w:sz w:val="22"/>
                              <w:szCs w:val="22"/>
                            </w:rPr>
                            <m:t>i</m:t>
                          </m:r>
                        </m:sub>
                      </m:sSub>
                      <m:r>
                        <m:rPr>
                          <m:sty m:val="p"/>
                        </m:rPr>
                        <w:rPr>
                          <w:rFonts w:ascii="Cambria Math" w:hAnsi="Cambria Math"/>
                          <w:sz w:val="22"/>
                          <w:szCs w:val="22"/>
                        </w:rPr>
                        <m:t>-</m:t>
                      </m:r>
                      <m:r>
                        <m:rPr>
                          <m:sty m:val="bi"/>
                        </m:rPr>
                        <w:rPr>
                          <w:rFonts w:ascii="Cambria Math" w:hAnsi="Cambria Math"/>
                          <w:sz w:val="22"/>
                          <w:szCs w:val="22"/>
                        </w:rPr>
                        <m:t>μ</m:t>
                      </m:r>
                    </m:e>
                  </m:d>
                </m:e>
                <m:sup>
                  <m:r>
                    <m:rPr>
                      <m:sty m:val="p"/>
                    </m:rPr>
                    <w:rPr>
                      <w:rFonts w:ascii="Cambria Math" w:hAnsi="Cambria Math"/>
                      <w:sz w:val="22"/>
                      <w:szCs w:val="22"/>
                    </w:rPr>
                    <m:t>'</m:t>
                  </m:r>
                </m:sup>
              </m:sSup>
              <m:sSup>
                <m:sSupPr>
                  <m:ctrlPr>
                    <w:rPr>
                      <w:rFonts w:ascii="Cambria Math" w:hAnsi="Cambria Math"/>
                      <w:b/>
                      <w:sz w:val="22"/>
                      <w:szCs w:val="22"/>
                    </w:rPr>
                  </m:ctrlPr>
                </m:sSupPr>
                <m:e>
                  <m:r>
                    <m:rPr>
                      <m:sty m:val="p"/>
                    </m:rPr>
                    <w:rPr>
                      <w:rFonts w:ascii="Cambria Math" w:hAnsi="Cambria Math"/>
                      <w:sz w:val="22"/>
                      <w:szCs w:val="22"/>
                    </w:rPr>
                    <m:t>∑</m:t>
                  </m:r>
                </m:e>
                <m:sup>
                  <m:r>
                    <m:rPr>
                      <m:sty m:val="p"/>
                    </m:rPr>
                    <w:rPr>
                      <w:rFonts w:ascii="Cambria Math" w:hAnsi="Cambria Math"/>
                      <w:sz w:val="22"/>
                      <w:szCs w:val="22"/>
                    </w:rPr>
                    <m:t>-1</m:t>
                  </m:r>
                </m:sup>
              </m:sSup>
              <m:d>
                <m:dPr>
                  <m:ctrlPr>
                    <w:rPr>
                      <w:rFonts w:ascii="Cambria Math" w:hAnsi="Cambria Math"/>
                      <w:sz w:val="22"/>
                      <w:szCs w:val="22"/>
                    </w:rPr>
                  </m:ctrlPr>
                </m:dPr>
                <m:e>
                  <m:sSub>
                    <m:sSubPr>
                      <m:ctrlPr>
                        <w:rPr>
                          <w:rFonts w:ascii="Cambria Math" w:hAnsi="Cambria Math"/>
                          <w:sz w:val="22"/>
                          <w:szCs w:val="22"/>
                        </w:rPr>
                      </m:ctrlPr>
                    </m:sSubPr>
                    <m:e>
                      <m:r>
                        <m:rPr>
                          <m:sty m:val="bi"/>
                        </m:rPr>
                        <w:rPr>
                          <w:rFonts w:ascii="Cambria Math" w:hAnsi="Cambria Math"/>
                          <w:sz w:val="22"/>
                          <w:szCs w:val="22"/>
                        </w:rPr>
                        <m:t>x</m:t>
                      </m:r>
                    </m:e>
                    <m:sub>
                      <m:r>
                        <w:rPr>
                          <w:rFonts w:ascii="Cambria Math" w:hAnsi="Cambria Math"/>
                          <w:sz w:val="22"/>
                          <w:szCs w:val="22"/>
                        </w:rPr>
                        <m:t>i</m:t>
                      </m:r>
                    </m:sub>
                  </m:sSub>
                  <m:r>
                    <m:rPr>
                      <m:sty m:val="p"/>
                    </m:rPr>
                    <w:rPr>
                      <w:rFonts w:ascii="Cambria Math" w:hAnsi="Cambria Math"/>
                      <w:sz w:val="22"/>
                      <w:szCs w:val="22"/>
                    </w:rPr>
                    <m:t>-</m:t>
                  </m:r>
                  <m:r>
                    <m:rPr>
                      <m:sty m:val="bi"/>
                    </m:rPr>
                    <w:rPr>
                      <w:rFonts w:ascii="Cambria Math" w:hAnsi="Cambria Math"/>
                      <w:sz w:val="22"/>
                      <w:szCs w:val="22"/>
                    </w:rPr>
                    <m:t>μ</m:t>
                  </m:r>
                </m:e>
              </m:d>
              <m:r>
                <w:rPr>
                  <w:rFonts w:ascii="Cambria Math" w:hAnsi="Cambria Math"/>
                  <w:szCs w:val="24"/>
                </w:rPr>
                <m:t>#</m:t>
              </m:r>
              <m:d>
                <m:dPr>
                  <m:ctrlPr>
                    <w:rPr>
                      <w:rFonts w:ascii="Cambria Math" w:hAnsi="Cambria Math"/>
                      <w:i/>
                      <w:szCs w:val="24"/>
                    </w:rPr>
                  </m:ctrlPr>
                </m:dPr>
                <m:e>
                  <m:r>
                    <w:rPr>
                      <w:rFonts w:ascii="Cambria Math" w:hAnsi="Cambria Math"/>
                      <w:szCs w:val="24"/>
                    </w:rPr>
                    <m:t>1</m:t>
                  </m:r>
                </m:e>
              </m:d>
            </m:e>
          </m:eqArr>
        </m:oMath>
      </m:oMathPara>
    </w:p>
    <w:p w14:paraId="25AE5C3F" w14:textId="77777777" w:rsidR="009008F2" w:rsidRPr="009008F2" w:rsidRDefault="009008F2" w:rsidP="009008F2">
      <w:pPr>
        <w:pStyle w:val="Body"/>
        <w:spacing w:line="240" w:lineRule="auto"/>
        <w:rPr>
          <w:rFonts w:asciiTheme="majorHAnsi" w:hAnsiTheme="majorHAnsi"/>
          <w:szCs w:val="24"/>
        </w:rPr>
      </w:pPr>
      <w:r w:rsidRPr="009008F2">
        <w:rPr>
          <w:rFonts w:asciiTheme="majorHAnsi" w:hAnsiTheme="majorHAnsi"/>
          <w:szCs w:val="24"/>
        </w:rPr>
        <w:t>With:</w:t>
      </w:r>
    </w:p>
    <w:p w14:paraId="2D159B61" w14:textId="735D06F1" w:rsidR="009008F2" w:rsidRPr="009008F2" w:rsidRDefault="00A34268" w:rsidP="009008F2">
      <w:pPr>
        <w:pStyle w:val="Body"/>
        <w:spacing w:line="240" w:lineRule="auto"/>
        <w:rPr>
          <w:rFonts w:asciiTheme="majorHAnsi" w:hAnsiTheme="majorHAnsi"/>
          <w:szCs w:val="24"/>
        </w:rPr>
      </w:pPr>
      <m:oMath>
        <m:sSub>
          <m:sSubPr>
            <m:ctrlPr>
              <w:rPr>
                <w:rFonts w:ascii="Cambria Math" w:hAnsi="Cambria Math"/>
                <w:i/>
                <w:szCs w:val="24"/>
              </w:rPr>
            </m:ctrlPr>
          </m:sSubPr>
          <m:e>
            <m:r>
              <m:rPr>
                <m:sty m:val="bi"/>
              </m:rPr>
              <w:rPr>
                <w:rFonts w:ascii="Cambria Math" w:hAnsi="Cambria Math"/>
                <w:szCs w:val="24"/>
              </w:rPr>
              <m:t>x</m:t>
            </m:r>
          </m:e>
          <m:sub>
            <m:r>
              <w:rPr>
                <w:rFonts w:ascii="Cambria Math" w:hAnsi="Cambria Math"/>
                <w:szCs w:val="24"/>
              </w:rPr>
              <m:t>i</m:t>
            </m:r>
          </m:sub>
        </m:sSub>
      </m:oMath>
      <w:r w:rsidR="009008F2" w:rsidRPr="009008F2">
        <w:rPr>
          <w:rFonts w:asciiTheme="majorHAnsi" w:hAnsiTheme="majorHAnsi"/>
          <w:szCs w:val="24"/>
        </w:rPr>
        <w:t xml:space="preserve">  : </w:t>
      </w:r>
      <w:proofErr w:type="gramStart"/>
      <w:r w:rsidR="009008F2" w:rsidRPr="009008F2">
        <w:rPr>
          <w:rFonts w:asciiTheme="majorHAnsi" w:hAnsiTheme="majorHAnsi"/>
          <w:szCs w:val="24"/>
        </w:rPr>
        <w:t>random</w:t>
      </w:r>
      <w:proofErr w:type="gramEnd"/>
      <w:r w:rsidR="009008F2" w:rsidRPr="009008F2">
        <w:rPr>
          <w:rFonts w:asciiTheme="majorHAnsi" w:hAnsiTheme="majorHAnsi"/>
          <w:szCs w:val="24"/>
        </w:rPr>
        <w:t xml:space="preserve"> vector at the i-th observation;</w:t>
      </w:r>
    </w:p>
    <w:p w14:paraId="30F69E73" w14:textId="2F8534D7" w:rsidR="009008F2" w:rsidRPr="009008F2" w:rsidRDefault="009008F2" w:rsidP="009008F2">
      <w:pPr>
        <w:pStyle w:val="Body"/>
        <w:spacing w:line="240" w:lineRule="auto"/>
        <w:rPr>
          <w:rFonts w:asciiTheme="majorHAnsi" w:hAnsiTheme="majorHAnsi"/>
          <w:szCs w:val="24"/>
        </w:rPr>
      </w:pPr>
      <m:oMath>
        <m:r>
          <m:rPr>
            <m:sty m:val="bi"/>
          </m:rPr>
          <w:rPr>
            <w:rFonts w:ascii="Cambria Math" w:hAnsi="Cambria Math"/>
            <w:szCs w:val="24"/>
          </w:rPr>
          <m:t>μ</m:t>
        </m:r>
      </m:oMath>
      <w:r w:rsidRPr="009008F2">
        <w:rPr>
          <w:rFonts w:asciiTheme="majorHAnsi" w:hAnsiTheme="majorHAnsi"/>
          <w:szCs w:val="24"/>
        </w:rPr>
        <w:t xml:space="preserve">  : mean vector;</w:t>
      </w:r>
    </w:p>
    <w:p w14:paraId="27F852F9" w14:textId="28AF66FB" w:rsidR="009008F2" w:rsidRDefault="009008F2" w:rsidP="009008F2">
      <w:pPr>
        <w:pStyle w:val="Body"/>
        <w:spacing w:line="240" w:lineRule="auto"/>
        <w:rPr>
          <w:rFonts w:asciiTheme="majorHAnsi" w:hAnsiTheme="majorHAnsi"/>
          <w:szCs w:val="24"/>
        </w:rPr>
      </w:pPr>
      <m:oMath>
        <m:r>
          <m:rPr>
            <m:sty m:val="bi"/>
          </m:rPr>
          <w:rPr>
            <w:rFonts w:ascii="Cambria Math" w:hAnsi="Cambria Math"/>
            <w:szCs w:val="24"/>
          </w:rPr>
          <m:t>∑</m:t>
        </m:r>
      </m:oMath>
      <w:r w:rsidRPr="009008F2">
        <w:rPr>
          <w:rFonts w:asciiTheme="majorHAnsi" w:hAnsiTheme="majorHAnsi"/>
          <w:szCs w:val="24"/>
        </w:rPr>
        <w:t xml:space="preserve">  : </w:t>
      </w:r>
      <w:proofErr w:type="gramStart"/>
      <w:r w:rsidRPr="009008F2">
        <w:rPr>
          <w:rFonts w:asciiTheme="majorHAnsi" w:hAnsiTheme="majorHAnsi"/>
          <w:szCs w:val="24"/>
        </w:rPr>
        <w:t>covariance</w:t>
      </w:r>
      <w:proofErr w:type="gramEnd"/>
      <w:r w:rsidRPr="009008F2">
        <w:rPr>
          <w:rFonts w:asciiTheme="majorHAnsi" w:hAnsiTheme="majorHAnsi"/>
          <w:szCs w:val="24"/>
        </w:rPr>
        <w:t xml:space="preserve"> matrix.</w:t>
      </w:r>
    </w:p>
    <w:p w14:paraId="2CB0FC19" w14:textId="77777777" w:rsidR="009008F2" w:rsidRDefault="009008F2" w:rsidP="009008F2">
      <w:pPr>
        <w:pStyle w:val="Body"/>
        <w:spacing w:line="240" w:lineRule="auto"/>
        <w:rPr>
          <w:rFonts w:asciiTheme="majorHAnsi" w:hAnsiTheme="majorHAnsi"/>
          <w:szCs w:val="24"/>
        </w:rPr>
      </w:pPr>
    </w:p>
    <w:p w14:paraId="05FD7F0D" w14:textId="20F6874B" w:rsidR="009008F2" w:rsidRDefault="009008F2" w:rsidP="009008F2">
      <w:pPr>
        <w:pStyle w:val="Body"/>
        <w:spacing w:after="240" w:line="240" w:lineRule="auto"/>
        <w:ind w:firstLine="0"/>
        <w:rPr>
          <w:rFonts w:asciiTheme="majorHAnsi" w:hAnsiTheme="majorHAnsi"/>
          <w:szCs w:val="24"/>
        </w:rPr>
      </w:pPr>
      <w:r w:rsidRPr="009008F2">
        <w:rPr>
          <w:rFonts w:asciiTheme="majorHAnsi" w:hAnsiTheme="majorHAnsi"/>
          <w:szCs w:val="24"/>
        </w:rPr>
        <w:t xml:space="preserve">A large </w:t>
      </w:r>
      <w:proofErr w:type="spellStart"/>
      <w:r w:rsidRPr="009008F2">
        <w:rPr>
          <w:rFonts w:asciiTheme="majorHAnsi" w:hAnsiTheme="majorHAnsi"/>
          <w:szCs w:val="24"/>
        </w:rPr>
        <w:t>Mahalanobis</w:t>
      </w:r>
      <w:proofErr w:type="spellEnd"/>
      <w:r w:rsidRPr="009008F2">
        <w:rPr>
          <w:rFonts w:asciiTheme="majorHAnsi" w:hAnsiTheme="majorHAnsi"/>
          <w:szCs w:val="24"/>
        </w:rPr>
        <w:t xml:space="preserve"> distance indicates that the observation deviates substantially from the multivariate data structure and may be considered an outlier</w:t>
      </w:r>
    </w:p>
    <w:p w14:paraId="12CEC8BA" w14:textId="0F033165" w:rsidR="004B456C" w:rsidRDefault="004B456C" w:rsidP="004B456C">
      <w:pPr>
        <w:pStyle w:val="Heading2"/>
      </w:pPr>
      <w:r w:rsidRPr="004B456C">
        <w:t>Spatial Weight Matrix Construction and Moran’s I</w:t>
      </w:r>
    </w:p>
    <w:p w14:paraId="41F27A86" w14:textId="1069B657" w:rsidR="000E7908" w:rsidRDefault="00BF533B" w:rsidP="000E7908">
      <w:pPr>
        <w:pStyle w:val="Body"/>
        <w:spacing w:line="240" w:lineRule="auto"/>
        <w:rPr>
          <w:rFonts w:asciiTheme="majorHAnsi" w:hAnsiTheme="majorHAnsi"/>
          <w:szCs w:val="24"/>
        </w:rPr>
      </w:pPr>
      <w:r w:rsidRPr="00BF533B">
        <w:rPr>
          <w:rFonts w:asciiTheme="majorHAnsi" w:hAnsiTheme="majorHAnsi"/>
          <w:szCs w:val="24"/>
        </w:rPr>
        <w:t>The choice of the spatial weight matrix (</w:t>
      </w:r>
      <w:r w:rsidRPr="00B37540">
        <w:rPr>
          <w:rFonts w:asciiTheme="majorHAnsi" w:hAnsiTheme="majorHAnsi"/>
          <w:b/>
          <w:szCs w:val="24"/>
        </w:rPr>
        <w:t>W</w:t>
      </w:r>
      <w:r w:rsidRPr="00BF533B">
        <w:rPr>
          <w:rFonts w:asciiTheme="majorHAnsi" w:hAnsiTheme="majorHAnsi"/>
          <w:szCs w:val="24"/>
        </w:rPr>
        <w:t>) plays a crucial role in determining the number of principal components produced by STPCA. This matrix has an order of n × n, where n denotes the number of observation locations. Commonly used spa</w:t>
      </w:r>
      <w:r w:rsidR="008D1DB0">
        <w:rPr>
          <w:rFonts w:asciiTheme="majorHAnsi" w:hAnsiTheme="majorHAnsi"/>
          <w:szCs w:val="24"/>
        </w:rPr>
        <w:t>tial weighting schemes include the I</w:t>
      </w:r>
      <w:r w:rsidRPr="00BF533B">
        <w:rPr>
          <w:rFonts w:asciiTheme="majorHAnsi" w:hAnsiTheme="majorHAnsi"/>
          <w:szCs w:val="24"/>
        </w:rPr>
        <w:t>nverse Power Distance (IPD).</w:t>
      </w:r>
      <w:r w:rsidR="000E7908">
        <w:rPr>
          <w:rFonts w:asciiTheme="majorHAnsi" w:hAnsiTheme="majorHAnsi"/>
          <w:szCs w:val="24"/>
        </w:rPr>
        <w:t xml:space="preserve"> </w:t>
      </w:r>
      <w:r w:rsidR="0082434A">
        <w:rPr>
          <w:rFonts w:asciiTheme="majorHAnsi" w:hAnsiTheme="majorHAnsi"/>
          <w:szCs w:val="24"/>
        </w:rPr>
        <w:t xml:space="preserve"> T</w:t>
      </w:r>
      <w:r w:rsidR="000E7908" w:rsidRPr="000E7908">
        <w:rPr>
          <w:rFonts w:asciiTheme="majorHAnsi" w:hAnsiTheme="majorHAnsi"/>
          <w:szCs w:val="24"/>
        </w:rPr>
        <w:t>he IPD method assigns weights based on distance, giving stronger spatial influence to closer locations and weaker influence to those farther away. IPD weights follow an inverse-power relationship with di</w:t>
      </w:r>
      <w:r w:rsidR="009008F2">
        <w:rPr>
          <w:rFonts w:asciiTheme="majorHAnsi" w:hAnsiTheme="majorHAnsi"/>
          <w:szCs w:val="24"/>
        </w:rPr>
        <w:t xml:space="preserve">stance, as shown in Equation </w:t>
      </w:r>
      <w:r w:rsidR="00DB5CB2">
        <w:rPr>
          <w:rFonts w:asciiTheme="majorHAnsi" w:hAnsiTheme="majorHAnsi"/>
          <w:szCs w:val="24"/>
        </w:rPr>
        <w:t>2</w:t>
      </w:r>
      <w:r w:rsidR="000E7908" w:rsidRPr="000E7908">
        <w:rPr>
          <w:rFonts w:asciiTheme="majorHAnsi" w:hAnsiTheme="majorHAnsi"/>
          <w:szCs w:val="24"/>
        </w:rPr>
        <w:t xml:space="preserve">. For small datasets (≤19 observations), the optimal distance decay parameter is r = 2, whereas for larger datasets (≥25 observations), recommended values range between r = 3 and r = 4 </w:t>
      </w:r>
      <w:r w:rsidR="00C21C98">
        <w:rPr>
          <w:rFonts w:asciiTheme="majorHAnsi" w:hAnsiTheme="majorHAnsi"/>
          <w:szCs w:val="24"/>
        </w:rPr>
        <w:fldChar w:fldCharType="begin" w:fldLock="1"/>
      </w:r>
      <w:r w:rsidR="00C21C98">
        <w:rPr>
          <w:rFonts w:asciiTheme="majorHAnsi" w:hAnsiTheme="majorHAnsi"/>
          <w:szCs w:val="24"/>
        </w:rPr>
        <w:instrText>ADDIN CSL_CITATION {"citationItems":[{"id":"ITEM-1","itemData":{"DOI":"10.3390/geosciences14060155","ISSN":"20763263","abstract":"The correct selection of the value of p is a complex and iterative procedure that requires experience in the interpretation of the obtained interpolated maps. Inverse Distance Weighting is a method applied to the porosities of the K and L hydrocarbon reservoirs discovered in the Neogene (Lower Pontian) subsurface sandstones in northern Croatia (Pannonian Basin System). They represent small and large data samples. Also, a standard statistical analysis of the data was made, followed by a qualitative–quantitative analysis of the maps, based on the selection of different values for the power distance exponent (p-value) for the K and L reservoir maps. According to the qualitative analysis, for a small data set, the p-value could be set at 1 or 2, giving the optimal result, while for a large data set, a p value of 3 or 4 could be applied. For quantitative analysis, in the case of a small data set, p = 2 is recommended, resulting in a root mean square error value of 0.03458, a mean absolute error of 0.02013 and a median absolute deviation of 0.00546. In contrast, a p-value of 3 or 4 is selected as appropriate for a large data set, with root mean square errors of 0.02435 and 0.02437, mean square errors of 0.01582 and 0.01509 and median absolute deviations 0.00896 and 0.00444. Eventually for a small data set, it is recommended to use a p-value of 2, and for a large data set, a p-value of 3 or 4.","author":[{"dropping-particle":"","family":"Barudžija","given":"Uroš","non-dropping-particle":"","parse-names":false,"suffix":""},{"dropping-particle":"","family":"Ivšinović","given":"Josip","non-dropping-particle":"","parse-names":false,"suffix":""},{"dropping-particle":"","family":"Malvić","given":"Tomislav","non-dropping-particle":"","parse-names":false,"suffix":""}],"container-title":"Geosciences (Switzerland)","id":"ITEM-1","issue":"6","issued":{"date-parts":[["2024"]]},"title":"Selection of the Value of the Power Distance Exponent for Mapping with the Inverse Distance Weighting Method—Application in Subsurface Porosity Mapping, Northern Croatia Neogene","type":"article-journal","volume":"14"},"uris":["http://www.mendeley.com/documents/?uuid=81418160-d845-4747-b3db-3a4f8af7e501"]}],"mendeley":{"formattedCitation":"[10]","plainTextFormattedCitation":"[10]"},"properties":{"noteIndex":0},"schema":"https://github.com/citation-style-language/schema/raw/master/csl-citation.json"}</w:instrText>
      </w:r>
      <w:r w:rsidR="00C21C98">
        <w:rPr>
          <w:rFonts w:asciiTheme="majorHAnsi" w:hAnsiTheme="majorHAnsi"/>
          <w:szCs w:val="24"/>
        </w:rPr>
        <w:fldChar w:fldCharType="separate"/>
      </w:r>
      <w:r w:rsidR="00C21C98" w:rsidRPr="00C21C98">
        <w:rPr>
          <w:rFonts w:asciiTheme="majorHAnsi" w:hAnsiTheme="majorHAnsi"/>
          <w:noProof/>
          <w:szCs w:val="24"/>
        </w:rPr>
        <w:t>[10]</w:t>
      </w:r>
      <w:r w:rsidR="00C21C98">
        <w:rPr>
          <w:rFonts w:asciiTheme="majorHAnsi" w:hAnsiTheme="majorHAnsi"/>
          <w:szCs w:val="24"/>
        </w:rPr>
        <w:fldChar w:fldCharType="end"/>
      </w:r>
      <w:r w:rsidR="000E7908" w:rsidRPr="000E7908">
        <w:rPr>
          <w:rFonts w:asciiTheme="majorHAnsi" w:hAnsiTheme="majorHAnsi"/>
          <w:szCs w:val="24"/>
        </w:rPr>
        <w:t>.</w:t>
      </w:r>
    </w:p>
    <w:p w14:paraId="29F19516" w14:textId="00DE4852" w:rsidR="00DB5CB2" w:rsidRPr="000E7908" w:rsidRDefault="00A34268" w:rsidP="000E7908">
      <w:pPr>
        <w:pStyle w:val="Body"/>
        <w:spacing w:line="240" w:lineRule="auto"/>
        <w:rPr>
          <w:rFonts w:asciiTheme="majorHAnsi" w:hAnsiTheme="majorHAnsi"/>
          <w:szCs w:val="24"/>
        </w:rPr>
      </w:pPr>
      <m:oMathPara>
        <m:oMath>
          <m:eqArr>
            <m:eqArrPr>
              <m:maxDist m:val="1"/>
              <m:ctrlPr>
                <w:rPr>
                  <w:rFonts w:ascii="Cambria Math" w:hAnsi="Cambria Math"/>
                  <w:i/>
                  <w:szCs w:val="24"/>
                </w:rPr>
              </m:ctrlPr>
            </m:eqArrPr>
            <m:e>
              <m:sSub>
                <m:sSubPr>
                  <m:ctrlPr>
                    <w:rPr>
                      <w:rFonts w:ascii="Cambria Math" w:hAnsi="Cambria Math"/>
                    </w:rPr>
                  </m:ctrlPr>
                </m:sSubPr>
                <m:e>
                  <m:r>
                    <w:rPr>
                      <w:rFonts w:ascii="Cambria Math" w:hAnsi="Cambria Math"/>
                    </w:rPr>
                    <m:t>w</m:t>
                  </m:r>
                </m:e>
                <m:sub>
                  <m:r>
                    <w:rPr>
                      <w:rFonts w:ascii="Cambria Math" w:hAnsi="Cambria Math"/>
                    </w:rPr>
                    <m:t>ij</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sSubSup>
                    <m:sSubSupPr>
                      <m:ctrlPr>
                        <w:rPr>
                          <w:rFonts w:ascii="Cambria Math" w:hAnsi="Cambria Math"/>
                        </w:rPr>
                      </m:ctrlPr>
                    </m:sSubSupPr>
                    <m:e>
                      <m:r>
                        <w:rPr>
                          <w:rFonts w:ascii="Cambria Math" w:hAnsi="Cambria Math"/>
                        </w:rPr>
                        <m:t>d</m:t>
                      </m:r>
                    </m:e>
                    <m:sub>
                      <m:r>
                        <w:rPr>
                          <w:rFonts w:ascii="Cambria Math" w:hAnsi="Cambria Math"/>
                        </w:rPr>
                        <m:t>ij</m:t>
                      </m:r>
                    </m:sub>
                    <m:sup>
                      <m:r>
                        <w:rPr>
                          <w:rFonts w:ascii="Cambria Math" w:hAnsi="Cambria Math"/>
                        </w:rPr>
                        <m:t>r</m:t>
                      </m:r>
                    </m:sup>
                  </m:sSubSup>
                </m:den>
              </m:f>
              <m:r>
                <w:rPr>
                  <w:rFonts w:ascii="Cambria Math" w:hAnsi="Cambria Math"/>
                  <w:szCs w:val="24"/>
                </w:rPr>
                <m:t>#</m:t>
              </m:r>
              <m:d>
                <m:dPr>
                  <m:ctrlPr>
                    <w:rPr>
                      <w:rFonts w:ascii="Cambria Math" w:hAnsi="Cambria Math"/>
                      <w:i/>
                      <w:szCs w:val="24"/>
                    </w:rPr>
                  </m:ctrlPr>
                </m:dPr>
                <m:e>
                  <m:r>
                    <w:rPr>
                      <w:rFonts w:ascii="Cambria Math" w:hAnsi="Cambria Math"/>
                      <w:szCs w:val="24"/>
                    </w:rPr>
                    <m:t>2</m:t>
                  </m:r>
                </m:e>
              </m:d>
            </m:e>
          </m:eqArr>
        </m:oMath>
      </m:oMathPara>
    </w:p>
    <w:p w14:paraId="4585C190" w14:textId="77777777" w:rsidR="00DB5CB2" w:rsidRDefault="00DB5CB2" w:rsidP="000E7908">
      <w:pPr>
        <w:pStyle w:val="Body"/>
        <w:spacing w:line="240" w:lineRule="auto"/>
        <w:rPr>
          <w:rFonts w:asciiTheme="majorHAnsi" w:hAnsiTheme="majorHAnsi"/>
          <w:szCs w:val="24"/>
        </w:rPr>
      </w:pPr>
    </w:p>
    <w:p w14:paraId="0E534CCF" w14:textId="3739A050" w:rsidR="000E7908" w:rsidRDefault="000E7908" w:rsidP="000E7908">
      <w:pPr>
        <w:pStyle w:val="Body"/>
        <w:spacing w:line="240" w:lineRule="auto"/>
        <w:rPr>
          <w:rFonts w:asciiTheme="majorHAnsi" w:hAnsiTheme="majorHAnsi"/>
          <w:szCs w:val="24"/>
        </w:rPr>
      </w:pPr>
      <w:r w:rsidRPr="000E7908">
        <w:rPr>
          <w:rFonts w:asciiTheme="majorHAnsi" w:hAnsiTheme="majorHAnsi"/>
          <w:szCs w:val="24"/>
        </w:rPr>
        <w:t xml:space="preserve">Spatial autocorrelation can be assessed through both global and local measures, which indicate how strongly values of a variable are spatially clustered or dispersed. Global measures describe overall spatial patterns, while local measures examine the relationship between </w:t>
      </w:r>
      <w:r w:rsidR="00C21C98">
        <w:rPr>
          <w:rFonts w:asciiTheme="majorHAnsi" w:hAnsiTheme="majorHAnsi"/>
          <w:szCs w:val="24"/>
        </w:rPr>
        <w:t xml:space="preserve">each unit and its neighbors </w:t>
      </w:r>
      <w:r w:rsidR="00C21C98">
        <w:rPr>
          <w:rFonts w:asciiTheme="majorHAnsi" w:hAnsiTheme="majorHAnsi"/>
          <w:szCs w:val="24"/>
        </w:rPr>
        <w:fldChar w:fldCharType="begin" w:fldLock="1"/>
      </w:r>
      <w:r w:rsidR="00C21C98">
        <w:rPr>
          <w:rFonts w:asciiTheme="majorHAnsi" w:hAnsiTheme="majorHAnsi"/>
          <w:szCs w:val="24"/>
        </w:rPr>
        <w:instrText>ADDIN CSL_CITATION {"citationItems":[{"id":"ITEM-1","itemData":{"DOI":"https://doi.org/10.1016/B978-0-12-409548-9.09598-1","ISBN":"978-0-12-804793-4","abstract":"This article examines techniques for analyzing the spatial patterns of point and area features. Section “Descriptive Measures of Point Features” introduces centrographic measures to describe the geographic distribution of point features in terms of central tendency and spatial dispersion. Central tendency measures include mean center, median center, and central feature, and spatial dispersion measures include standard distance and deviational ellipse. Section “Inferential Measures of One Type of Points” discusses inferential measures of one type of points to assess whether an observed pattern is random. The density-based approach, such as quadrat analysis, concerns whether the density of observed points exhibits a random, dispersed, or clustered pattern. The distance-based approach, for example ordered neighbor statistics, considers if distances between points are larger (dispersed) or smaller (clustered) than those of a random pattern. Ripley’s K-function also considers point density, but depicts changes in point density at different geographical scales (spatial lags). Section “Collocation Analysis of Two Types of Points” examines colocation analysis of two types of points in order to measure the extent of their vicinity from each other. The cross K (or bivariate K) function measures the ratio of observed overall density of type B points within a specified distance of a type A point over what we would expect by chance. The colocation quotient examines the overall association between observed and expected numbers of type B points in proximity to type A points, and assesses whether type A points are spatially colocated with, or isolated from, B points, or whether the pattern is random. The colocation quotient also has a local version to reveal the spatial variability of correlation between two point sets and a corresponding statistical significance test. Section “Area-Based Analysis of Spatial Autocorrelation” analyzes spatial autocorrelation of areal features. The methods include the join-count statistic (limited for data of binary values), and the more commonly known Moran’s I, Geary Ratio, and Getis-G statistic. Section “Regionalization Methods” introduces several GIS-automated regionalization methods, such as REDCAP and mixed-level regionalization, to aggregate smaller areal units into larger regions. Each section has some illustrative examples to explain the implementation process with sample data and programs to download.","author":[{"dropping-particle":"","family":"Wong","given":"David W S","non-dropping-particle":"","parse-names":false,"suffix":""},{"dropping-particle":"","family":"Wang","given":"Fahui","non-dropping-particle":"","parse-names":false,"suffix":""}],"container-title":"Comprehensive Geographic Information Systems","editor":[{"dropping-particle":"","family":"Huang","given":"Bo","non-dropping-particle":"","parse-names":false,"suffix":""}],"id":"ITEM-1","issued":{"date-parts":[["2018"]]},"page":"125-147","publisher":"Elsevier","publisher-place":"Oxford","title":"1.10 - Spatial Analysis Methods","type":"chapter"},"uris":["http://www.mendeley.com/documents/?uuid=8b0392dd-df44-47b1-ad15-dc804347a085"]}],"mendeley":{"formattedCitation":"[11]","plainTextFormattedCitation":"[11]","previouslyFormattedCitation":"[10]"},"properties":{"noteIndex":0},"schema":"https://github.com/citation-style-language/schema/raw/master/csl-citation.json"}</w:instrText>
      </w:r>
      <w:r w:rsidR="00C21C98">
        <w:rPr>
          <w:rFonts w:asciiTheme="majorHAnsi" w:hAnsiTheme="majorHAnsi"/>
          <w:szCs w:val="24"/>
        </w:rPr>
        <w:fldChar w:fldCharType="separate"/>
      </w:r>
      <w:r w:rsidR="00C21C98" w:rsidRPr="00C21C98">
        <w:rPr>
          <w:rFonts w:asciiTheme="majorHAnsi" w:hAnsiTheme="majorHAnsi"/>
          <w:noProof/>
          <w:szCs w:val="24"/>
        </w:rPr>
        <w:t>[11]</w:t>
      </w:r>
      <w:r w:rsidR="00C21C98">
        <w:rPr>
          <w:rFonts w:asciiTheme="majorHAnsi" w:hAnsiTheme="majorHAnsi"/>
          <w:szCs w:val="24"/>
        </w:rPr>
        <w:fldChar w:fldCharType="end"/>
      </w:r>
      <w:r w:rsidR="00C21C98">
        <w:rPr>
          <w:rFonts w:asciiTheme="majorHAnsi" w:hAnsiTheme="majorHAnsi"/>
          <w:szCs w:val="24"/>
        </w:rPr>
        <w:t xml:space="preserve"> </w:t>
      </w:r>
      <w:r w:rsidRPr="000E7908">
        <w:rPr>
          <w:rFonts w:asciiTheme="majorHAnsi" w:hAnsiTheme="majorHAnsi"/>
          <w:szCs w:val="24"/>
        </w:rPr>
        <w:t>. A widely used measure suitable for STPCA is Moran’s I</w:t>
      </w:r>
      <w:r w:rsidR="00C92936">
        <w:rPr>
          <w:rFonts w:asciiTheme="majorHAnsi" w:hAnsiTheme="majorHAnsi"/>
          <w:szCs w:val="24"/>
        </w:rPr>
        <w:t xml:space="preserve">, expressed in Equation </w:t>
      </w:r>
      <w:r w:rsidR="00DB5CB2">
        <w:rPr>
          <w:rFonts w:asciiTheme="majorHAnsi" w:hAnsiTheme="majorHAnsi"/>
          <w:szCs w:val="24"/>
        </w:rPr>
        <w:t>3</w:t>
      </w:r>
      <w:r w:rsidRPr="000E7908">
        <w:rPr>
          <w:rFonts w:asciiTheme="majorHAnsi" w:hAnsiTheme="majorHAnsi"/>
          <w:szCs w:val="24"/>
        </w:rPr>
        <w:t xml:space="preserve"> </w:t>
      </w:r>
      <w:r w:rsidR="008D1DB0">
        <w:rPr>
          <w:rFonts w:asciiTheme="majorHAnsi" w:hAnsiTheme="majorHAnsi"/>
          <w:szCs w:val="24"/>
        </w:rPr>
        <w:t>with</w:t>
      </w:r>
      <w:r w:rsidRPr="000E7908">
        <w:rPr>
          <w:rFonts w:asciiTheme="majorHAnsi" w:hAnsiTheme="majorHAnsi"/>
          <w:szCs w:val="24"/>
        </w:rPr>
        <w:t xml:space="preserve"> standardized spatial weights. Moran’s I ranges from −1 (perfect negative autocorrelation) to 1 (perfect positive autocorrelation). Positive values indicate spatial clustering, whereas negative values suggest spatial dispersion </w:t>
      </w:r>
      <w:r w:rsidR="00C21C98">
        <w:rPr>
          <w:rFonts w:asciiTheme="majorHAnsi" w:hAnsiTheme="majorHAnsi"/>
          <w:szCs w:val="24"/>
        </w:rPr>
        <w:fldChar w:fldCharType="begin" w:fldLock="1"/>
      </w:r>
      <w:r w:rsidR="00C21C98">
        <w:rPr>
          <w:rFonts w:asciiTheme="majorHAnsi" w:hAnsiTheme="majorHAnsi"/>
          <w:szCs w:val="24"/>
        </w:rPr>
        <w:instrText>ADDIN CSL_CITATION {"citationItems":[{"id":"ITEM-1","itemData":{"DOI":"10.26740/mathunesa.v8n2.p89-92","ISSN":"2301-9115","abstract":"Tingkat pengangguran di Indonesia terutama provinsi Jawa Timur terbilang cukup tinggi. Masalah pengangguran ini jika tidak segera dianalisa akan menjadi beban bagi perekonomian  negara. Dalam menganalisa masalah ini dapat menggunakan autokorelasi spasial. Autokorelasi spasial merupakan korelasi dari suatu objek berdasarkan jarak, waktu dan lokasi. Sehingga dengan menggunakan analisis ini dapat memberikan informasi mengenai keterkaitan antar daerah di Jawa Timur dalam masalah pengangguran yang ada. Metode yang digunakan adalah Indeks Moran. Nilai Indeks Moran diperoleh sebesar 0,002729608 dan menunjukkan bahwa autokorelasi spasial yang terjadi pada pengangguran Jawa Timur adalah autokorelasi spasial negatif. Dapat disimpulkan bahwa pada pengangguran di Jawa Timur tidak terdapat autokorelasi spasial yaitu antara kabupaten/kota satu dengan yang lain tidak saling berkorelasi.\r Kata Kunci: Autokorelasi spasial, Indeks Moran, Pengangguran","author":[{"dropping-particle":"","family":"Fat'Ha","given":"Nurul","non-dropping-particle":"","parse-names":false,"suffix":""},{"dropping-particle":"","family":"Sutanto","given":"Hery Tri","non-dropping-particle":"","parse-names":false,"suffix":""}],"container-title":"MATHunesa: Jurnal Ilmiah Matematika","id":"ITEM-1","issue":"2","issued":{"date-parts":[["2020"]]},"page":"89-92","title":"Identifikasi Autokorelasi Spasial Pada Pengangguran Di Jawa Timur Menggunakan Indeks Moran","type":"article-journal","volume":"8"},"uris":["http://www.mendeley.com/documents/?uuid=4bdca2de-6f49-4fdb-8527-61d885c9078b"]}],"mendeley":{"formattedCitation":"[12]","plainTextFormattedCitation":"[12]","previouslyFormattedCitation":"[11]"},"properties":{"noteIndex":0},"schema":"https://github.com/citation-style-language/schema/raw/master/csl-citation.json"}</w:instrText>
      </w:r>
      <w:r w:rsidR="00C21C98">
        <w:rPr>
          <w:rFonts w:asciiTheme="majorHAnsi" w:hAnsiTheme="majorHAnsi"/>
          <w:szCs w:val="24"/>
        </w:rPr>
        <w:fldChar w:fldCharType="separate"/>
      </w:r>
      <w:r w:rsidR="00C21C98" w:rsidRPr="00C21C98">
        <w:rPr>
          <w:rFonts w:asciiTheme="majorHAnsi" w:hAnsiTheme="majorHAnsi"/>
          <w:noProof/>
          <w:szCs w:val="24"/>
        </w:rPr>
        <w:t>[12]</w:t>
      </w:r>
      <w:r w:rsidR="00C21C98">
        <w:rPr>
          <w:rFonts w:asciiTheme="majorHAnsi" w:hAnsiTheme="majorHAnsi"/>
          <w:szCs w:val="24"/>
        </w:rPr>
        <w:fldChar w:fldCharType="end"/>
      </w:r>
      <w:r w:rsidRPr="000E7908">
        <w:rPr>
          <w:rFonts w:asciiTheme="majorHAnsi" w:hAnsiTheme="majorHAnsi"/>
          <w:szCs w:val="24"/>
        </w:rPr>
        <w:t>.</w:t>
      </w:r>
    </w:p>
    <w:p w14:paraId="15B053A1" w14:textId="77777777" w:rsidR="00DB5CB2" w:rsidRPr="000E7908" w:rsidRDefault="00DB5CB2" w:rsidP="000E7908">
      <w:pPr>
        <w:pStyle w:val="Body"/>
        <w:spacing w:line="240" w:lineRule="auto"/>
        <w:rPr>
          <w:rFonts w:asciiTheme="majorHAnsi" w:hAnsiTheme="majorHAnsi"/>
          <w:szCs w:val="24"/>
        </w:rPr>
      </w:pPr>
    </w:p>
    <w:p w14:paraId="78533643" w14:textId="2CAC1941" w:rsidR="00BF533B" w:rsidRDefault="00A34268" w:rsidP="00BF533B">
      <w:pPr>
        <w:pStyle w:val="Body"/>
        <w:spacing w:line="240" w:lineRule="auto"/>
        <w:rPr>
          <w:rFonts w:asciiTheme="majorHAnsi" w:hAnsiTheme="majorHAnsi"/>
          <w:szCs w:val="24"/>
        </w:rPr>
      </w:pPr>
      <m:oMathPara>
        <m:oMath>
          <m:eqArr>
            <m:eqArrPr>
              <m:maxDist m:val="1"/>
              <m:ctrlPr>
                <w:rPr>
                  <w:rFonts w:ascii="Cambria Math" w:hAnsi="Cambria Math"/>
                  <w:i/>
                  <w:szCs w:val="24"/>
                </w:rPr>
              </m:ctrlPr>
            </m:eqArrPr>
            <m:e>
              <m:r>
                <w:rPr>
                  <w:rFonts w:ascii="Cambria Math" w:hAnsi="Cambria Math"/>
                </w:rPr>
                <m:t>I</m:t>
              </m:r>
              <m:d>
                <m:dPr>
                  <m:ctrlPr>
                    <w:rPr>
                      <w:rFonts w:ascii="Cambria Math" w:hAnsi="Cambria Math"/>
                    </w:rPr>
                  </m:ctrlPr>
                </m:dPr>
                <m:e>
                  <m:r>
                    <m:rPr>
                      <m:sty m:val="bi"/>
                    </m:rP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n</m:t>
                  </m:r>
                </m:num>
                <m:den>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nary>
                        <m:naryPr>
                          <m:chr m:val="∑"/>
                          <m:limLoc m:val="subSup"/>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ij</m:t>
                              </m:r>
                            </m:sub>
                          </m:sSub>
                        </m:e>
                      </m:nary>
                    </m:e>
                  </m:nary>
                </m:den>
              </m:f>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nary>
                        <m:naryPr>
                          <m:chr m:val="∑"/>
                          <m:limLoc m:val="subSup"/>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ij</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nary>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j</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nary>
                </m:num>
                <m:den>
                  <m:nary>
                    <m:naryPr>
                      <m:chr m:val="∑"/>
                      <m:limLoc m:val="subSup"/>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sup>
                          <m:r>
                            <m:rPr>
                              <m:sty m:val="p"/>
                            </m:rPr>
                            <w:rPr>
                              <w:rFonts w:ascii="Cambria Math" w:hAnsi="Cambria Math"/>
                            </w:rPr>
                            <m:t>2</m:t>
                          </m:r>
                        </m:sup>
                      </m:sSup>
                    </m:e>
                  </m:nary>
                </m:den>
              </m:f>
              <m:r>
                <w:rPr>
                  <w:rFonts w:ascii="Cambria Math" w:hAnsi="Cambria Math"/>
                  <w:szCs w:val="24"/>
                </w:rPr>
                <m:t>#</m:t>
              </m:r>
              <m:d>
                <m:dPr>
                  <m:ctrlPr>
                    <w:rPr>
                      <w:rFonts w:ascii="Cambria Math" w:hAnsi="Cambria Math"/>
                      <w:i/>
                      <w:szCs w:val="24"/>
                    </w:rPr>
                  </m:ctrlPr>
                </m:dPr>
                <m:e>
                  <m:r>
                    <w:rPr>
                      <w:rFonts w:ascii="Cambria Math" w:hAnsi="Cambria Math"/>
                      <w:szCs w:val="24"/>
                    </w:rPr>
                    <m:t>3</m:t>
                  </m:r>
                </m:e>
              </m:d>
            </m:e>
          </m:eqArr>
        </m:oMath>
      </m:oMathPara>
    </w:p>
    <w:p w14:paraId="68D49AFD" w14:textId="77777777" w:rsidR="00BF533B" w:rsidRPr="00BF533B" w:rsidRDefault="00BF533B" w:rsidP="00BF533B">
      <w:pPr>
        <w:rPr>
          <w:lang w:val="en-US"/>
        </w:rPr>
      </w:pPr>
    </w:p>
    <w:p w14:paraId="088AB694" w14:textId="5BD7281A" w:rsidR="004B456C" w:rsidRDefault="004B456C" w:rsidP="004B456C">
      <w:pPr>
        <w:pStyle w:val="Heading2"/>
      </w:pPr>
      <w:r w:rsidRPr="004B456C">
        <w:t>Functional Data Transformation (Fourier Basis)</w:t>
      </w:r>
    </w:p>
    <w:p w14:paraId="285125A2" w14:textId="73082551" w:rsidR="00BA33AD" w:rsidRDefault="00BA33AD" w:rsidP="00BA33AD">
      <w:pPr>
        <w:pStyle w:val="Body"/>
        <w:spacing w:line="240" w:lineRule="auto"/>
        <w:rPr>
          <w:rFonts w:asciiTheme="majorHAnsi" w:hAnsiTheme="majorHAnsi"/>
          <w:szCs w:val="24"/>
        </w:rPr>
      </w:pPr>
      <w:r w:rsidRPr="00BA33AD">
        <w:rPr>
          <w:rFonts w:asciiTheme="majorHAnsi" w:hAnsiTheme="majorHAnsi"/>
          <w:szCs w:val="24"/>
        </w:rPr>
        <w:t xml:space="preserve">Functional data refer to smoothed realizations of random sample observations collected over space and time </w:t>
      </w:r>
      <w:r w:rsidR="0082434A">
        <w:rPr>
          <w:rFonts w:asciiTheme="majorHAnsi" w:hAnsiTheme="majorHAnsi"/>
          <w:szCs w:val="24"/>
        </w:rPr>
        <w:fldChar w:fldCharType="begin" w:fldLock="1"/>
      </w:r>
      <w:r w:rsidR="00C21C98">
        <w:rPr>
          <w:rFonts w:asciiTheme="majorHAnsi" w:hAnsiTheme="majorHAnsi"/>
          <w:szCs w:val="24"/>
        </w:rPr>
        <w:instrText>ADDIN CSL_CITATION {"citationItems":[{"id":"ITEM-1","itemData":{"DOI":"10.1214/07-AOS516","ISSN":"00905364","abstract":"Functional principal component analysis (FPCA) based on the Karhunen-Loève decomposition has been successfully applied in many applications, mainly for one sample problems. In this paper we consider common functional principal components for two sample problems. Our research is motivated not only by the theoretical challenge of this data situation, but also by the actual question of dynamics of implied volatility (IV) functions. For different maturities the log-returns of IVs are samples of (smooth) random functions and the methods proposed here study the similarities of their stochastic behavior. First we present a new method for estimation of functional principal components from discrete noisy data. Next we present the two sample inference for FPCA and develop the two sample theory. We propose bootstrap tests for testing the equality of eigenvalues, eigenfunctions, and mean functions of two functional samples, illustrate the test-properties by simulation study and apply the method to the IV analysis. © Institute of Mathematical Statistics, 2009.","author":[{"dropping-particle":"","family":"Benko","given":"Michal","non-dropping-particle":"","parse-names":false,"suffix":""},{"dropping-particle":"","family":"Härdle","given":"Wolfgang","non-dropping-particle":"","parse-names":false,"suffix":""},{"dropping-particle":"","family":"Kneip","given":"Alois","non-dropping-particle":"","parse-names":false,"suffix":""}],"container-title":"Annals of Statistics","id":"ITEM-1","issue":"1","issued":{"date-parts":[["2009"]]},"page":"1-34","title":"Common functional principal components","type":"article-journal","volume":"37"},"uris":["http://www.mendeley.com/documents/?uuid=306c34c4-13a0-4425-be78-901ee6386071"]}],"mendeley":{"formattedCitation":"[13]","plainTextFormattedCitation":"[13]","previouslyFormattedCitation":"[12]"},"properties":{"noteIndex":0},"schema":"https://github.com/citation-style-language/schema/raw/master/csl-citation.json"}</w:instrText>
      </w:r>
      <w:r w:rsidR="0082434A">
        <w:rPr>
          <w:rFonts w:asciiTheme="majorHAnsi" w:hAnsiTheme="majorHAnsi"/>
          <w:szCs w:val="24"/>
        </w:rPr>
        <w:fldChar w:fldCharType="separate"/>
      </w:r>
      <w:r w:rsidR="00C21C98" w:rsidRPr="00C21C98">
        <w:rPr>
          <w:rFonts w:asciiTheme="majorHAnsi" w:hAnsiTheme="majorHAnsi"/>
          <w:noProof/>
          <w:szCs w:val="24"/>
        </w:rPr>
        <w:t>[13]</w:t>
      </w:r>
      <w:r w:rsidR="0082434A">
        <w:rPr>
          <w:rFonts w:asciiTheme="majorHAnsi" w:hAnsiTheme="majorHAnsi"/>
          <w:szCs w:val="24"/>
        </w:rPr>
        <w:fldChar w:fldCharType="end"/>
      </w:r>
      <w:r w:rsidRPr="00BA33AD">
        <w:rPr>
          <w:rFonts w:asciiTheme="majorHAnsi" w:hAnsiTheme="majorHAnsi"/>
          <w:szCs w:val="24"/>
        </w:rPr>
        <w:t>. These data take the form of curves, requiring a specialized framework known as functional data analysis. Its objectives include generating new functional representations, identifying variability in data characteristics, exploring temporal patterns, and estimating the variation in response variables based on predictor information.</w:t>
      </w:r>
      <w:r w:rsidR="0082434A">
        <w:rPr>
          <w:rFonts w:asciiTheme="majorHAnsi" w:hAnsiTheme="majorHAnsi"/>
          <w:szCs w:val="24"/>
        </w:rPr>
        <w:t xml:space="preserve"> </w:t>
      </w:r>
      <w:r w:rsidRPr="00BA33AD">
        <w:rPr>
          <w:rFonts w:asciiTheme="majorHAnsi" w:hAnsiTheme="majorHAnsi"/>
          <w:szCs w:val="24"/>
        </w:rPr>
        <w:t xml:space="preserve">Transforming temporal data into functional form involves projecting observations onto a functional space defined by orthonormal bases, such as Fourier, spline, or wavelet functions, resulting in multivariate functional data (MFD) </w:t>
      </w:r>
      <w:r w:rsidR="003F5ACC" w:rsidRPr="003F5ACC">
        <w:rPr>
          <w:rFonts w:asciiTheme="majorHAnsi" w:hAnsiTheme="majorHAnsi"/>
          <w:szCs w:val="24"/>
        </w:rPr>
        <w:t xml:space="preserve">where each variable is expressed as a continuous function over time as shown in Equation </w:t>
      </w:r>
      <w:r w:rsidR="008D1DB0">
        <w:rPr>
          <w:rFonts w:asciiTheme="majorHAnsi" w:hAnsiTheme="majorHAnsi"/>
          <w:szCs w:val="24"/>
        </w:rPr>
        <w:lastRenderedPageBreak/>
        <w:t>4</w:t>
      </w:r>
      <w:r w:rsidR="0082434A">
        <w:rPr>
          <w:rFonts w:asciiTheme="majorHAnsi" w:hAnsiTheme="majorHAnsi"/>
          <w:szCs w:val="24"/>
        </w:rPr>
        <w:t>.</w:t>
      </w:r>
    </w:p>
    <w:p w14:paraId="18BE2176" w14:textId="12F32B1A" w:rsidR="00BA33AD" w:rsidRDefault="00A34268" w:rsidP="00BA33AD">
      <w:pPr>
        <w:pStyle w:val="Body"/>
        <w:spacing w:line="240" w:lineRule="auto"/>
        <w:rPr>
          <w:rFonts w:asciiTheme="majorHAnsi" w:hAnsiTheme="majorHAnsi"/>
          <w:szCs w:val="24"/>
        </w:rPr>
      </w:pPr>
      <m:oMathPara>
        <m:oMath>
          <m:eqArr>
            <m:eqArrPr>
              <m:maxDist m:val="1"/>
              <m:ctrlPr>
                <w:rPr>
                  <w:rFonts w:ascii="Cambria Math" w:hAnsi="Cambria Math"/>
                  <w:i/>
                  <w:szCs w:val="24"/>
                </w:rPr>
              </m:ctrlPr>
            </m:eqArrPr>
            <m:e>
              <m:sSub>
                <m:sSubPr>
                  <m:ctrlPr>
                    <w:rPr>
                      <w:rFonts w:ascii="Cambria Math" w:hAnsi="Cambria Math"/>
                      <w:b/>
                      <w:sz w:val="22"/>
                      <w:szCs w:val="22"/>
                    </w:rPr>
                  </m:ctrlPr>
                </m:sSubPr>
                <m:e>
                  <m:r>
                    <m:rPr>
                      <m:sty m:val="bi"/>
                    </m:rPr>
                    <w:rPr>
                      <w:rFonts w:ascii="Cambria Math" w:hAnsi="Cambria Math"/>
                      <w:sz w:val="22"/>
                      <w:szCs w:val="22"/>
                    </w:rPr>
                    <m:t>y</m:t>
                  </m:r>
                </m:e>
                <m:sub>
                  <m:r>
                    <w:rPr>
                      <w:rFonts w:ascii="Cambria Math" w:hAnsi="Cambria Math"/>
                      <w:sz w:val="22"/>
                      <w:szCs w:val="22"/>
                    </w:rPr>
                    <m:t>k</m:t>
                  </m:r>
                </m:sub>
              </m:sSub>
              <m:d>
                <m:dPr>
                  <m:ctrlPr>
                    <w:rPr>
                      <w:rFonts w:ascii="Cambria Math" w:hAnsi="Cambria Math"/>
                      <w:sz w:val="22"/>
                      <w:szCs w:val="22"/>
                    </w:rPr>
                  </m:ctrlPr>
                </m:dPr>
                <m:e>
                  <m:r>
                    <w:rPr>
                      <w:rFonts w:ascii="Cambria Math" w:hAnsi="Cambria Math"/>
                      <w:sz w:val="22"/>
                      <w:szCs w:val="22"/>
                    </w:rPr>
                    <m:t>t</m:t>
                  </m:r>
                </m:e>
              </m:d>
              <m:r>
                <m:rPr>
                  <m:sty m:val="p"/>
                </m:rPr>
                <w:rPr>
                  <w:rFonts w:ascii="Cambria Math" w:hAnsi="Cambria Math"/>
                  <w:sz w:val="22"/>
                  <w:szCs w:val="22"/>
                </w:rPr>
                <m:t xml:space="preserve">= </m:t>
              </m:r>
              <m:nary>
                <m:naryPr>
                  <m:chr m:val="∑"/>
                  <m:limLoc m:val="undOvr"/>
                  <m:ctrlPr>
                    <w:rPr>
                      <w:rFonts w:ascii="Cambria Math" w:hAnsi="Cambria Math"/>
                      <w:sz w:val="22"/>
                      <w:szCs w:val="22"/>
                    </w:rPr>
                  </m:ctrlPr>
                </m:naryPr>
                <m:sub>
                  <m:r>
                    <w:rPr>
                      <w:rFonts w:ascii="Cambria Math" w:hAnsi="Cambria Math"/>
                      <w:sz w:val="22"/>
                      <w:szCs w:val="22"/>
                    </w:rPr>
                    <m:t>b</m:t>
                  </m:r>
                  <m:r>
                    <m:rPr>
                      <m:sty m:val="p"/>
                    </m:rPr>
                    <w:rPr>
                      <w:rFonts w:ascii="Cambria Math" w:hAnsi="Cambria Math"/>
                      <w:sz w:val="22"/>
                      <w:szCs w:val="22"/>
                    </w:rPr>
                    <m:t>=0</m:t>
                  </m:r>
                </m:sub>
                <m:sup>
                  <m:r>
                    <w:rPr>
                      <w:rFonts w:ascii="Cambria Math" w:hAnsi="Cambria Math"/>
                      <w:sz w:val="22"/>
                      <w:szCs w:val="22"/>
                    </w:rPr>
                    <m:t>B</m:t>
                  </m:r>
                </m:sup>
                <m:e>
                  <m:sSub>
                    <m:sSubPr>
                      <m:ctrlPr>
                        <w:rPr>
                          <w:rFonts w:ascii="Cambria Math" w:hAnsi="Cambria Math"/>
                          <w:sz w:val="22"/>
                          <w:szCs w:val="22"/>
                        </w:rPr>
                      </m:ctrlPr>
                    </m:sSubPr>
                    <m:e>
                      <m:acc>
                        <m:accPr>
                          <m:ctrlPr>
                            <w:rPr>
                              <w:rFonts w:ascii="Cambria Math" w:eastAsiaTheme="minorEastAsia" w:hAnsi="Cambria Math"/>
                              <w:b/>
                              <w:sz w:val="22"/>
                              <w:szCs w:val="22"/>
                            </w:rPr>
                          </m:ctrlPr>
                        </m:accPr>
                        <m:e>
                          <m:r>
                            <m:rPr>
                              <m:sty m:val="bi"/>
                            </m:rPr>
                            <w:rPr>
                              <w:rFonts w:ascii="Cambria Math" w:eastAsiaTheme="minorEastAsia" w:hAnsi="Cambria Math"/>
                              <w:sz w:val="22"/>
                              <w:szCs w:val="22"/>
                            </w:rPr>
                            <m:t>α</m:t>
                          </m:r>
                        </m:e>
                      </m:acc>
                    </m:e>
                    <m:sub>
                      <m:r>
                        <w:rPr>
                          <w:rFonts w:ascii="Cambria Math" w:hAnsi="Cambria Math"/>
                          <w:sz w:val="22"/>
                          <w:szCs w:val="22"/>
                        </w:rPr>
                        <m:t>kb</m:t>
                      </m:r>
                    </m:sub>
                  </m:sSub>
                </m:e>
              </m:nary>
              <m:sSub>
                <m:sSubPr>
                  <m:ctrlPr>
                    <w:rPr>
                      <w:rFonts w:ascii="Cambria Math" w:hAnsi="Cambria Math"/>
                      <w:sz w:val="22"/>
                      <w:szCs w:val="22"/>
                    </w:rPr>
                  </m:ctrlPr>
                </m:sSubPr>
                <m:e>
                  <m:r>
                    <m:rPr>
                      <m:sty m:val="bi"/>
                    </m:rPr>
                    <w:rPr>
                      <w:rFonts w:ascii="Cambria Math" w:hAnsi="Cambria Math"/>
                      <w:sz w:val="22"/>
                      <w:szCs w:val="22"/>
                    </w:rPr>
                    <m:t>ϕ</m:t>
                  </m:r>
                </m:e>
                <m:sub>
                  <m:r>
                    <w:rPr>
                      <w:rFonts w:ascii="Cambria Math" w:hAnsi="Cambria Math"/>
                      <w:sz w:val="22"/>
                      <w:szCs w:val="22"/>
                    </w:rPr>
                    <m:t>b</m:t>
                  </m:r>
                </m:sub>
              </m:sSub>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 xml:space="preserve">) </m:t>
              </m:r>
              <m:r>
                <w:rPr>
                  <w:rFonts w:ascii="Cambria Math" w:hAnsi="Cambria Math"/>
                  <w:szCs w:val="24"/>
                </w:rPr>
                <m:t>#</m:t>
              </m:r>
              <m:d>
                <m:dPr>
                  <m:ctrlPr>
                    <w:rPr>
                      <w:rFonts w:ascii="Cambria Math" w:hAnsi="Cambria Math"/>
                      <w:i/>
                      <w:szCs w:val="24"/>
                    </w:rPr>
                  </m:ctrlPr>
                </m:dPr>
                <m:e>
                  <m:r>
                    <w:rPr>
                      <w:rFonts w:ascii="Cambria Math" w:hAnsi="Cambria Math"/>
                      <w:szCs w:val="24"/>
                    </w:rPr>
                    <m:t>4</m:t>
                  </m:r>
                </m:e>
              </m:d>
            </m:e>
          </m:eqArr>
        </m:oMath>
      </m:oMathPara>
    </w:p>
    <w:p w14:paraId="1FAC669E" w14:textId="77777777" w:rsidR="007C143C" w:rsidRPr="007C143C" w:rsidRDefault="007C143C" w:rsidP="009008F2">
      <w:pPr>
        <w:pStyle w:val="Body"/>
        <w:spacing w:line="240" w:lineRule="auto"/>
        <w:ind w:firstLine="0"/>
        <w:rPr>
          <w:rFonts w:asciiTheme="majorHAnsi" w:hAnsiTheme="majorHAnsi"/>
          <w:szCs w:val="24"/>
          <w:lang w:val="en"/>
        </w:rPr>
      </w:pPr>
      <w:r w:rsidRPr="007C143C">
        <w:rPr>
          <w:rFonts w:asciiTheme="majorHAnsi" w:hAnsiTheme="majorHAnsi"/>
          <w:szCs w:val="24"/>
          <w:lang w:val="en"/>
        </w:rPr>
        <w:t>With:</w:t>
      </w:r>
    </w:p>
    <w:p w14:paraId="33E9752B" w14:textId="59019B3F" w:rsidR="007C143C" w:rsidRPr="007C143C" w:rsidRDefault="00A34268" w:rsidP="009008F2">
      <w:pPr>
        <w:pStyle w:val="Body"/>
        <w:tabs>
          <w:tab w:val="left" w:pos="851"/>
        </w:tabs>
        <w:spacing w:line="240" w:lineRule="auto"/>
        <w:ind w:firstLine="0"/>
        <w:rPr>
          <w:rFonts w:asciiTheme="majorHAnsi" w:hAnsiTheme="majorHAnsi"/>
          <w:szCs w:val="24"/>
        </w:rPr>
      </w:pPr>
      <m:oMath>
        <m:sSub>
          <m:sSubPr>
            <m:ctrlPr>
              <w:rPr>
                <w:rFonts w:ascii="Cambria Math" w:hAnsi="Cambria Math"/>
                <w:b/>
                <w:szCs w:val="24"/>
                <w:lang w:val="en"/>
              </w:rPr>
            </m:ctrlPr>
          </m:sSubPr>
          <m:e>
            <m:r>
              <m:rPr>
                <m:sty m:val="bi"/>
              </m:rPr>
              <w:rPr>
                <w:rFonts w:ascii="Cambria Math" w:hAnsi="Cambria Math"/>
                <w:szCs w:val="24"/>
                <w:lang w:val="en"/>
              </w:rPr>
              <m:t>y</m:t>
            </m:r>
          </m:e>
          <m:sub>
            <m:r>
              <w:rPr>
                <w:rFonts w:ascii="Cambria Math" w:hAnsi="Cambria Math"/>
                <w:szCs w:val="24"/>
                <w:lang w:val="en"/>
              </w:rPr>
              <m:t>i</m:t>
            </m:r>
          </m:sub>
        </m:sSub>
        <m:d>
          <m:dPr>
            <m:ctrlPr>
              <w:rPr>
                <w:rFonts w:ascii="Cambria Math" w:hAnsi="Cambria Math"/>
                <w:szCs w:val="24"/>
                <w:lang w:val="en"/>
              </w:rPr>
            </m:ctrlPr>
          </m:dPr>
          <m:e>
            <m:r>
              <w:rPr>
                <w:rFonts w:ascii="Cambria Math" w:hAnsi="Cambria Math"/>
                <w:szCs w:val="24"/>
                <w:lang w:val="en"/>
              </w:rPr>
              <m:t>t</m:t>
            </m:r>
          </m:e>
        </m:d>
      </m:oMath>
      <w:r w:rsidR="007C143C" w:rsidRPr="007C143C">
        <w:rPr>
          <w:rFonts w:asciiTheme="majorHAnsi" w:hAnsiTheme="majorHAnsi"/>
          <w:szCs w:val="24"/>
          <w:lang w:val="en"/>
        </w:rPr>
        <w:t xml:space="preserve">    </w:t>
      </w:r>
      <w:r w:rsidR="00681379">
        <w:rPr>
          <w:rFonts w:asciiTheme="majorHAnsi" w:hAnsiTheme="majorHAnsi"/>
          <w:szCs w:val="24"/>
          <w:lang w:val="en"/>
        </w:rPr>
        <w:tab/>
      </w:r>
      <w:r w:rsidR="007C143C" w:rsidRPr="007C143C">
        <w:rPr>
          <w:rFonts w:asciiTheme="majorHAnsi" w:hAnsiTheme="majorHAnsi"/>
          <w:szCs w:val="24"/>
          <w:lang w:val="en"/>
        </w:rPr>
        <w:t xml:space="preserve">: </w:t>
      </w:r>
      <w:proofErr w:type="gramStart"/>
      <w:r w:rsidR="007C143C" w:rsidRPr="007C143C">
        <w:rPr>
          <w:rFonts w:asciiTheme="majorHAnsi" w:hAnsiTheme="majorHAnsi"/>
          <w:szCs w:val="24"/>
          <w:lang w:val="en"/>
        </w:rPr>
        <w:t>variable</w:t>
      </w:r>
      <w:proofErr w:type="gramEnd"/>
      <w:r w:rsidR="007C143C" w:rsidRPr="007C143C">
        <w:rPr>
          <w:rFonts w:asciiTheme="majorHAnsi" w:hAnsiTheme="majorHAnsi"/>
          <w:szCs w:val="24"/>
          <w:lang w:val="en"/>
        </w:rPr>
        <w:t xml:space="preserve"> </w:t>
      </w:r>
      <m:oMath>
        <m:r>
          <w:rPr>
            <w:rFonts w:ascii="Cambria Math" w:hAnsi="Cambria Math"/>
            <w:szCs w:val="24"/>
            <w:lang w:val="en"/>
          </w:rPr>
          <m:t>i</m:t>
        </m:r>
      </m:oMath>
      <w:r w:rsidR="007C143C" w:rsidRPr="007C143C">
        <w:rPr>
          <w:rFonts w:asciiTheme="majorHAnsi" w:hAnsiTheme="majorHAnsi"/>
          <w:szCs w:val="24"/>
          <w:lang w:val="en"/>
        </w:rPr>
        <w:t xml:space="preserve">-th as time function </w:t>
      </w:r>
      <m:oMath>
        <m:r>
          <w:rPr>
            <w:rFonts w:ascii="Cambria Math" w:hAnsi="Cambria Math"/>
            <w:szCs w:val="24"/>
            <w:lang w:val="en"/>
          </w:rPr>
          <m:t>t</m:t>
        </m:r>
      </m:oMath>
      <w:r w:rsidR="007C143C" w:rsidRPr="007C143C">
        <w:rPr>
          <w:rFonts w:asciiTheme="majorHAnsi" w:hAnsiTheme="majorHAnsi"/>
          <w:szCs w:val="24"/>
        </w:rPr>
        <w:t>;</w:t>
      </w:r>
    </w:p>
    <w:p w14:paraId="1E40CE30" w14:textId="2DADB11B" w:rsidR="007C143C" w:rsidRPr="007C143C" w:rsidRDefault="00A34268" w:rsidP="009008F2">
      <w:pPr>
        <w:pStyle w:val="Body"/>
        <w:tabs>
          <w:tab w:val="left" w:pos="851"/>
        </w:tabs>
        <w:spacing w:line="240" w:lineRule="auto"/>
        <w:ind w:firstLine="0"/>
        <w:rPr>
          <w:rFonts w:asciiTheme="majorHAnsi" w:hAnsiTheme="majorHAnsi"/>
          <w:szCs w:val="24"/>
          <w:lang w:val="en"/>
        </w:rPr>
      </w:pPr>
      <m:oMath>
        <m:sSub>
          <m:sSubPr>
            <m:ctrlPr>
              <w:rPr>
                <w:rFonts w:ascii="Cambria Math" w:hAnsi="Cambria Math"/>
                <w:szCs w:val="24"/>
                <w:lang w:val="en"/>
              </w:rPr>
            </m:ctrlPr>
          </m:sSubPr>
          <m:e>
            <m:acc>
              <m:accPr>
                <m:ctrlPr>
                  <w:rPr>
                    <w:rFonts w:ascii="Cambria Math" w:hAnsi="Cambria Math"/>
                    <w:b/>
                    <w:szCs w:val="24"/>
                    <w:lang w:val="en"/>
                  </w:rPr>
                </m:ctrlPr>
              </m:accPr>
              <m:e>
                <m:r>
                  <m:rPr>
                    <m:sty m:val="bi"/>
                  </m:rPr>
                  <w:rPr>
                    <w:rFonts w:ascii="Cambria Math" w:hAnsi="Cambria Math"/>
                    <w:szCs w:val="24"/>
                    <w:lang w:val="en"/>
                  </w:rPr>
                  <m:t>α</m:t>
                </m:r>
              </m:e>
            </m:acc>
          </m:e>
          <m:sub>
            <m:r>
              <w:rPr>
                <w:rFonts w:ascii="Cambria Math" w:hAnsi="Cambria Math"/>
                <w:szCs w:val="24"/>
                <w:lang w:val="en"/>
              </w:rPr>
              <m:t>kb</m:t>
            </m:r>
          </m:sub>
        </m:sSub>
      </m:oMath>
      <w:r w:rsidR="007C143C" w:rsidRPr="007C143C">
        <w:rPr>
          <w:rFonts w:asciiTheme="majorHAnsi" w:hAnsiTheme="majorHAnsi"/>
          <w:szCs w:val="24"/>
          <w:lang w:val="en"/>
        </w:rPr>
        <w:t xml:space="preserve">      </w:t>
      </w:r>
      <w:r w:rsidR="00681379">
        <w:rPr>
          <w:rFonts w:asciiTheme="majorHAnsi" w:hAnsiTheme="majorHAnsi"/>
          <w:szCs w:val="24"/>
          <w:lang w:val="en"/>
        </w:rPr>
        <w:tab/>
      </w:r>
      <w:r w:rsidR="007C143C" w:rsidRPr="007C143C">
        <w:rPr>
          <w:rFonts w:asciiTheme="majorHAnsi" w:hAnsiTheme="majorHAnsi"/>
          <w:szCs w:val="24"/>
          <w:lang w:val="en"/>
        </w:rPr>
        <w:t xml:space="preserve">: </w:t>
      </w:r>
      <w:proofErr w:type="gramStart"/>
      <w:r w:rsidR="007C143C" w:rsidRPr="007C143C">
        <w:rPr>
          <w:rFonts w:asciiTheme="majorHAnsi" w:hAnsiTheme="majorHAnsi"/>
          <w:szCs w:val="24"/>
          <w:lang w:val="en"/>
        </w:rPr>
        <w:t>basic</w:t>
      </w:r>
      <w:proofErr w:type="gramEnd"/>
      <w:r w:rsidR="007C143C" w:rsidRPr="007C143C">
        <w:rPr>
          <w:rFonts w:asciiTheme="majorHAnsi" w:hAnsiTheme="majorHAnsi"/>
          <w:szCs w:val="24"/>
          <w:lang w:val="en"/>
        </w:rPr>
        <w:t xml:space="preserve"> function coefficient estimation in variable </w:t>
      </w:r>
      <m:oMath>
        <m:r>
          <w:rPr>
            <w:rFonts w:ascii="Cambria Math" w:hAnsi="Cambria Math"/>
            <w:szCs w:val="24"/>
            <w:lang w:val="en"/>
          </w:rPr>
          <m:t>k</m:t>
        </m:r>
      </m:oMath>
      <w:r w:rsidR="007C143C" w:rsidRPr="007C143C">
        <w:rPr>
          <w:rFonts w:asciiTheme="majorHAnsi" w:hAnsiTheme="majorHAnsi"/>
          <w:szCs w:val="24"/>
          <w:lang w:val="en"/>
        </w:rPr>
        <w:t xml:space="preserve">-th and </w:t>
      </w:r>
      <m:oMath>
        <m:r>
          <w:rPr>
            <w:rFonts w:ascii="Cambria Math" w:hAnsi="Cambria Math"/>
            <w:szCs w:val="24"/>
            <w:lang w:val="en"/>
          </w:rPr>
          <m:t>b</m:t>
        </m:r>
      </m:oMath>
      <w:r w:rsidR="007C143C" w:rsidRPr="007C143C">
        <w:rPr>
          <w:rFonts w:asciiTheme="majorHAnsi" w:hAnsiTheme="majorHAnsi"/>
          <w:szCs w:val="24"/>
          <w:lang w:val="en"/>
        </w:rPr>
        <w:t>-th basis;</w:t>
      </w:r>
    </w:p>
    <w:p w14:paraId="3732B991" w14:textId="7B701DE4" w:rsidR="007C143C" w:rsidRPr="007C143C" w:rsidRDefault="00A34268" w:rsidP="009008F2">
      <w:pPr>
        <w:pStyle w:val="Body"/>
        <w:tabs>
          <w:tab w:val="left" w:pos="851"/>
        </w:tabs>
        <w:spacing w:line="240" w:lineRule="auto"/>
        <w:ind w:firstLine="0"/>
        <w:rPr>
          <w:rFonts w:asciiTheme="majorHAnsi" w:hAnsiTheme="majorHAnsi"/>
          <w:szCs w:val="24"/>
        </w:rPr>
      </w:pPr>
      <m:oMath>
        <m:sSub>
          <m:sSubPr>
            <m:ctrlPr>
              <w:rPr>
                <w:rFonts w:ascii="Cambria Math" w:hAnsi="Cambria Math"/>
                <w:szCs w:val="24"/>
                <w:lang w:val="en"/>
              </w:rPr>
            </m:ctrlPr>
          </m:sSubPr>
          <m:e>
            <m:r>
              <m:rPr>
                <m:sty m:val="bi"/>
              </m:rPr>
              <w:rPr>
                <w:rFonts w:ascii="Cambria Math" w:hAnsi="Cambria Math"/>
                <w:szCs w:val="24"/>
                <w:lang w:val="en"/>
              </w:rPr>
              <m:t>ϕ</m:t>
            </m:r>
          </m:e>
          <m:sub>
            <m:r>
              <w:rPr>
                <w:rFonts w:ascii="Cambria Math" w:hAnsi="Cambria Math"/>
                <w:szCs w:val="24"/>
                <w:lang w:val="en"/>
              </w:rPr>
              <m:t>b</m:t>
            </m:r>
          </m:sub>
        </m:sSub>
        <m:r>
          <m:rPr>
            <m:sty m:val="p"/>
          </m:rPr>
          <w:rPr>
            <w:rFonts w:ascii="Cambria Math" w:hAnsi="Cambria Math"/>
            <w:szCs w:val="24"/>
            <w:lang w:val="en"/>
          </w:rPr>
          <m:t>(</m:t>
        </m:r>
        <m:r>
          <w:rPr>
            <w:rFonts w:ascii="Cambria Math" w:hAnsi="Cambria Math"/>
            <w:szCs w:val="24"/>
            <w:lang w:val="en"/>
          </w:rPr>
          <m:t>t</m:t>
        </m:r>
        <m:r>
          <m:rPr>
            <m:sty m:val="p"/>
          </m:rPr>
          <w:rPr>
            <w:rFonts w:ascii="Cambria Math" w:hAnsi="Cambria Math"/>
            <w:szCs w:val="24"/>
            <w:lang w:val="en"/>
          </w:rPr>
          <m:t>)</m:t>
        </m:r>
      </m:oMath>
      <w:r w:rsidR="007C143C" w:rsidRPr="007C143C">
        <w:rPr>
          <w:rFonts w:asciiTheme="majorHAnsi" w:hAnsiTheme="majorHAnsi"/>
          <w:szCs w:val="24"/>
          <w:lang w:val="en"/>
        </w:rPr>
        <w:t xml:space="preserve">  </w:t>
      </w:r>
      <w:r w:rsidR="00681379">
        <w:rPr>
          <w:rFonts w:asciiTheme="majorHAnsi" w:hAnsiTheme="majorHAnsi"/>
          <w:szCs w:val="24"/>
          <w:lang w:val="en"/>
        </w:rPr>
        <w:tab/>
      </w:r>
      <w:r w:rsidR="007C143C" w:rsidRPr="007C143C">
        <w:rPr>
          <w:rFonts w:asciiTheme="majorHAnsi" w:hAnsiTheme="majorHAnsi"/>
          <w:szCs w:val="24"/>
          <w:lang w:val="en"/>
        </w:rPr>
        <w:t xml:space="preserve">: </w:t>
      </w:r>
      <w:proofErr w:type="gramStart"/>
      <w:r w:rsidR="007C143C" w:rsidRPr="007C143C">
        <w:rPr>
          <w:rFonts w:asciiTheme="majorHAnsi" w:hAnsiTheme="majorHAnsi"/>
          <w:szCs w:val="24"/>
          <w:lang w:val="en"/>
        </w:rPr>
        <w:t>basic</w:t>
      </w:r>
      <w:proofErr w:type="gramEnd"/>
      <w:r w:rsidR="007C143C" w:rsidRPr="007C143C">
        <w:rPr>
          <w:rFonts w:asciiTheme="majorHAnsi" w:hAnsiTheme="majorHAnsi"/>
          <w:szCs w:val="24"/>
          <w:lang w:val="en"/>
        </w:rPr>
        <w:t xml:space="preserve"> function vector Fourier in </w:t>
      </w:r>
      <m:oMath>
        <m:r>
          <w:rPr>
            <w:rFonts w:ascii="Cambria Math" w:hAnsi="Cambria Math"/>
            <w:szCs w:val="24"/>
            <w:lang w:val="en"/>
          </w:rPr>
          <m:t>b</m:t>
        </m:r>
      </m:oMath>
      <w:r w:rsidR="007C143C" w:rsidRPr="007C143C">
        <w:rPr>
          <w:rFonts w:asciiTheme="majorHAnsi" w:hAnsiTheme="majorHAnsi"/>
          <w:szCs w:val="24"/>
          <w:lang w:val="en"/>
        </w:rPr>
        <w:t>-th basis</w:t>
      </w:r>
      <w:r w:rsidR="007C143C" w:rsidRPr="007C143C">
        <w:rPr>
          <w:rFonts w:asciiTheme="majorHAnsi" w:hAnsiTheme="majorHAnsi"/>
          <w:szCs w:val="24"/>
        </w:rPr>
        <w:t>;</w:t>
      </w:r>
    </w:p>
    <w:p w14:paraId="3005B702" w14:textId="17379FCD" w:rsidR="007C143C" w:rsidRPr="007C143C" w:rsidRDefault="007C143C" w:rsidP="009008F2">
      <w:pPr>
        <w:pStyle w:val="Body"/>
        <w:tabs>
          <w:tab w:val="left" w:pos="851"/>
        </w:tabs>
        <w:spacing w:line="240" w:lineRule="auto"/>
        <w:ind w:firstLine="0"/>
        <w:rPr>
          <w:rFonts w:asciiTheme="majorHAnsi" w:hAnsiTheme="majorHAnsi"/>
          <w:szCs w:val="24"/>
          <w:lang w:val="en"/>
        </w:rPr>
      </w:pPr>
      <m:oMath>
        <m:r>
          <w:rPr>
            <w:rFonts w:ascii="Cambria Math" w:hAnsi="Cambria Math"/>
            <w:szCs w:val="24"/>
            <w:lang w:val="en"/>
          </w:rPr>
          <m:t>B</m:t>
        </m:r>
      </m:oMath>
      <w:r w:rsidRPr="007C143C">
        <w:rPr>
          <w:rFonts w:asciiTheme="majorHAnsi" w:hAnsiTheme="majorHAnsi"/>
          <w:szCs w:val="24"/>
          <w:lang w:val="en"/>
        </w:rPr>
        <w:t xml:space="preserve">         </w:t>
      </w:r>
      <w:r w:rsidR="00681379">
        <w:rPr>
          <w:rFonts w:asciiTheme="majorHAnsi" w:hAnsiTheme="majorHAnsi"/>
          <w:szCs w:val="24"/>
          <w:lang w:val="en"/>
        </w:rPr>
        <w:tab/>
      </w:r>
      <w:r w:rsidRPr="007C143C">
        <w:rPr>
          <w:rFonts w:asciiTheme="majorHAnsi" w:hAnsiTheme="majorHAnsi"/>
          <w:szCs w:val="24"/>
          <w:lang w:val="en"/>
        </w:rPr>
        <w:t xml:space="preserve">: </w:t>
      </w:r>
      <w:proofErr w:type="gramStart"/>
      <w:r w:rsidRPr="007C143C">
        <w:rPr>
          <w:rFonts w:asciiTheme="majorHAnsi" w:hAnsiTheme="majorHAnsi"/>
          <w:szCs w:val="24"/>
          <w:lang w:val="en"/>
        </w:rPr>
        <w:t>number</w:t>
      </w:r>
      <w:proofErr w:type="gramEnd"/>
      <w:r w:rsidRPr="007C143C">
        <w:rPr>
          <w:rFonts w:asciiTheme="majorHAnsi" w:hAnsiTheme="majorHAnsi"/>
          <w:szCs w:val="24"/>
          <w:lang w:val="en"/>
        </w:rPr>
        <w:t xml:space="preserve"> of significant bases.</w:t>
      </w:r>
    </w:p>
    <w:p w14:paraId="5B03ACFB" w14:textId="77777777" w:rsidR="007C143C" w:rsidRDefault="007C143C" w:rsidP="007C143C">
      <w:pPr>
        <w:pStyle w:val="Body"/>
        <w:spacing w:line="240" w:lineRule="auto"/>
        <w:ind w:firstLine="0"/>
        <w:rPr>
          <w:rFonts w:asciiTheme="majorHAnsi" w:hAnsiTheme="majorHAnsi"/>
          <w:szCs w:val="24"/>
        </w:rPr>
      </w:pPr>
    </w:p>
    <w:p w14:paraId="69C3AA70" w14:textId="2D19A17C" w:rsidR="00F37A3F" w:rsidRDefault="00BA33AD" w:rsidP="00BA33AD">
      <w:pPr>
        <w:pStyle w:val="Body"/>
        <w:spacing w:line="240" w:lineRule="auto"/>
        <w:rPr>
          <w:rFonts w:asciiTheme="majorHAnsi" w:hAnsiTheme="majorHAnsi"/>
          <w:szCs w:val="24"/>
        </w:rPr>
      </w:pPr>
      <w:r>
        <w:rPr>
          <w:rFonts w:asciiTheme="majorHAnsi" w:hAnsiTheme="majorHAnsi"/>
          <w:szCs w:val="24"/>
        </w:rPr>
        <w:t xml:space="preserve">For </w:t>
      </w:r>
      <w:r w:rsidR="007E1701" w:rsidRPr="007E1701">
        <w:rPr>
          <w:rFonts w:asciiTheme="majorHAnsi" w:hAnsiTheme="majorHAnsi"/>
          <w:szCs w:val="24"/>
        </w:rPr>
        <w:t xml:space="preserve">climate-related data, the Fourier basis is particularly suitable because it decomposes discrete and potentially complex temporal patterns into simple sinusoidal components </w:t>
      </w:r>
      <w:r w:rsidR="0082434A">
        <w:rPr>
          <w:rFonts w:asciiTheme="majorHAnsi" w:hAnsiTheme="majorHAnsi"/>
          <w:szCs w:val="24"/>
        </w:rPr>
        <w:fldChar w:fldCharType="begin" w:fldLock="1"/>
      </w:r>
      <w:r w:rsidR="00C21C98">
        <w:rPr>
          <w:rFonts w:asciiTheme="majorHAnsi" w:hAnsiTheme="majorHAnsi"/>
          <w:szCs w:val="24"/>
        </w:rPr>
        <w:instrText>ADDIN CSL_CITATION {"citationItems":[{"id":"ITEM-1","itemData":{"DOI":"10.14710/ijoce.v2i2.7985","abstract":" Pelabuhan Malahayati menjadi alur lintas serta tempat sandar bagi peti kemas domestik. Untuk menjalankan aktifitas pelabuhan secara optimal serta merencanakan pembangunan pelabuhan, pengetahuan mengenai tipe dan karakteristik pasang surut sangat penting. Pengolahan data pasang surut dengan berbagai metode dapat memberikan hasil yang berbeda-beda. Tujuan penelitian ini adalah untuk mengetahui karakteristik pasang surut dan komponen harmonik pembangkit pada lokasi penelitian, mengetahui perbandingan hasil pengolahan pasang surut dengan metode admiralty, least square dan fast fourier transform. Serta melakukan prediksi elevasi pasang surut dengan metode least square pada waktu setelah penelitian. Validasi hasil pengolahan pasang surut dilakukan dengan menghitung nilai RMSE hasil pengolahan metode least square terhadap data lapangan. Ketiga metode menghasilkan tipe pasang surut Pelabuhan Malahayati yaitu tipe pasang surut harian ganda. Metode admiralty menghasilkan 9 komponen utama pasang surut, sedangkan metode least square menhasilkan sejumlah 68 komponen. Sementara metode FFT digunakan untuk mengidentifikasi 21 komponen harmonik pasang surut Pelabuhan Malahayati. Didapatkan dominasi komponen harmonik pasang surut pada Pelabuhan Malahayati, yaitu komponen semidiurnal (M2 dan S2). Didapatkan nilai RMSE pada hasil pengolahan sebesar 32 cm, sedangkan RMSE hasil prediksi sebesar 64 cm. Perbedaan nilai formzhal kurang dari 0.02 sedangkan perbedaan nilai amplitudo masing-masing komponen pasang surut kurang dari 0.1 meter.  Malahayati Port serves as crossing lane and transit for domestic container ships. To carry out port activities optimally and design  port development, knowledge of the types and characteristics of the tides in the location is very important. This study was to determine the tidal characteristics and harmonic components of the Malahayati Port, to compare the results of tidal processing using 3 methods (admiralty, least square and fast fourier transform) and to predict the elevation of tides after this study using the least square method. Validation on this study was done by calculating  the RMSE between least square result and field data. All of the 3 methods resulted the Malahayati Port tidal type which was semi diurnal tide. The admiralty method produced 9 major components, while the least square produced 68 of tidal harmonic components. And the FFT is used to identify 21 harmonic components of the Malahayati Port. Obtained that the dominanc…","author":[{"dropping-particle":"","family":"Ichsari","given":"Lintang Fauzia","non-dropping-particle":"","parse-names":false,"suffix":""},{"dropping-particle":"","family":"Handoyo","given":"Gentur","non-dropping-particle":"","parse-names":false,"suffix":""},{"dropping-particle":"","family":"Setiyono","given":"Heryoso","non-dropping-particle":"","parse-names":false,"suffix":""},{"dropping-particle":"","family":"Ismanto","given":"Aris","non-dropping-particle":"","parse-names":false,"suffix":""},{"dropping-particle":"","family":"Marwoto","given":"Jarot","non-dropping-particle":"","parse-names":false,"suffix":""},{"dropping-particle":"","family":"Yusuf","given":"Muh","non-dropping-particle":"","parse-names":false,"suffix":""},{"dropping-particle":"","family":"Rifai","given":"Azis","non-dropping-particle":"","parse-names":false,"suffix":""}],"container-title":"Indonesian Journal of Oceanography","id":"ITEM-1","issue":"2","issued":{"date-parts":[["2020"]]},"page":"121-128","title":"Studi Komparasi Hasil Pengolahan Pasang Surut Dengan 3 Metode (Admiralty, Least Square Dan Fast Fourier Transform) Di Pelabuhan Malahayati, Banda Aceh","type":"article-journal","volume":"2"},"uris":["http://www.mendeley.com/documents/?uuid=31795dfc-02a8-4b57-a99a-8cd44f4524a1"]}],"mendeley":{"formattedCitation":"[14]","plainTextFormattedCitation":"[14]","previouslyFormattedCitation":"[13]"},"properties":{"noteIndex":0},"schema":"https://github.com/citation-style-language/schema/raw/master/csl-citation.json"}</w:instrText>
      </w:r>
      <w:r w:rsidR="0082434A">
        <w:rPr>
          <w:rFonts w:asciiTheme="majorHAnsi" w:hAnsiTheme="majorHAnsi"/>
          <w:szCs w:val="24"/>
        </w:rPr>
        <w:fldChar w:fldCharType="separate"/>
      </w:r>
      <w:r w:rsidR="00C21C98" w:rsidRPr="00C21C98">
        <w:rPr>
          <w:rFonts w:asciiTheme="majorHAnsi" w:hAnsiTheme="majorHAnsi"/>
          <w:noProof/>
          <w:szCs w:val="24"/>
        </w:rPr>
        <w:t>[14]</w:t>
      </w:r>
      <w:r w:rsidR="0082434A">
        <w:rPr>
          <w:rFonts w:asciiTheme="majorHAnsi" w:hAnsiTheme="majorHAnsi"/>
          <w:szCs w:val="24"/>
        </w:rPr>
        <w:fldChar w:fldCharType="end"/>
      </w:r>
      <w:r w:rsidR="007E1701" w:rsidRPr="007E1701">
        <w:rPr>
          <w:rFonts w:asciiTheme="majorHAnsi" w:hAnsiTheme="majorHAnsi"/>
          <w:szCs w:val="24"/>
        </w:rPr>
        <w:t xml:space="preserve">. This transformation is effective for meteorological and climatological variables that exhibit strong periodic behavior, such as seasonal rainfall and dry-season patterns </w:t>
      </w:r>
      <w:r w:rsidR="0082434A">
        <w:rPr>
          <w:rFonts w:asciiTheme="majorHAnsi" w:hAnsiTheme="majorHAnsi"/>
          <w:szCs w:val="24"/>
        </w:rPr>
        <w:fldChar w:fldCharType="begin" w:fldLock="1"/>
      </w:r>
      <w:r w:rsidR="00C21C98">
        <w:rPr>
          <w:rFonts w:asciiTheme="majorHAnsi" w:hAnsiTheme="majorHAnsi"/>
          <w:szCs w:val="24"/>
        </w:rPr>
        <w:instrText>ADDIN CSL_CITATION {"citationItems":[{"id":"ITEM-1","itemData":{"DOI":"10.31227/osf.io/8e2f3","ISBN":"9786027340329","abstract":"… Indonesia mempunyai garis pantai yang panjang dan wilayah berpegunungan, sehingga memengaruhi arus udara, perubahan cuaca, iklim, dan hujan … itu, pada penelitian ini diberikan data curah hujan setiap 3 jam tropical rainfall measuring mission (TRMM) 3B42 dan …","author":[{"dropping-particle":"","family":"Septiawan","given":"Pandu","non-dropping-particle":"","parse-names":false,"suffix":""},{"dropping-particle":"","family":"Nurdiati","given":"Sri","non-dropping-particle":"","parse-names":false,"suffix":""}],"container-title":"Seminar Matematika Dan Pendidikan Matematika","id":"ITEM-1","issue":"December","issued":{"date-parts":[["2017"]]},"page":"179-186","title":"Analisis Empirical Orthogonal Function (Eof) Dan Transformasi Fourier Pada Sinyal Curah Hujan Indonesia","type":"article-journal"},"uris":["http://www.mendeley.com/documents/?uuid=71ff29d1-9ebb-4373-8896-f7d93c7bb674"]}],"mendeley":{"formattedCitation":"[15]","plainTextFormattedCitation":"[15]","previouslyFormattedCitation":"[14]"},"properties":{"noteIndex":0},"schema":"https://github.com/citation-style-language/schema/raw/master/csl-citation.json"}</w:instrText>
      </w:r>
      <w:r w:rsidR="0082434A">
        <w:rPr>
          <w:rFonts w:asciiTheme="majorHAnsi" w:hAnsiTheme="majorHAnsi"/>
          <w:szCs w:val="24"/>
        </w:rPr>
        <w:fldChar w:fldCharType="separate"/>
      </w:r>
      <w:r w:rsidR="00C21C98" w:rsidRPr="00C21C98">
        <w:rPr>
          <w:rFonts w:asciiTheme="majorHAnsi" w:hAnsiTheme="majorHAnsi"/>
          <w:noProof/>
          <w:szCs w:val="24"/>
        </w:rPr>
        <w:t>[15]</w:t>
      </w:r>
      <w:r w:rsidR="0082434A">
        <w:rPr>
          <w:rFonts w:asciiTheme="majorHAnsi" w:hAnsiTheme="majorHAnsi"/>
          <w:szCs w:val="24"/>
        </w:rPr>
        <w:fldChar w:fldCharType="end"/>
      </w:r>
      <w:r w:rsidR="007E1701" w:rsidRPr="007E1701">
        <w:rPr>
          <w:rFonts w:asciiTheme="majorHAnsi" w:hAnsiTheme="majorHAnsi"/>
          <w:szCs w:val="24"/>
        </w:rPr>
        <w:t>.</w:t>
      </w:r>
      <w:r w:rsidR="007E1701">
        <w:rPr>
          <w:rFonts w:asciiTheme="majorHAnsi" w:hAnsiTheme="majorHAnsi"/>
          <w:szCs w:val="24"/>
        </w:rPr>
        <w:t xml:space="preserve"> </w:t>
      </w:r>
      <w:r w:rsidR="007E1701" w:rsidRPr="007E1701">
        <w:rPr>
          <w:rFonts w:asciiTheme="majorHAnsi" w:hAnsiTheme="majorHAnsi"/>
          <w:szCs w:val="24"/>
        </w:rPr>
        <w:t>The Fourier basis consists of three orthonorm</w:t>
      </w:r>
      <w:r w:rsidR="0082434A">
        <w:rPr>
          <w:rFonts w:asciiTheme="majorHAnsi" w:hAnsiTheme="majorHAnsi"/>
          <w:szCs w:val="24"/>
        </w:rPr>
        <w:t xml:space="preserve">al components </w:t>
      </w:r>
      <w:r w:rsidR="008D1DB0">
        <w:rPr>
          <w:rFonts w:asciiTheme="majorHAnsi" w:hAnsiTheme="majorHAnsi"/>
          <w:szCs w:val="24"/>
        </w:rPr>
        <w:t>as shown in Equation 5</w:t>
      </w:r>
      <w:r w:rsidR="007E1701" w:rsidRPr="007E1701">
        <w:rPr>
          <w:rFonts w:asciiTheme="majorHAnsi" w:hAnsiTheme="majorHAnsi"/>
          <w:szCs w:val="24"/>
        </w:rPr>
        <w:t>:</w:t>
      </w:r>
    </w:p>
    <w:p w14:paraId="28E5987A" w14:textId="67361F14" w:rsidR="00BA33AD" w:rsidRDefault="00A34268" w:rsidP="00F37A3F">
      <w:pPr>
        <w:pStyle w:val="Body"/>
        <w:spacing w:line="240" w:lineRule="auto"/>
        <w:rPr>
          <w:rFonts w:asciiTheme="majorHAnsi" w:hAnsiTheme="majorHAnsi"/>
          <w:szCs w:val="24"/>
        </w:rPr>
      </w:pPr>
      <m:oMathPara>
        <m:oMath>
          <m:eqArr>
            <m:eqArrPr>
              <m:maxDist m:val="1"/>
              <m:ctrlPr>
                <w:rPr>
                  <w:rFonts w:ascii="Cambria Math" w:hAnsi="Cambria Math"/>
                  <w:i/>
                  <w:szCs w:val="24"/>
                </w:rPr>
              </m:ctrlPr>
            </m:eqArrPr>
            <m:e>
              <m:sSub>
                <m:sSubPr>
                  <m:ctrlPr>
                    <w:rPr>
                      <w:rFonts w:ascii="Cambria Math" w:hAnsi="Cambria Math"/>
                      <w:sz w:val="22"/>
                      <w:szCs w:val="22"/>
                    </w:rPr>
                  </m:ctrlPr>
                </m:sSubPr>
                <m:e>
                  <m:r>
                    <w:rPr>
                      <w:rFonts w:ascii="Cambria Math" w:hAnsi="Cambria Math"/>
                      <w:sz w:val="22"/>
                      <w:szCs w:val="22"/>
                    </w:rPr>
                    <m:t>ϕ</m:t>
                  </m:r>
                </m:e>
                <m:sub>
                  <m:r>
                    <w:rPr>
                      <w:rFonts w:ascii="Cambria Math" w:hAnsi="Cambria Math"/>
                      <w:sz w:val="22"/>
                      <w:szCs w:val="22"/>
                    </w:rPr>
                    <m:t>b</m:t>
                  </m:r>
                </m:sub>
              </m:sSub>
              <m:d>
                <m:dPr>
                  <m:ctrlPr>
                    <w:rPr>
                      <w:rFonts w:ascii="Cambria Math" w:hAnsi="Cambria Math"/>
                      <w:sz w:val="22"/>
                      <w:szCs w:val="22"/>
                    </w:rPr>
                  </m:ctrlPr>
                </m:dPr>
                <m:e>
                  <m:r>
                    <w:rPr>
                      <w:rFonts w:ascii="Cambria Math" w:hAnsi="Cambria Math"/>
                      <w:sz w:val="22"/>
                      <w:szCs w:val="22"/>
                    </w:rPr>
                    <m:t>t</m:t>
                  </m:r>
                </m:e>
              </m:d>
              <m:r>
                <m:rPr>
                  <m:sty m:val="p"/>
                </m:rPr>
                <w:rPr>
                  <w:rFonts w:ascii="Cambria Math" w:hAnsi="Cambria Math"/>
                  <w:sz w:val="22"/>
                  <w:szCs w:val="22"/>
                </w:rPr>
                <m:t>=</m:t>
              </m:r>
              <m:d>
                <m:dPr>
                  <m:begChr m:val="{"/>
                  <m:endChr m:val=""/>
                  <m:ctrlPr>
                    <w:rPr>
                      <w:rFonts w:ascii="Cambria Math" w:hAnsi="Cambria Math"/>
                      <w:sz w:val="22"/>
                      <w:szCs w:val="22"/>
                    </w:rPr>
                  </m:ctrlPr>
                </m:dPr>
                <m:e>
                  <m:eqArr>
                    <m:eqArrPr>
                      <m:ctrlPr>
                        <w:rPr>
                          <w:rFonts w:ascii="Cambria Math" w:hAnsi="Cambria Math"/>
                          <w:sz w:val="22"/>
                          <w:szCs w:val="22"/>
                        </w:rPr>
                      </m:ctrlPr>
                    </m:eqArrPr>
                    <m:e>
                      <m:sSub>
                        <m:sSubPr>
                          <m:ctrlPr>
                            <w:rPr>
                              <w:rFonts w:ascii="Cambria Math" w:hAnsi="Cambria Math"/>
                              <w:sz w:val="22"/>
                              <w:szCs w:val="22"/>
                            </w:rPr>
                          </m:ctrlPr>
                        </m:sSubPr>
                        <m:e>
                          <m:r>
                            <w:rPr>
                              <w:rFonts w:ascii="Cambria Math" w:hAnsi="Cambria Math"/>
                              <w:sz w:val="22"/>
                              <w:szCs w:val="22"/>
                            </w:rPr>
                            <m:t>ϕ</m:t>
                          </m:r>
                        </m:e>
                        <m:sub>
                          <m:r>
                            <m:rPr>
                              <m:sty m:val="p"/>
                            </m:rPr>
                            <w:rPr>
                              <w:rFonts w:ascii="Cambria Math" w:hAnsi="Cambria Math"/>
                              <w:sz w:val="22"/>
                              <w:szCs w:val="22"/>
                            </w:rPr>
                            <m:t>0</m:t>
                          </m:r>
                        </m:sub>
                      </m:sSub>
                      <m:d>
                        <m:dPr>
                          <m:ctrlPr>
                            <w:rPr>
                              <w:rFonts w:ascii="Cambria Math" w:hAnsi="Cambria Math"/>
                              <w:sz w:val="22"/>
                              <w:szCs w:val="22"/>
                            </w:rPr>
                          </m:ctrlPr>
                        </m:dPr>
                        <m:e>
                          <m:r>
                            <w:rPr>
                              <w:rFonts w:ascii="Cambria Math" w:hAnsi="Cambria Math"/>
                              <w:sz w:val="22"/>
                              <w:szCs w:val="22"/>
                            </w:rPr>
                            <m:t>t</m:t>
                          </m:r>
                        </m:e>
                      </m:d>
                      <m:r>
                        <m:rPr>
                          <m:sty m:val="p"/>
                        </m:rPr>
                        <w:rPr>
                          <w:rFonts w:ascii="Cambria Math" w:hAnsi="Cambria Math"/>
                          <w:sz w:val="22"/>
                          <w:szCs w:val="22"/>
                        </w:rPr>
                        <m:t>=1/</m:t>
                      </m:r>
                      <m:rad>
                        <m:radPr>
                          <m:degHide m:val="1"/>
                          <m:ctrlPr>
                            <w:rPr>
                              <w:rFonts w:ascii="Cambria Math" w:hAnsi="Cambria Math"/>
                              <w:sz w:val="22"/>
                              <w:szCs w:val="22"/>
                            </w:rPr>
                          </m:ctrlPr>
                        </m:radPr>
                        <m:deg/>
                        <m:e>
                          <m:r>
                            <w:rPr>
                              <w:rFonts w:ascii="Cambria Math" w:hAnsi="Cambria Math"/>
                              <w:sz w:val="22"/>
                              <w:szCs w:val="22"/>
                            </w:rPr>
                            <m:t>T</m:t>
                          </m:r>
                        </m:e>
                      </m:rad>
                    </m:e>
                    <m:e>
                      <m:sSub>
                        <m:sSubPr>
                          <m:ctrlPr>
                            <w:rPr>
                              <w:rFonts w:ascii="Cambria Math" w:hAnsi="Cambria Math"/>
                              <w:sz w:val="22"/>
                              <w:szCs w:val="22"/>
                            </w:rPr>
                          </m:ctrlPr>
                        </m:sSubPr>
                        <m:e>
                          <m:r>
                            <w:rPr>
                              <w:rFonts w:ascii="Cambria Math" w:hAnsi="Cambria Math"/>
                              <w:sz w:val="22"/>
                              <w:szCs w:val="22"/>
                            </w:rPr>
                            <m:t>ϕ</m:t>
                          </m:r>
                        </m:e>
                        <m:sub>
                          <m:r>
                            <m:rPr>
                              <m:sty m:val="p"/>
                            </m:rPr>
                            <w:rPr>
                              <w:rFonts w:ascii="Cambria Math" w:hAnsi="Cambria Math"/>
                              <w:sz w:val="22"/>
                              <w:szCs w:val="22"/>
                            </w:rPr>
                            <m:t>2</m:t>
                          </m:r>
                          <m:r>
                            <w:rPr>
                              <w:rFonts w:ascii="Cambria Math" w:hAnsi="Cambria Math"/>
                              <w:sz w:val="22"/>
                              <w:szCs w:val="22"/>
                            </w:rPr>
                            <m:t>b</m:t>
                          </m:r>
                          <m:r>
                            <m:rPr>
                              <m:sty m:val="p"/>
                            </m:rPr>
                            <w:rPr>
                              <w:rFonts w:ascii="Cambria Math" w:hAnsi="Cambria Math"/>
                              <w:sz w:val="22"/>
                              <w:szCs w:val="22"/>
                            </w:rPr>
                            <m:t>-1</m:t>
                          </m:r>
                        </m:sub>
                      </m:sSub>
                      <m:d>
                        <m:dPr>
                          <m:ctrlPr>
                            <w:rPr>
                              <w:rFonts w:ascii="Cambria Math" w:hAnsi="Cambria Math"/>
                              <w:sz w:val="22"/>
                              <w:szCs w:val="22"/>
                            </w:rPr>
                          </m:ctrlPr>
                        </m:dPr>
                        <m:e>
                          <m:r>
                            <w:rPr>
                              <w:rFonts w:ascii="Cambria Math" w:hAnsi="Cambria Math"/>
                              <w:sz w:val="22"/>
                              <w:szCs w:val="22"/>
                            </w:rPr>
                            <m:t>t</m:t>
                          </m:r>
                        </m:e>
                      </m:d>
                      <m:r>
                        <m:rPr>
                          <m:sty m:val="p"/>
                        </m:rPr>
                        <w:rPr>
                          <w:rFonts w:ascii="Cambria Math" w:hAnsi="Cambria Math"/>
                          <w:sz w:val="22"/>
                          <w:szCs w:val="22"/>
                        </w:rPr>
                        <m:t>=</m:t>
                      </m:r>
                      <m:rad>
                        <m:radPr>
                          <m:degHide m:val="1"/>
                          <m:ctrlPr>
                            <w:rPr>
                              <w:rFonts w:ascii="Cambria Math" w:hAnsi="Cambria Math"/>
                              <w:sz w:val="22"/>
                              <w:szCs w:val="22"/>
                            </w:rPr>
                          </m:ctrlPr>
                        </m:radPr>
                        <m:deg/>
                        <m:e>
                          <m:r>
                            <w:rPr>
                              <w:rFonts w:ascii="Cambria Math" w:hAnsi="Cambria Math"/>
                              <w:sz w:val="22"/>
                              <w:szCs w:val="22"/>
                            </w:rPr>
                            <m:t>2/T</m:t>
                          </m:r>
                        </m:e>
                      </m:rad>
                      <m:r>
                        <w:rPr>
                          <w:rFonts w:ascii="Cambria Math" w:hAnsi="Cambria Math"/>
                          <w:sz w:val="22"/>
                          <w:szCs w:val="22"/>
                        </w:rPr>
                        <m:t xml:space="preserve"> </m:t>
                      </m:r>
                      <m:func>
                        <m:funcPr>
                          <m:ctrlPr>
                            <w:rPr>
                              <w:rFonts w:ascii="Cambria Math" w:hAnsi="Cambria Math"/>
                              <w:sz w:val="22"/>
                              <w:szCs w:val="22"/>
                            </w:rPr>
                          </m:ctrlPr>
                        </m:funcPr>
                        <m:fName>
                          <m:r>
                            <m:rPr>
                              <m:sty m:val="p"/>
                            </m:rPr>
                            <w:rPr>
                              <w:rFonts w:ascii="Cambria Math" w:hAnsi="Cambria Math"/>
                              <w:sz w:val="22"/>
                              <w:szCs w:val="22"/>
                            </w:rPr>
                            <m:t>sin</m:t>
                          </m:r>
                        </m:fName>
                        <m:e>
                          <m:r>
                            <m:rPr>
                              <m:sty m:val="p"/>
                            </m:rPr>
                            <w:rPr>
                              <w:rFonts w:ascii="Cambria Math" w:hAnsi="Cambria Math"/>
                              <w:sz w:val="22"/>
                              <w:szCs w:val="22"/>
                            </w:rPr>
                            <m:t>2</m:t>
                          </m:r>
                          <m:r>
                            <w:rPr>
                              <w:rFonts w:ascii="Cambria Math" w:hAnsi="Cambria Math"/>
                              <w:sz w:val="22"/>
                              <w:szCs w:val="22"/>
                            </w:rPr>
                            <m:t>πbt/T</m:t>
                          </m:r>
                        </m:e>
                      </m:func>
                    </m:e>
                    <m:e>
                      <m:sSub>
                        <m:sSubPr>
                          <m:ctrlPr>
                            <w:rPr>
                              <w:rFonts w:ascii="Cambria Math" w:hAnsi="Cambria Math"/>
                              <w:sz w:val="22"/>
                              <w:szCs w:val="22"/>
                            </w:rPr>
                          </m:ctrlPr>
                        </m:sSubPr>
                        <m:e>
                          <m:r>
                            <w:rPr>
                              <w:rFonts w:ascii="Cambria Math" w:hAnsi="Cambria Math"/>
                              <w:sz w:val="22"/>
                              <w:szCs w:val="22"/>
                            </w:rPr>
                            <m:t>ϕ</m:t>
                          </m:r>
                        </m:e>
                        <m:sub>
                          <m:r>
                            <m:rPr>
                              <m:sty m:val="p"/>
                            </m:rPr>
                            <w:rPr>
                              <w:rFonts w:ascii="Cambria Math" w:hAnsi="Cambria Math"/>
                              <w:sz w:val="22"/>
                              <w:szCs w:val="22"/>
                            </w:rPr>
                            <m:t>2</m:t>
                          </m:r>
                          <m:r>
                            <w:rPr>
                              <w:rFonts w:ascii="Cambria Math" w:hAnsi="Cambria Math"/>
                              <w:sz w:val="22"/>
                              <w:szCs w:val="22"/>
                            </w:rPr>
                            <m:t>b</m:t>
                          </m:r>
                        </m:sub>
                      </m:sSub>
                      <m:d>
                        <m:dPr>
                          <m:ctrlPr>
                            <w:rPr>
                              <w:rFonts w:ascii="Cambria Math" w:hAnsi="Cambria Math"/>
                              <w:sz w:val="22"/>
                              <w:szCs w:val="22"/>
                            </w:rPr>
                          </m:ctrlPr>
                        </m:dPr>
                        <m:e>
                          <m:r>
                            <w:rPr>
                              <w:rFonts w:ascii="Cambria Math" w:hAnsi="Cambria Math"/>
                              <w:sz w:val="22"/>
                              <w:szCs w:val="22"/>
                            </w:rPr>
                            <m:t>t</m:t>
                          </m:r>
                        </m:e>
                      </m:d>
                      <m:r>
                        <m:rPr>
                          <m:sty m:val="p"/>
                        </m:rPr>
                        <w:rPr>
                          <w:rFonts w:ascii="Cambria Math" w:hAnsi="Cambria Math"/>
                          <w:sz w:val="22"/>
                          <w:szCs w:val="22"/>
                        </w:rPr>
                        <m:t>=</m:t>
                      </m:r>
                      <m:rad>
                        <m:radPr>
                          <m:degHide m:val="1"/>
                          <m:ctrlPr>
                            <w:rPr>
                              <w:rFonts w:ascii="Cambria Math" w:hAnsi="Cambria Math"/>
                              <w:sz w:val="22"/>
                              <w:szCs w:val="22"/>
                            </w:rPr>
                          </m:ctrlPr>
                        </m:radPr>
                        <m:deg/>
                        <m:e>
                          <m:r>
                            <w:rPr>
                              <w:rFonts w:ascii="Cambria Math" w:hAnsi="Cambria Math"/>
                              <w:sz w:val="22"/>
                              <w:szCs w:val="22"/>
                            </w:rPr>
                            <m:t>2/T</m:t>
                          </m:r>
                        </m:e>
                      </m:rad>
                      <m:func>
                        <m:funcPr>
                          <m:ctrlPr>
                            <w:rPr>
                              <w:rFonts w:ascii="Cambria Math" w:hAnsi="Cambria Math"/>
                              <w:sz w:val="22"/>
                              <w:szCs w:val="22"/>
                            </w:rPr>
                          </m:ctrlPr>
                        </m:funcPr>
                        <m:fName>
                          <m:r>
                            <m:rPr>
                              <m:sty m:val="p"/>
                            </m:rPr>
                            <w:rPr>
                              <w:rFonts w:ascii="Cambria Math" w:hAnsi="Cambria Math"/>
                              <w:sz w:val="22"/>
                              <w:szCs w:val="22"/>
                            </w:rPr>
                            <m:t>cos</m:t>
                          </m:r>
                        </m:fName>
                        <m:e>
                          <m:r>
                            <m:rPr>
                              <m:sty m:val="p"/>
                            </m:rPr>
                            <w:rPr>
                              <w:rFonts w:ascii="Cambria Math" w:hAnsi="Cambria Math"/>
                              <w:sz w:val="22"/>
                              <w:szCs w:val="22"/>
                            </w:rPr>
                            <m:t>2</m:t>
                          </m:r>
                          <m:r>
                            <w:rPr>
                              <w:rFonts w:ascii="Cambria Math" w:hAnsi="Cambria Math"/>
                              <w:sz w:val="22"/>
                              <w:szCs w:val="22"/>
                            </w:rPr>
                            <m:t>πbt/T</m:t>
                          </m:r>
                        </m:e>
                      </m:func>
                    </m:e>
                  </m:eqArr>
                </m:e>
              </m:d>
              <m:r>
                <w:rPr>
                  <w:rFonts w:ascii="Cambria Math" w:hAnsi="Cambria Math"/>
                  <w:szCs w:val="24"/>
                </w:rPr>
                <m:t>#</m:t>
              </m:r>
              <m:d>
                <m:dPr>
                  <m:ctrlPr>
                    <w:rPr>
                      <w:rFonts w:ascii="Cambria Math" w:hAnsi="Cambria Math"/>
                      <w:i/>
                      <w:szCs w:val="24"/>
                    </w:rPr>
                  </m:ctrlPr>
                </m:dPr>
                <m:e>
                  <m:r>
                    <w:rPr>
                      <w:rFonts w:ascii="Cambria Math" w:hAnsi="Cambria Math"/>
                      <w:szCs w:val="24"/>
                    </w:rPr>
                    <m:t>5</m:t>
                  </m:r>
                </m:e>
              </m:d>
            </m:e>
          </m:eqArr>
        </m:oMath>
      </m:oMathPara>
    </w:p>
    <w:p w14:paraId="5220DA5E" w14:textId="06ECCE1D" w:rsidR="007E1701" w:rsidRDefault="008D1DB0" w:rsidP="007E1701">
      <w:pPr>
        <w:pStyle w:val="Body"/>
        <w:ind w:firstLine="0"/>
        <w:rPr>
          <w:rFonts w:asciiTheme="majorHAnsi" w:hAnsiTheme="majorHAnsi"/>
          <w:szCs w:val="24"/>
        </w:rPr>
      </w:pPr>
      <w:proofErr w:type="gramStart"/>
      <w:r w:rsidRPr="008D1DB0">
        <w:rPr>
          <w:rFonts w:asciiTheme="majorHAnsi" w:hAnsiTheme="majorHAnsi"/>
          <w:szCs w:val="24"/>
        </w:rPr>
        <w:t>where</w:t>
      </w:r>
      <w:proofErr w:type="gramEnd"/>
      <w:r w:rsidRPr="008D1DB0">
        <w:rPr>
          <w:rFonts w:asciiTheme="majorHAnsi" w:hAnsiTheme="majorHAnsi"/>
          <w:szCs w:val="24"/>
        </w:rPr>
        <w:t xml:space="preserve"> </w:t>
      </w:r>
      <m:oMath>
        <m:r>
          <w:rPr>
            <w:rFonts w:ascii="Cambria Math" w:hAnsi="Cambria Math"/>
            <w:szCs w:val="24"/>
          </w:rPr>
          <m:t>b</m:t>
        </m:r>
      </m:oMath>
      <w:r w:rsidRPr="008D1DB0">
        <w:rPr>
          <w:rFonts w:asciiTheme="majorHAnsi" w:hAnsiTheme="majorHAnsi"/>
          <w:szCs w:val="24"/>
        </w:rPr>
        <w:t xml:space="preserve"> denotes the basis index and </w:t>
      </w:r>
      <m:oMath>
        <m:r>
          <w:rPr>
            <w:rFonts w:ascii="Cambria Math" w:hAnsi="Cambria Math"/>
            <w:szCs w:val="24"/>
          </w:rPr>
          <m:t xml:space="preserve">T </m:t>
        </m:r>
      </m:oMath>
      <w:r w:rsidRPr="008D1DB0">
        <w:rPr>
          <w:rFonts w:asciiTheme="majorHAnsi" w:hAnsiTheme="majorHAnsi"/>
          <w:szCs w:val="24"/>
        </w:rPr>
        <w:t>represents the total time period</w:t>
      </w:r>
      <w:r w:rsidR="007E1701" w:rsidRPr="007E1701">
        <w:rPr>
          <w:rFonts w:asciiTheme="majorHAnsi" w:hAnsiTheme="majorHAnsi"/>
          <w:szCs w:val="24"/>
        </w:rPr>
        <w:t xml:space="preserve">. </w:t>
      </w:r>
    </w:p>
    <w:p w14:paraId="2E608E3F" w14:textId="294C2E07" w:rsidR="007C143C" w:rsidRDefault="007C143C" w:rsidP="00D82863">
      <w:pPr>
        <w:pStyle w:val="Body"/>
        <w:spacing w:line="240" w:lineRule="auto"/>
        <w:rPr>
          <w:rFonts w:asciiTheme="majorHAnsi" w:hAnsiTheme="majorHAnsi"/>
          <w:szCs w:val="24"/>
        </w:rPr>
      </w:pPr>
      <w:r w:rsidRPr="007C143C">
        <w:rPr>
          <w:rFonts w:asciiTheme="majorHAnsi" w:hAnsiTheme="majorHAnsi"/>
          <w:szCs w:val="24"/>
          <w:lang w:val="de-DE"/>
        </w:rPr>
        <w:t xml:space="preserve">The number of basis functions </w:t>
      </w:r>
      <m:oMath>
        <m:r>
          <w:rPr>
            <w:rFonts w:ascii="Cambria Math" w:hAnsi="Cambria Math"/>
            <w:szCs w:val="24"/>
            <w:lang w:val="de-DE"/>
          </w:rPr>
          <m:t>B</m:t>
        </m:r>
      </m:oMath>
      <w:r w:rsidRPr="007C143C">
        <w:rPr>
          <w:rFonts w:asciiTheme="majorHAnsi" w:hAnsiTheme="majorHAnsi"/>
          <w:szCs w:val="24"/>
          <w:lang w:val="de-DE"/>
        </w:rPr>
        <w:t xml:space="preserve"> directly influences the smoothness of the functional data, where smaller values of </w:t>
      </w:r>
      <m:oMath>
        <m:r>
          <w:rPr>
            <w:rFonts w:ascii="Cambria Math" w:hAnsi="Cambria Math"/>
            <w:szCs w:val="24"/>
            <w:lang w:val="de-DE"/>
          </w:rPr>
          <m:t>B</m:t>
        </m:r>
      </m:oMath>
      <w:r w:rsidRPr="007C143C">
        <w:rPr>
          <w:rFonts w:asciiTheme="majorHAnsi" w:hAnsiTheme="majorHAnsi"/>
          <w:szCs w:val="24"/>
          <w:lang w:val="de-DE"/>
        </w:rPr>
        <w:t xml:space="preserve"> produce smoother curves. The optimal number of basis functions</w:t>
      </w:r>
      <w:r w:rsidR="00504EF1">
        <w:rPr>
          <w:rFonts w:asciiTheme="majorHAnsi" w:hAnsiTheme="majorHAnsi"/>
          <w:szCs w:val="24"/>
          <w:lang w:val="de-DE"/>
        </w:rPr>
        <w:t xml:space="preserve"> </w:t>
      </w:r>
      <m:oMath>
        <m:r>
          <w:rPr>
            <w:rFonts w:ascii="Cambria Math" w:hAnsi="Cambria Math"/>
            <w:szCs w:val="24"/>
            <w:lang w:val="de-DE"/>
          </w:rPr>
          <m:t>B</m:t>
        </m:r>
      </m:oMath>
      <w:r w:rsidRPr="007C143C">
        <w:rPr>
          <w:rFonts w:asciiTheme="majorHAnsi" w:hAnsiTheme="majorHAnsi"/>
          <w:szCs w:val="24"/>
          <w:lang w:val="de-DE"/>
        </w:rPr>
        <w:t xml:space="preserve"> </w:t>
      </w:r>
      <w:r w:rsidR="00504EF1">
        <w:rPr>
          <w:rFonts w:asciiTheme="majorHAnsi" w:hAnsiTheme="majorHAnsi"/>
          <w:szCs w:val="24"/>
          <w:lang w:val="de-DE"/>
        </w:rPr>
        <w:t>(</w:t>
      </w:r>
      <m:oMath>
        <m:sSub>
          <m:sSubPr>
            <m:ctrlPr>
              <w:rPr>
                <w:rFonts w:ascii="Cambria Math" w:hAnsi="Cambria Math"/>
                <w:i/>
                <w:szCs w:val="24"/>
                <w:lang w:val="de-DE"/>
              </w:rPr>
            </m:ctrlPr>
          </m:sSubPr>
          <m:e>
            <m:r>
              <w:rPr>
                <w:rFonts w:ascii="Cambria Math" w:hAnsi="Cambria Math"/>
                <w:szCs w:val="24"/>
                <w:lang w:val="de-DE"/>
              </w:rPr>
              <m:t>B</m:t>
            </m:r>
          </m:e>
          <m:sub>
            <m:r>
              <w:rPr>
                <w:rFonts w:ascii="Cambria Math" w:hAnsi="Cambria Math"/>
                <w:szCs w:val="24"/>
                <w:lang w:val="de-DE"/>
              </w:rPr>
              <m:t>k</m:t>
            </m:r>
          </m:sub>
        </m:sSub>
      </m:oMath>
      <w:r w:rsidR="00504EF1">
        <w:rPr>
          <w:rFonts w:asciiTheme="majorHAnsi" w:hAnsiTheme="majorHAnsi"/>
          <w:szCs w:val="24"/>
          <w:lang w:val="de-DE"/>
        </w:rPr>
        <w:t>)</w:t>
      </w:r>
      <w:r w:rsidRPr="007C143C">
        <w:rPr>
          <w:rFonts w:asciiTheme="majorHAnsi" w:hAnsiTheme="majorHAnsi"/>
          <w:szCs w:val="24"/>
          <w:lang w:val="de-DE"/>
        </w:rPr>
        <w:t>​ can be selected by evaluating and comparing the Bayesian Information Criterion (BIC).</w:t>
      </w:r>
      <w:r w:rsidRPr="007C143C">
        <w:rPr>
          <w:rFonts w:asciiTheme="majorHAnsi" w:hAnsiTheme="majorHAnsi"/>
          <w:szCs w:val="24"/>
        </w:rPr>
        <w:t xml:space="preserve"> </w:t>
      </w:r>
      <w:r w:rsidR="00A40503">
        <w:rPr>
          <w:rFonts w:asciiTheme="majorHAnsi" w:hAnsiTheme="majorHAnsi"/>
          <w:szCs w:val="24"/>
        </w:rPr>
        <w:t xml:space="preserve">The BIC as shown in Equation </w:t>
      </w:r>
      <w:proofErr w:type="gramStart"/>
      <w:r w:rsidR="00A40503">
        <w:rPr>
          <w:rFonts w:asciiTheme="majorHAnsi" w:hAnsiTheme="majorHAnsi"/>
          <w:szCs w:val="24"/>
        </w:rPr>
        <w:t>6</w:t>
      </w:r>
      <w:r w:rsidR="000607E2">
        <w:rPr>
          <w:rFonts w:asciiTheme="majorHAnsi" w:hAnsiTheme="majorHAnsi"/>
          <w:szCs w:val="24"/>
        </w:rPr>
        <w:t xml:space="preserve"> :</w:t>
      </w:r>
      <w:proofErr w:type="gramEnd"/>
    </w:p>
    <w:p w14:paraId="35849904" w14:textId="77777777" w:rsidR="000607E2" w:rsidRDefault="000607E2" w:rsidP="007C143C">
      <w:pPr>
        <w:pStyle w:val="Body"/>
        <w:spacing w:line="240" w:lineRule="auto"/>
        <w:ind w:firstLine="284"/>
        <w:rPr>
          <w:rFonts w:asciiTheme="majorHAnsi" w:hAnsiTheme="majorHAnsi"/>
          <w:szCs w:val="24"/>
        </w:rPr>
      </w:pPr>
    </w:p>
    <w:p w14:paraId="2F4C219E" w14:textId="6F2CA722" w:rsidR="007E1701" w:rsidRPr="000607E2" w:rsidRDefault="00A34268" w:rsidP="00F37A3F">
      <w:pPr>
        <w:pStyle w:val="Body"/>
        <w:spacing w:line="240" w:lineRule="auto"/>
        <w:rPr>
          <w:rFonts w:asciiTheme="majorHAnsi" w:hAnsiTheme="majorHAnsi"/>
          <w:szCs w:val="24"/>
        </w:rPr>
      </w:pPr>
      <m:oMathPara>
        <m:oMath>
          <m:eqArr>
            <m:eqArrPr>
              <m:maxDist m:val="1"/>
              <m:ctrlPr>
                <w:rPr>
                  <w:rFonts w:ascii="Cambria Math" w:hAnsi="Cambria Math"/>
                  <w:i/>
                  <w:szCs w:val="24"/>
                </w:rPr>
              </m:ctrlPr>
            </m:eqArrPr>
            <m:e>
              <m:r>
                <w:rPr>
                  <w:rFonts w:ascii="Cambria Math" w:hAnsi="Cambria Math"/>
                </w:rPr>
                <m:t>B</m:t>
              </m:r>
              <m:r>
                <w:rPr>
                  <w:rFonts w:ascii="Cambria Math" w:hAnsi="Cambria Math"/>
                  <w:lang w:val="id-ID"/>
                </w:rPr>
                <m:t>IC</m:t>
              </m:r>
              <m:r>
                <m:rPr>
                  <m:sty m:val="p"/>
                </m:rPr>
                <w:rPr>
                  <w:rFonts w:ascii="Cambria Math" w:hAnsi="Cambria Math"/>
                  <w:lang w:val="id-ID"/>
                </w:rPr>
                <m:t>=</m:t>
              </m:r>
              <m:func>
                <m:funcPr>
                  <m:ctrlPr>
                    <w:rPr>
                      <w:rFonts w:ascii="Cambria Math" w:hAnsi="Cambria Math"/>
                      <w:lang w:val="id-ID"/>
                    </w:rPr>
                  </m:ctrlPr>
                </m:funcPr>
                <m:fName>
                  <m:r>
                    <m:rPr>
                      <m:sty m:val="p"/>
                    </m:rPr>
                    <w:rPr>
                      <w:rFonts w:ascii="Cambria Math" w:hAnsi="Cambria Math"/>
                      <w:lang w:val="id-ID"/>
                    </w:rPr>
                    <m:t>ln</m:t>
                  </m:r>
                </m:fName>
                <m:e>
                  <m:d>
                    <m:dPr>
                      <m:ctrlPr>
                        <w:rPr>
                          <w:rFonts w:ascii="Cambria Math" w:hAnsi="Cambria Math"/>
                          <w:lang w:val="id-ID"/>
                        </w:rPr>
                      </m:ctrlPr>
                    </m:dPr>
                    <m:e>
                      <m:nary>
                        <m:naryPr>
                          <m:chr m:val="∑"/>
                          <m:limLoc m:val="undOvr"/>
                          <m:ctrlPr>
                            <w:rPr>
                              <w:rFonts w:ascii="Cambria Math" w:hAnsi="Cambria Math"/>
                              <w:lang w:val="id-ID"/>
                            </w:rPr>
                          </m:ctrlPr>
                        </m:naryPr>
                        <m:sub>
                          <m:r>
                            <w:rPr>
                              <w:rFonts w:ascii="Cambria Math" w:hAnsi="Cambria Math"/>
                              <w:lang w:val="id-ID"/>
                            </w:rPr>
                            <m:t>k</m:t>
                          </m:r>
                          <m:r>
                            <m:rPr>
                              <m:sty m:val="p"/>
                            </m:rPr>
                            <w:rPr>
                              <w:rFonts w:ascii="Cambria Math" w:hAnsi="Cambria Math"/>
                              <w:lang w:val="id-ID"/>
                            </w:rPr>
                            <m:t>=0</m:t>
                          </m:r>
                        </m:sub>
                        <m:sup>
                          <m:r>
                            <w:rPr>
                              <w:rFonts w:ascii="Cambria Math" w:hAnsi="Cambria Math"/>
                              <w:lang w:val="id-ID"/>
                            </w:rPr>
                            <m:t>K</m:t>
                          </m:r>
                        </m:sup>
                        <m:e>
                          <m:sSup>
                            <m:sSupPr>
                              <m:ctrlPr>
                                <w:rPr>
                                  <w:rFonts w:ascii="Cambria Math" w:hAnsi="Cambria Math"/>
                                  <w:lang w:val="id-ID"/>
                                </w:rPr>
                              </m:ctrlPr>
                            </m:sSupPr>
                            <m:e>
                              <m:d>
                                <m:dPr>
                                  <m:ctrlPr>
                                    <w:rPr>
                                      <w:rFonts w:ascii="Cambria Math" w:hAnsi="Cambria Math"/>
                                      <w:lang w:val="id-ID"/>
                                    </w:rPr>
                                  </m:ctrlPr>
                                </m:dPr>
                                <m:e>
                                  <m:sSub>
                                    <m:sSubPr>
                                      <m:ctrlPr>
                                        <w:rPr>
                                          <w:rFonts w:ascii="Cambria Math" w:hAnsi="Cambria Math"/>
                                          <w:lang w:val="id-ID"/>
                                        </w:rPr>
                                      </m:ctrlPr>
                                    </m:sSubPr>
                                    <m:e>
                                      <m:r>
                                        <w:rPr>
                                          <w:rFonts w:ascii="Cambria Math" w:hAnsi="Cambria Math"/>
                                          <w:lang w:val="id-ID"/>
                                        </w:rPr>
                                        <m:t>y</m:t>
                                      </m:r>
                                    </m:e>
                                    <m:sub>
                                      <m:r>
                                        <w:rPr>
                                          <w:rFonts w:ascii="Cambria Math" w:hAnsi="Cambria Math"/>
                                          <w:lang w:val="id-ID"/>
                                        </w:rPr>
                                        <m:t>k</m:t>
                                      </m:r>
                                    </m:sub>
                                  </m:sSub>
                                  <m:r>
                                    <m:rPr>
                                      <m:sty m:val="p"/>
                                    </m:rPr>
                                    <w:rPr>
                                      <w:rFonts w:ascii="Cambria Math" w:hAnsi="Cambria Math"/>
                                      <w:lang w:val="id-ID"/>
                                    </w:rPr>
                                    <m:t>-</m:t>
                                  </m:r>
                                  <m:nary>
                                    <m:naryPr>
                                      <m:chr m:val="∑"/>
                                      <m:limLoc m:val="undOvr"/>
                                      <m:ctrlPr>
                                        <w:rPr>
                                          <w:rFonts w:ascii="Cambria Math" w:hAnsi="Cambria Math"/>
                                          <w:lang w:val="id-ID"/>
                                        </w:rPr>
                                      </m:ctrlPr>
                                    </m:naryPr>
                                    <m:sub>
                                      <m:r>
                                        <w:rPr>
                                          <w:rFonts w:ascii="Cambria Math" w:hAnsi="Cambria Math"/>
                                          <w:lang w:val="id-ID"/>
                                        </w:rPr>
                                        <m:t>b</m:t>
                                      </m:r>
                                      <m:r>
                                        <m:rPr>
                                          <m:sty m:val="p"/>
                                        </m:rPr>
                                        <w:rPr>
                                          <w:rFonts w:ascii="Cambria Math" w:hAnsi="Cambria Math"/>
                                          <w:lang w:val="id-ID"/>
                                        </w:rPr>
                                        <m:t>=0</m:t>
                                      </m:r>
                                    </m:sub>
                                    <m:sup>
                                      <m:r>
                                        <w:rPr>
                                          <w:rFonts w:ascii="Cambria Math" w:hAnsi="Cambria Math"/>
                                          <w:lang w:val="id-ID"/>
                                        </w:rPr>
                                        <m:t>B</m:t>
                                      </m:r>
                                    </m:sup>
                                    <m:e>
                                      <m:sSub>
                                        <m:sSubPr>
                                          <m:ctrlPr>
                                            <w:rPr>
                                              <w:rFonts w:ascii="Cambria Math" w:hAnsi="Cambria Math"/>
                                              <w:lang w:val="id-ID"/>
                                            </w:rPr>
                                          </m:ctrlPr>
                                        </m:sSubPr>
                                        <m:e>
                                          <m:acc>
                                            <m:accPr>
                                              <m:ctrlPr>
                                                <w:rPr>
                                                  <w:rFonts w:ascii="Cambria Math" w:hAnsi="Cambria Math"/>
                                                  <w:lang w:val="id-ID"/>
                                                </w:rPr>
                                              </m:ctrlPr>
                                            </m:accPr>
                                            <m:e>
                                              <m:r>
                                                <w:rPr>
                                                  <w:rFonts w:ascii="Cambria Math" w:hAnsi="Cambria Math"/>
                                                  <w:lang w:val="id-ID"/>
                                                </w:rPr>
                                                <m:t>α</m:t>
                                              </m:r>
                                            </m:e>
                                          </m:acc>
                                        </m:e>
                                        <m:sub>
                                          <m:r>
                                            <w:rPr>
                                              <w:rFonts w:ascii="Cambria Math" w:hAnsi="Cambria Math"/>
                                              <w:lang w:val="id-ID"/>
                                            </w:rPr>
                                            <m:t>kb</m:t>
                                          </m:r>
                                        </m:sub>
                                      </m:sSub>
                                    </m:e>
                                  </m:nary>
                                  <m:sSub>
                                    <m:sSubPr>
                                      <m:ctrlPr>
                                        <w:rPr>
                                          <w:rFonts w:ascii="Cambria Math" w:hAnsi="Cambria Math"/>
                                          <w:lang w:val="id-ID"/>
                                        </w:rPr>
                                      </m:ctrlPr>
                                    </m:sSubPr>
                                    <m:e>
                                      <m:r>
                                        <w:rPr>
                                          <w:rFonts w:ascii="Cambria Math" w:hAnsi="Cambria Math"/>
                                          <w:lang w:val="id-ID"/>
                                        </w:rPr>
                                        <m:t>ϕ</m:t>
                                      </m:r>
                                    </m:e>
                                    <m:sub>
                                      <m:r>
                                        <w:rPr>
                                          <w:rFonts w:ascii="Cambria Math" w:hAnsi="Cambria Math"/>
                                          <w:lang w:val="id-ID"/>
                                        </w:rPr>
                                        <m:t>kb</m:t>
                                      </m:r>
                                    </m:sub>
                                  </m:sSub>
                                  <m:r>
                                    <m:rPr>
                                      <m:sty m:val="p"/>
                                    </m:rPr>
                                    <w:rPr>
                                      <w:rFonts w:ascii="Cambria Math" w:hAnsi="Cambria Math"/>
                                      <w:lang w:val="id-ID"/>
                                    </w:rPr>
                                    <m:t>(</m:t>
                                  </m:r>
                                  <m:r>
                                    <w:rPr>
                                      <w:rFonts w:ascii="Cambria Math" w:hAnsi="Cambria Math"/>
                                      <w:lang w:val="id-ID"/>
                                    </w:rPr>
                                    <m:t>t</m:t>
                                  </m:r>
                                  <m:r>
                                    <m:rPr>
                                      <m:sty m:val="p"/>
                                    </m:rPr>
                                    <w:rPr>
                                      <w:rFonts w:ascii="Cambria Math" w:hAnsi="Cambria Math"/>
                                      <w:lang w:val="id-ID"/>
                                    </w:rPr>
                                    <m:t>)</m:t>
                                  </m:r>
                                </m:e>
                              </m:d>
                            </m:e>
                            <m:sup>
                              <m:r>
                                <m:rPr>
                                  <m:sty m:val="p"/>
                                </m:rPr>
                                <w:rPr>
                                  <w:rFonts w:ascii="Cambria Math" w:hAnsi="Cambria Math"/>
                                  <w:lang w:val="id-ID"/>
                                </w:rPr>
                                <m:t>2</m:t>
                              </m:r>
                            </m:sup>
                          </m:sSup>
                        </m:e>
                      </m:nary>
                    </m:e>
                  </m:d>
                  <m:r>
                    <m:rPr>
                      <m:sty m:val="p"/>
                    </m:rPr>
                    <w:rPr>
                      <w:rFonts w:ascii="Cambria Math" w:hAnsi="Cambria Math"/>
                      <w:lang w:val="id-ID"/>
                    </w:rPr>
                    <m:t>+</m:t>
                  </m:r>
                  <m:d>
                    <m:dPr>
                      <m:ctrlPr>
                        <w:rPr>
                          <w:rFonts w:ascii="Cambria Math" w:hAnsi="Cambria Math"/>
                          <w:lang w:val="id-ID"/>
                        </w:rPr>
                      </m:ctrlPr>
                    </m:dPr>
                    <m:e>
                      <m:r>
                        <w:rPr>
                          <w:rFonts w:ascii="Cambria Math" w:hAnsi="Cambria Math"/>
                          <w:lang w:val="id-ID"/>
                        </w:rPr>
                        <m:t>B</m:t>
                      </m:r>
                      <m:r>
                        <m:rPr>
                          <m:sty m:val="p"/>
                        </m:rPr>
                        <w:rPr>
                          <w:rFonts w:ascii="Cambria Math" w:hAnsi="Cambria Math"/>
                          <w:lang w:val="id-ID"/>
                        </w:rPr>
                        <m:t>+1</m:t>
                      </m:r>
                    </m:e>
                  </m:d>
                  <m:d>
                    <m:dPr>
                      <m:ctrlPr>
                        <w:rPr>
                          <w:rFonts w:ascii="Cambria Math" w:hAnsi="Cambria Math"/>
                          <w:lang w:val="id-ID"/>
                        </w:rPr>
                      </m:ctrlPr>
                    </m:dPr>
                    <m:e>
                      <m:f>
                        <m:fPr>
                          <m:ctrlPr>
                            <w:rPr>
                              <w:rFonts w:ascii="Cambria Math" w:hAnsi="Cambria Math"/>
                              <w:lang w:val="id-ID"/>
                            </w:rPr>
                          </m:ctrlPr>
                        </m:fPr>
                        <m:num>
                          <m:func>
                            <m:funcPr>
                              <m:ctrlPr>
                                <w:rPr>
                                  <w:rFonts w:ascii="Cambria Math" w:hAnsi="Cambria Math"/>
                                  <w:lang w:val="id-ID"/>
                                </w:rPr>
                              </m:ctrlPr>
                            </m:funcPr>
                            <m:fName>
                              <m:r>
                                <m:rPr>
                                  <m:sty m:val="p"/>
                                </m:rPr>
                                <w:rPr>
                                  <w:rFonts w:ascii="Cambria Math" w:hAnsi="Cambria Math"/>
                                  <w:lang w:val="id-ID"/>
                                </w:rPr>
                                <m:t>ln</m:t>
                              </m:r>
                            </m:fName>
                            <m:e>
                              <m:r>
                                <w:rPr>
                                  <w:rFonts w:ascii="Cambria Math" w:hAnsi="Cambria Math"/>
                                  <w:lang w:val="id-ID"/>
                                </w:rPr>
                                <m:t>k</m:t>
                              </m:r>
                            </m:e>
                          </m:func>
                        </m:num>
                        <m:den>
                          <m:r>
                            <w:rPr>
                              <w:rFonts w:ascii="Cambria Math" w:hAnsi="Cambria Math"/>
                              <w:lang w:val="id-ID"/>
                            </w:rPr>
                            <m:t>k</m:t>
                          </m:r>
                        </m:den>
                      </m:f>
                    </m:e>
                  </m:d>
                </m:e>
              </m:func>
              <m:r>
                <w:rPr>
                  <w:rFonts w:ascii="Cambria Math" w:hAnsi="Cambria Math"/>
                  <w:szCs w:val="24"/>
                </w:rPr>
                <m:t>#</m:t>
              </m:r>
              <m:d>
                <m:dPr>
                  <m:ctrlPr>
                    <w:rPr>
                      <w:rFonts w:ascii="Cambria Math" w:hAnsi="Cambria Math"/>
                      <w:i/>
                      <w:szCs w:val="24"/>
                    </w:rPr>
                  </m:ctrlPr>
                </m:dPr>
                <m:e>
                  <m:r>
                    <w:rPr>
                      <w:rFonts w:ascii="Cambria Math" w:hAnsi="Cambria Math"/>
                      <w:szCs w:val="24"/>
                    </w:rPr>
                    <m:t>6</m:t>
                  </m:r>
                </m:e>
              </m:d>
            </m:e>
          </m:eqArr>
        </m:oMath>
      </m:oMathPara>
    </w:p>
    <w:p w14:paraId="631D08C4" w14:textId="47EAF388" w:rsidR="00B37540" w:rsidRPr="0036070C" w:rsidRDefault="00B37540" w:rsidP="0036070C">
      <w:pPr>
        <w:pStyle w:val="Body"/>
        <w:spacing w:line="240" w:lineRule="auto"/>
        <w:rPr>
          <w:rFonts w:asciiTheme="majorHAnsi" w:hAnsiTheme="majorHAnsi"/>
          <w:szCs w:val="24"/>
          <w:lang w:val="de-DE"/>
        </w:rPr>
      </w:pPr>
      <w:r w:rsidRPr="0036070C">
        <w:rPr>
          <w:rFonts w:asciiTheme="majorHAnsi" w:hAnsiTheme="majorHAnsi"/>
          <w:szCs w:val="24"/>
          <w:lang w:val="de-DE"/>
        </w:rPr>
        <w:t xml:space="preserve">This transformation </w:t>
      </w:r>
      <w:r w:rsidR="008D1DB0">
        <w:rPr>
          <w:rFonts w:asciiTheme="majorHAnsi" w:hAnsiTheme="majorHAnsi"/>
          <w:szCs w:val="24"/>
          <w:lang w:val="de-DE"/>
        </w:rPr>
        <w:t>produces a set of basis-</w:t>
      </w:r>
      <w:r w:rsidRPr="0036070C">
        <w:rPr>
          <w:rFonts w:asciiTheme="majorHAnsi" w:hAnsiTheme="majorHAnsi"/>
          <w:szCs w:val="24"/>
          <w:lang w:val="de-DE"/>
        </w:rPr>
        <w:t>function coefficient vectors (</w:t>
      </w:r>
      <m:oMath>
        <m:r>
          <m:rPr>
            <m:sty m:val="bi"/>
          </m:rPr>
          <w:rPr>
            <w:rFonts w:ascii="Cambria Math" w:hAnsi="Cambria Math"/>
            <w:szCs w:val="24"/>
            <w:lang w:val="de-DE"/>
          </w:rPr>
          <m:t>α</m:t>
        </m:r>
      </m:oMath>
      <w:r w:rsidRPr="0036070C">
        <w:rPr>
          <w:rFonts w:asciiTheme="majorHAnsi" w:hAnsiTheme="majorHAnsi"/>
          <w:szCs w:val="24"/>
          <w:lang w:val="de-DE"/>
        </w:rPr>
        <w:t xml:space="preserve">), which are then assembled into the matrix </w:t>
      </w:r>
      <m:oMath>
        <m:r>
          <m:rPr>
            <m:sty m:val="bi"/>
          </m:rPr>
          <w:rPr>
            <w:rFonts w:ascii="Cambria Math" w:hAnsi="Cambria Math"/>
            <w:szCs w:val="24"/>
            <w:lang w:val="de-DE"/>
          </w:rPr>
          <m:t>A</m:t>
        </m:r>
        <m:r>
          <m:rPr>
            <m:sty m:val="p"/>
          </m:rPr>
          <w:rPr>
            <w:rFonts w:ascii="Cambria Math" w:hAnsi="Cambria Math"/>
            <w:szCs w:val="24"/>
            <w:lang w:val="de-DE"/>
          </w:rPr>
          <m:t>=(</m:t>
        </m:r>
        <m:sSub>
          <m:sSubPr>
            <m:ctrlPr>
              <w:rPr>
                <w:rFonts w:ascii="Cambria Math" w:hAnsi="Cambria Math"/>
                <w:szCs w:val="24"/>
                <w:lang w:val="de-DE"/>
              </w:rPr>
            </m:ctrlPr>
          </m:sSubPr>
          <m:e>
            <m:r>
              <m:rPr>
                <m:sty m:val="bi"/>
              </m:rPr>
              <w:rPr>
                <w:rFonts w:ascii="Cambria Math" w:hAnsi="Cambria Math"/>
                <w:szCs w:val="24"/>
                <w:lang w:val="de-DE"/>
              </w:rPr>
              <m:t>α</m:t>
            </m:r>
          </m:e>
          <m:sub>
            <m:r>
              <m:rPr>
                <m:sty m:val="b"/>
              </m:rPr>
              <w:rPr>
                <w:rFonts w:ascii="Cambria Math" w:hAnsi="Cambria Math"/>
                <w:szCs w:val="24"/>
                <w:lang w:val="de-DE"/>
              </w:rPr>
              <m:t>1</m:t>
            </m:r>
          </m:sub>
        </m:sSub>
        <m:r>
          <m:rPr>
            <m:sty m:val="p"/>
          </m:rPr>
          <w:rPr>
            <w:rFonts w:ascii="Cambria Math" w:hAnsi="Cambria Math"/>
            <w:szCs w:val="24"/>
            <w:lang w:val="de-DE"/>
          </w:rPr>
          <m:t xml:space="preserve">, </m:t>
        </m:r>
        <m:sSub>
          <m:sSubPr>
            <m:ctrlPr>
              <w:rPr>
                <w:rFonts w:ascii="Cambria Math" w:hAnsi="Cambria Math"/>
                <w:szCs w:val="24"/>
                <w:lang w:val="de-DE"/>
              </w:rPr>
            </m:ctrlPr>
          </m:sSubPr>
          <m:e>
            <m:r>
              <m:rPr>
                <m:sty m:val="bi"/>
              </m:rPr>
              <w:rPr>
                <w:rFonts w:ascii="Cambria Math" w:hAnsi="Cambria Math"/>
                <w:szCs w:val="24"/>
                <w:lang w:val="de-DE"/>
              </w:rPr>
              <m:t>α</m:t>
            </m:r>
          </m:e>
          <m:sub>
            <m:r>
              <m:rPr>
                <m:sty m:val="b"/>
              </m:rPr>
              <w:rPr>
                <w:rFonts w:ascii="Cambria Math" w:hAnsi="Cambria Math"/>
                <w:szCs w:val="24"/>
                <w:lang w:val="de-DE"/>
              </w:rPr>
              <m:t>2</m:t>
            </m:r>
          </m:sub>
        </m:sSub>
        <m:r>
          <m:rPr>
            <m:sty m:val="p"/>
          </m:rPr>
          <w:rPr>
            <w:rFonts w:ascii="Cambria Math" w:hAnsi="Cambria Math"/>
            <w:szCs w:val="24"/>
            <w:lang w:val="de-DE"/>
          </w:rPr>
          <m:t xml:space="preserve">, </m:t>
        </m:r>
        <m:sSub>
          <m:sSubPr>
            <m:ctrlPr>
              <w:rPr>
                <w:rFonts w:ascii="Cambria Math" w:hAnsi="Cambria Math"/>
                <w:szCs w:val="24"/>
                <w:lang w:val="de-DE"/>
              </w:rPr>
            </m:ctrlPr>
          </m:sSubPr>
          <m:e>
            <m:r>
              <m:rPr>
                <m:sty m:val="bi"/>
              </m:rPr>
              <w:rPr>
                <w:rFonts w:ascii="Cambria Math" w:hAnsi="Cambria Math"/>
                <w:szCs w:val="24"/>
                <w:lang w:val="de-DE"/>
              </w:rPr>
              <m:t>α</m:t>
            </m:r>
          </m:e>
          <m:sub>
            <m:r>
              <m:rPr>
                <m:sty m:val="b"/>
              </m:rPr>
              <w:rPr>
                <w:rFonts w:ascii="Cambria Math" w:hAnsi="Cambria Math"/>
                <w:szCs w:val="24"/>
                <w:lang w:val="de-DE"/>
              </w:rPr>
              <m:t>3</m:t>
            </m:r>
          </m:sub>
        </m:sSub>
        <m:r>
          <m:rPr>
            <m:sty m:val="p"/>
          </m:rPr>
          <w:rPr>
            <w:rFonts w:ascii="Cambria Math" w:hAnsi="Cambria Math"/>
            <w:szCs w:val="24"/>
            <w:lang w:val="de-DE"/>
          </w:rPr>
          <m:t>…</m:t>
        </m:r>
        <m:sSub>
          <m:sSubPr>
            <m:ctrlPr>
              <w:rPr>
                <w:rFonts w:ascii="Cambria Math" w:hAnsi="Cambria Math"/>
                <w:szCs w:val="24"/>
                <w:lang w:val="de-DE"/>
              </w:rPr>
            </m:ctrlPr>
          </m:sSubPr>
          <m:e>
            <m:r>
              <m:rPr>
                <m:sty m:val="bi"/>
              </m:rPr>
              <w:rPr>
                <w:rFonts w:ascii="Cambria Math" w:hAnsi="Cambria Math"/>
                <w:szCs w:val="24"/>
                <w:lang w:val="de-DE"/>
              </w:rPr>
              <m:t>α</m:t>
            </m:r>
          </m:e>
          <m:sub>
            <m:r>
              <m:rPr>
                <m:sty m:val="bi"/>
              </m:rPr>
              <w:rPr>
                <w:rFonts w:ascii="Cambria Math" w:hAnsi="Cambria Math"/>
                <w:szCs w:val="24"/>
                <w:lang w:val="de-DE"/>
              </w:rPr>
              <m:t>p</m:t>
            </m:r>
          </m:sub>
        </m:sSub>
        <m:r>
          <m:rPr>
            <m:sty m:val="p"/>
          </m:rPr>
          <w:rPr>
            <w:rFonts w:ascii="Cambria Math" w:hAnsi="Cambria Math"/>
            <w:szCs w:val="24"/>
            <w:lang w:val="de-DE"/>
          </w:rPr>
          <m:t>)</m:t>
        </m:r>
      </m:oMath>
      <w:r w:rsidRPr="0036070C">
        <w:rPr>
          <w:rFonts w:asciiTheme="majorHAnsi" w:hAnsiTheme="majorHAnsi"/>
          <w:szCs w:val="24"/>
          <w:lang w:val="de-DE"/>
        </w:rPr>
        <w:t xml:space="preserve">. The matrix </w:t>
      </w:r>
      <m:oMath>
        <m:r>
          <m:rPr>
            <m:sty m:val="bi"/>
          </m:rPr>
          <w:rPr>
            <w:rFonts w:ascii="Cambria Math" w:hAnsi="Cambria Math"/>
            <w:szCs w:val="24"/>
            <w:lang w:val="de-DE"/>
          </w:rPr>
          <m:t>A</m:t>
        </m:r>
      </m:oMath>
      <w:r w:rsidRPr="0036070C">
        <w:rPr>
          <w:rFonts w:asciiTheme="majorHAnsi" w:hAnsiTheme="majorHAnsi"/>
          <w:szCs w:val="24"/>
          <w:lang w:val="de-DE"/>
        </w:rPr>
        <w:t xml:space="preserve"> serves as the input for constructing the spatio-temporal matrix .</w:t>
      </w:r>
    </w:p>
    <w:p w14:paraId="55930944" w14:textId="2714E2D2" w:rsidR="000607E2" w:rsidRDefault="000607E2" w:rsidP="000607E2">
      <w:pPr>
        <w:pStyle w:val="Heading2"/>
      </w:pPr>
      <w:proofErr w:type="spellStart"/>
      <w:r w:rsidRPr="004B456C">
        <w:t>S</w:t>
      </w:r>
      <w:r>
        <w:t>patio</w:t>
      </w:r>
      <w:proofErr w:type="spellEnd"/>
      <w:r>
        <w:t>-</w:t>
      </w:r>
      <w:r w:rsidRPr="004B456C">
        <w:t>T</w:t>
      </w:r>
      <w:r>
        <w:t xml:space="preserve">emporal </w:t>
      </w:r>
      <w:r w:rsidRPr="004B456C">
        <w:t>PCA</w:t>
      </w:r>
    </w:p>
    <w:p w14:paraId="70387346" w14:textId="18700D70" w:rsidR="00BF4F35" w:rsidRDefault="00C22A87" w:rsidP="00D82863">
      <w:pPr>
        <w:ind w:firstLine="340"/>
        <w:jc w:val="both"/>
        <w:rPr>
          <w:rFonts w:asciiTheme="majorHAnsi" w:eastAsia="BatangChe" w:hAnsiTheme="majorHAnsi"/>
          <w:sz w:val="24"/>
          <w:szCs w:val="24"/>
          <w:lang w:eastAsia="ko-KR"/>
        </w:rPr>
      </w:pPr>
      <w:r w:rsidRPr="00C22A87">
        <w:rPr>
          <w:rFonts w:asciiTheme="majorHAnsi" w:eastAsia="BatangChe" w:hAnsiTheme="majorHAnsi"/>
          <w:sz w:val="24"/>
          <w:szCs w:val="24"/>
          <w:lang w:val="en-US" w:eastAsia="ko-KR"/>
        </w:rPr>
        <w:t xml:space="preserve">The extension of PCA to more complex data structures, particularly those exhibiting </w:t>
      </w:r>
      <w:proofErr w:type="spellStart"/>
      <w:r w:rsidRPr="00C22A87">
        <w:rPr>
          <w:rFonts w:asciiTheme="majorHAnsi" w:eastAsia="BatangChe" w:hAnsiTheme="majorHAnsi"/>
          <w:sz w:val="24"/>
          <w:szCs w:val="24"/>
          <w:lang w:val="en-US" w:eastAsia="ko-KR"/>
        </w:rPr>
        <w:t>spatio</w:t>
      </w:r>
      <w:proofErr w:type="spellEnd"/>
      <w:r w:rsidRPr="00C22A87">
        <w:rPr>
          <w:rFonts w:asciiTheme="majorHAnsi" w:eastAsia="BatangChe" w:hAnsiTheme="majorHAnsi"/>
          <w:sz w:val="24"/>
          <w:szCs w:val="24"/>
          <w:lang w:val="en-US" w:eastAsia="ko-KR"/>
        </w:rPr>
        <w:t xml:space="preserve">-temporal characteristics, underlies the development of the STPCA framework. This methodology is intended to more effectively characterize the relationship between spatial variation across geographic locations and the corresponding temporal dynamics of the data </w:t>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{"citationItems":[{"id":"ITEM-1","itemData":{"DOI":"10.1080/17421772.2015.1023339","ISSN":"17421780","abstract":"Abstract: Principal component analysis (PCA) denotes a popular algorithmic technique to dimension reduction and factor extraction. Spatial variants have been proposed to account for the particularities of spatial data, namely spatial heterogeneity and spatial autocorrelation, and we present a novel approach which transfers PCA into the spatio-temporal realm. Our approach, named spatio-temporal principal component analysis (stPCA), allows for dimension reduction in the attribute space while striving to preserve much of the data's variance and maintaining the data's original structure in the spatio-temporal domain. Additionally to spatial autocorrelation stPCA exploits any serial correlation present in the data and consequently takes advantage of all particular features of spatial-temporal data. A simulation study underlines the superior performance of stPCA if compared to the original PCA or its spatial variants and an application on indicators of economic deprivation and urbanism demonstrates its suitability for practical use.","author":[{"dropping-particle":"","family":"Stahlschmidt","given":"Stephan","non-dropping-particle":"","parse-names":false,"suffix":""},{"dropping-particle":"","family":"Härdle","given":"Wolfgang K.","non-dropping-particle":"","parse-names":false,"suffix":""},{"dropping-particle":"","family":"Thome","given":"Helmut","non-dropping-particle":"","parse-names":false,"suffix":""}],"container-title":"Spatial Economic Analysis","id":"ITEM-1","issue":"2","issued":{"date-parts":[["2015"]]},"page":"160-180","title":"An Application of Principal Component Analysis on Multivariate Time-stationary Spatio-temporal Data","type":"article-journal","volume":"10"},"uris":["http://www.mendeley.com/documents/?uuid=27d4104f-b941-470a-b68e-448cfc55a38d"]}],"mendeley":{"formattedCitation":"[16]","plainTextFormattedCitation":"[16]","previouslyFormattedCitation":"[15]"},"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[16]</w:t>
      </w:r>
      <w:r w:rsidR="002466F1">
        <w:rPr>
          <w:rFonts w:asciiTheme="majorHAnsi" w:eastAsia="BatangChe" w:hAnsiTheme="majorHAnsi"/>
          <w:sz w:val="24"/>
          <w:szCs w:val="24"/>
          <w:lang w:val="en-US" w:eastAsia="ko-KR"/>
        </w:rPr>
        <w:fldChar w:fldCharType="end"/>
      </w:r>
      <w:r w:rsidRPr="00C22A87">
        <w:rPr>
          <w:rFonts w:asciiTheme="majorHAnsi" w:eastAsia="BatangChe" w:hAnsiTheme="majorHAnsi"/>
          <w:sz w:val="24"/>
          <w:szCs w:val="24"/>
          <w:lang w:val="en-US" w:eastAsia="ko-KR"/>
        </w:rPr>
        <w:t>.</w:t>
      </w:r>
      <w:r>
        <w:rPr>
          <w:rFonts w:asciiTheme="majorHAnsi" w:eastAsia="BatangChe" w:hAnsiTheme="majorHAnsi"/>
          <w:sz w:val="24"/>
          <w:szCs w:val="24"/>
          <w:lang w:val="en-US" w:eastAsia="ko-KR"/>
        </w:rPr>
        <w:t xml:space="preserve"> </w:t>
      </w:r>
      <w:r w:rsidR="00BF4F35" w:rsidRPr="00BF4F35">
        <w:rPr>
          <w:rFonts w:asciiTheme="majorHAnsi" w:eastAsia="BatangChe" w:hAnsiTheme="majorHAnsi"/>
          <w:sz w:val="24"/>
          <w:szCs w:val="24"/>
          <w:lang w:val="en-US" w:eastAsia="ko-KR"/>
        </w:rPr>
        <w:t xml:space="preserve">To implement this approach, STPCA represents spatial and temporal dependencies within a combined covariance structure, which is formalized through the construction of a </w:t>
      </w:r>
      <w:proofErr w:type="spellStart"/>
      <w:r w:rsidR="00BF4F35" w:rsidRPr="00BF4F35">
        <w:rPr>
          <w:rFonts w:asciiTheme="majorHAnsi" w:eastAsia="BatangChe" w:hAnsiTheme="majorHAnsi"/>
          <w:sz w:val="24"/>
          <w:szCs w:val="24"/>
          <w:lang w:val="en-US" w:eastAsia="ko-KR"/>
        </w:rPr>
        <w:t>spatio</w:t>
      </w:r>
      <w:proofErr w:type="spellEnd"/>
      <w:r w:rsidR="00BF4F35" w:rsidRPr="00BF4F35">
        <w:rPr>
          <w:rFonts w:asciiTheme="majorHAnsi" w:eastAsia="BatangChe" w:hAnsiTheme="majorHAnsi"/>
          <w:sz w:val="24"/>
          <w:szCs w:val="24"/>
          <w:lang w:val="en-US" w:eastAsia="ko-KR"/>
        </w:rPr>
        <w:t xml:space="preserve">-temporal matrix used in its eigenvector formulation. </w:t>
      </w:r>
      <w:r w:rsidR="00BF4F35" w:rsidRPr="00BF4F35">
        <w:rPr>
          <w:rFonts w:asciiTheme="majorHAnsi" w:eastAsia="BatangChe" w:hAnsiTheme="majorHAnsi"/>
          <w:sz w:val="24"/>
          <w:szCs w:val="24"/>
          <w:lang w:eastAsia="ko-KR"/>
        </w:rPr>
        <w:t xml:space="preserve">Based on this formulation, the spatio-temporal matrix </w:t>
      </w:r>
      <m:oMath>
        <m:r>
          <m:rPr>
            <m:sty m:val="bi"/>
          </m:rPr>
          <w:rPr>
            <w:rFonts w:ascii="Cambria Math" w:eastAsia="BatangChe" w:hAnsi="Cambria Math"/>
            <w:sz w:val="24"/>
            <w:szCs w:val="24"/>
            <w:lang w:eastAsia="ko-KR"/>
          </w:rPr>
          <m:t>C</m:t>
        </m:r>
      </m:oMath>
      <w:r w:rsidR="00BF4F35" w:rsidRPr="00BF4F35">
        <w:rPr>
          <w:rFonts w:asciiTheme="majorHAnsi" w:eastAsia="BatangChe" w:hAnsiTheme="majorHAnsi"/>
          <w:sz w:val="24"/>
          <w:szCs w:val="24"/>
          <w:lang w:eastAsia="ko-KR"/>
        </w:rPr>
        <w:t xml:space="preserve"> is obtained from the </w:t>
      </w:r>
      <w:r w:rsidR="008D1DB0">
        <w:rPr>
          <w:rFonts w:asciiTheme="majorHAnsi" w:eastAsia="BatangChe" w:hAnsiTheme="majorHAnsi"/>
          <w:sz w:val="24"/>
          <w:szCs w:val="24"/>
          <w:lang w:eastAsia="ko-KR"/>
        </w:rPr>
        <w:t>joint</w:t>
      </w:r>
      <w:r w:rsidR="00BF4F35" w:rsidRPr="00BF4F35">
        <w:rPr>
          <w:rFonts w:asciiTheme="majorHAnsi" w:eastAsia="BatangChe" w:hAnsiTheme="majorHAnsi"/>
          <w:sz w:val="24"/>
          <w:szCs w:val="24"/>
          <w:lang w:eastAsia="ko-KR"/>
        </w:rPr>
        <w:t xml:space="preserve"> processing of the functional coefficient matrix </w:t>
      </w:r>
      <m:oMath>
        <m:r>
          <m:rPr>
            <m:sty m:val="bi"/>
          </m:rPr>
          <w:rPr>
            <w:rFonts w:ascii="Cambria Math" w:eastAsia="BatangChe" w:hAnsi="Cambria Math"/>
            <w:sz w:val="24"/>
            <w:szCs w:val="24"/>
            <w:lang w:eastAsia="ko-KR"/>
          </w:rPr>
          <m:t>A</m:t>
        </m:r>
      </m:oMath>
      <w:r w:rsidR="00BF4F35" w:rsidRPr="00BF4F35">
        <w:rPr>
          <w:rFonts w:asciiTheme="majorHAnsi" w:eastAsia="BatangChe" w:hAnsiTheme="majorHAnsi"/>
          <w:sz w:val="24"/>
          <w:szCs w:val="24"/>
          <w:lang w:eastAsia="ko-KR"/>
        </w:rPr>
        <w:t xml:space="preserve"> and the spatial weight matrix </w:t>
      </w:r>
      <m:oMath>
        <m:r>
          <m:rPr>
            <m:sty m:val="bi"/>
          </m:rPr>
          <w:rPr>
            <w:rFonts w:ascii="Cambria Math" w:eastAsia="BatangChe" w:hAnsi="Cambria Math"/>
            <w:sz w:val="24"/>
            <w:szCs w:val="24"/>
            <w:lang w:eastAsia="ko-KR"/>
          </w:rPr>
          <m:t>W</m:t>
        </m:r>
      </m:oMath>
      <w:r w:rsidR="00BF4F35" w:rsidRPr="00BF4F35">
        <w:rPr>
          <w:rFonts w:asciiTheme="majorHAnsi" w:eastAsia="BatangChe" w:hAnsiTheme="majorHAnsi"/>
          <w:sz w:val="24"/>
          <w:szCs w:val="24"/>
          <w:lang w:eastAsia="ko-KR"/>
        </w:rPr>
        <w:t xml:space="preserve">, and is expressed as </w:t>
      </w:r>
      <w:r w:rsidR="008D1DB0">
        <w:rPr>
          <w:rFonts w:asciiTheme="majorHAnsi" w:eastAsia="BatangChe" w:hAnsiTheme="majorHAnsi"/>
          <w:sz w:val="24"/>
          <w:szCs w:val="24"/>
          <w:lang w:eastAsia="ko-KR"/>
        </w:rPr>
        <w:t>shown in Equation 7</w:t>
      </w:r>
      <w:r w:rsidR="00BF4F35">
        <w:rPr>
          <w:rFonts w:asciiTheme="majorHAnsi" w:eastAsia="BatangChe" w:hAnsiTheme="majorHAnsi"/>
          <w:sz w:val="24"/>
          <w:szCs w:val="24"/>
          <w:lang w:eastAsia="ko-KR"/>
        </w:rPr>
        <w:t>.</w:t>
      </w:r>
    </w:p>
    <w:p w14:paraId="124D3226" w14:textId="79EF984B" w:rsidR="00BF4F35" w:rsidRPr="00BF4F35" w:rsidRDefault="00A34268" w:rsidP="00B37540">
      <w:pPr>
        <w:ind w:firstLine="284"/>
        <w:jc w:val="both"/>
        <w:rPr>
          <w:rFonts w:asciiTheme="majorHAnsi" w:eastAsia="BatangChe" w:hAnsiTheme="majorHAnsi"/>
          <w:sz w:val="24"/>
          <w:szCs w:val="24"/>
          <w:lang w:eastAsia="ko-KR"/>
        </w:rPr>
      </w:pPr>
      <m:oMathPara>
        <m:oMath>
          <m:eqArr>
            <m:eqArrPr>
              <m:maxDist m:val="1"/>
              <m:ctrlPr>
                <w:rPr>
                  <w:rFonts w:ascii="Cambria Math" w:hAnsi="Cambria Math"/>
                  <w:i/>
                  <w:sz w:val="24"/>
                  <w:szCs w:val="24"/>
                </w:rPr>
              </m:ctrlPr>
            </m:eqArrPr>
            <m:e>
              <m:r>
                <m:rPr>
                  <m:sty m:val="bi"/>
                </m:rPr>
                <w:rPr>
                  <w:rFonts w:ascii="Cambria Math" w:hAnsi="Cambria Math"/>
                </w:rPr>
                <m:t>C</m:t>
              </m:r>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nary>
                        <m:naryPr>
                          <m:chr m:val="∑"/>
                          <m:limLoc m:val="subSup"/>
                          <m:ctrlPr>
                            <w:rPr>
                              <w:rFonts w:ascii="Cambria Math" w:hAnsi="Cambria Math"/>
                            </w:rPr>
                          </m:ctrlPr>
                        </m:naryPr>
                        <m:sub>
                          <m:r>
                            <w:rPr>
                              <w:rFonts w:ascii="Cambria Math" w:hAnsi="Cambria Math"/>
                            </w:rPr>
                            <m:t>ij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ij</m:t>
                              </m:r>
                            </m:sub>
                          </m:sSub>
                        </m:e>
                      </m:nary>
                    </m:e>
                  </m:d>
                </m:e>
                <m:sup>
                  <m:r>
                    <m:rPr>
                      <m:sty m:val="p"/>
                    </m:rPr>
                    <w:rPr>
                      <w:rFonts w:ascii="Cambria Math" w:hAnsi="Cambria Math"/>
                    </w:rPr>
                    <m:t>-1</m:t>
                  </m:r>
                </m:sup>
              </m:sSup>
              <m:sSup>
                <m:sSupPr>
                  <m:ctrlPr>
                    <w:rPr>
                      <w:rFonts w:ascii="Cambria Math" w:hAnsi="Cambria Math"/>
                    </w:rPr>
                  </m:ctrlPr>
                </m:sSupPr>
                <m:e>
                  <m:r>
                    <m:rPr>
                      <m:sty m:val="bi"/>
                    </m:rPr>
                    <w:rPr>
                      <w:rFonts w:ascii="Cambria Math" w:hAnsi="Cambria Math"/>
                    </w:rPr>
                    <m:t>A</m:t>
                  </m:r>
                </m:e>
                <m:sup>
                  <m:r>
                    <m:rPr>
                      <m:sty m:val="bi"/>
                    </m:rPr>
                    <w:rPr>
                      <w:rFonts w:ascii="Cambria Math" w:hAnsi="Cambria Math"/>
                    </w:rPr>
                    <m:t>'</m:t>
                  </m:r>
                </m:sup>
              </m:sSup>
              <m:r>
                <m:rPr>
                  <m:sty m:val="bi"/>
                </m:rPr>
                <w:rPr>
                  <w:rFonts w:ascii="Cambria Math" w:hAnsi="Cambria Math"/>
                </w:rPr>
                <m:t>WA</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7</m:t>
                  </m:r>
                </m:e>
              </m:d>
            </m:e>
          </m:eqArr>
        </m:oMath>
      </m:oMathPara>
    </w:p>
    <w:p w14:paraId="4CD1A63F" w14:textId="21B762BB" w:rsidR="00A57EE2" w:rsidRDefault="00A57EE2" w:rsidP="00D82863">
      <w:pPr>
        <w:ind w:firstLine="340"/>
        <w:jc w:val="both"/>
        <w:rPr>
          <w:rFonts w:asciiTheme="majorHAnsi" w:eastAsia="BatangChe" w:hAnsiTheme="majorHAnsi"/>
          <w:sz w:val="24"/>
          <w:szCs w:val="24"/>
          <w:lang w:val="en-US" w:eastAsia="ko-KR"/>
        </w:rPr>
      </w:pPr>
      <w:r w:rsidRPr="00A57EE2">
        <w:rPr>
          <w:rFonts w:asciiTheme="majorHAnsi" w:eastAsia="BatangChe" w:hAnsiTheme="majorHAnsi"/>
          <w:sz w:val="24"/>
          <w:szCs w:val="24"/>
          <w:lang w:val="en-US" w:eastAsia="ko-KR"/>
        </w:rPr>
        <w:t xml:space="preserve">The matrix </w:t>
      </w:r>
      <w:r w:rsidRPr="00A57EE2">
        <w:rPr>
          <w:rFonts w:asciiTheme="majorHAnsi" w:eastAsia="BatangChe" w:hAnsiTheme="majorHAnsi"/>
          <w:b/>
          <w:sz w:val="24"/>
          <w:szCs w:val="24"/>
          <w:lang w:val="en-US" w:eastAsia="ko-KR"/>
        </w:rPr>
        <w:t>C</w:t>
      </w:r>
      <w:r w:rsidR="008D1DB0">
        <w:rPr>
          <w:rFonts w:asciiTheme="majorHAnsi" w:eastAsia="BatangChe" w:hAnsiTheme="majorHAnsi"/>
          <w:sz w:val="24"/>
          <w:szCs w:val="24"/>
          <w:lang w:val="en-US" w:eastAsia="ko-KR"/>
        </w:rPr>
        <w:t xml:space="preserve"> in Equation </w:t>
      </w:r>
      <w:r w:rsidR="00667FF4">
        <w:rPr>
          <w:rFonts w:asciiTheme="majorHAnsi" w:eastAsia="BatangChe" w:hAnsiTheme="majorHAnsi"/>
          <w:sz w:val="24"/>
          <w:szCs w:val="24"/>
          <w:lang w:val="en-US" w:eastAsia="ko-KR"/>
        </w:rPr>
        <w:t>7</w:t>
      </w:r>
      <w:r w:rsidRPr="00A57EE2">
        <w:rPr>
          <w:rFonts w:asciiTheme="majorHAnsi" w:eastAsia="BatangChe" w:hAnsiTheme="majorHAnsi"/>
          <w:sz w:val="24"/>
          <w:szCs w:val="24"/>
          <w:lang w:val="en-US" w:eastAsia="ko-KR"/>
        </w:rPr>
        <w:t xml:space="preserve"> is symmetric (</w:t>
      </w:r>
      <m:oMath>
        <m:r>
          <m:rPr>
            <m:sty m:val="bi"/>
          </m:rPr>
          <w:rPr>
            <w:rFonts w:ascii="Cambria Math" w:eastAsia="BatangChe" w:hAnsi="Cambria Math"/>
            <w:sz w:val="24"/>
            <w:szCs w:val="24"/>
            <w:lang w:val="en-US" w:eastAsia="ko-KR"/>
          </w:rPr>
          <m:t>C</m:t>
        </m:r>
        <m:r>
          <w:rPr>
            <w:rFonts w:ascii="Cambria Math" w:eastAsia="BatangChe" w:hAnsi="Cambria Math"/>
            <w:sz w:val="24"/>
            <w:szCs w:val="24"/>
            <w:lang w:val="en-US" w:eastAsia="ko-KR"/>
          </w:rPr>
          <m:t xml:space="preserve">= </m:t>
        </m:r>
        <m:sSup>
          <m:sSupPr>
            <m:ctrlPr>
              <w:rPr>
                <w:rFonts w:ascii="Cambria Math" w:eastAsia="BatangChe" w:hAnsi="Cambria Math"/>
                <w:i/>
                <w:sz w:val="24"/>
                <w:szCs w:val="24"/>
                <w:lang w:val="en-US" w:eastAsia="ko-KR"/>
              </w:rPr>
            </m:ctrlPr>
          </m:sSupPr>
          <m:e>
            <m:r>
              <m:rPr>
                <m:sty m:val="bi"/>
              </m:rPr>
              <w:rPr>
                <w:rFonts w:ascii="Cambria Math" w:eastAsia="BatangChe" w:hAnsi="Cambria Math"/>
                <w:sz w:val="24"/>
                <w:szCs w:val="24"/>
                <w:lang w:val="en-US" w:eastAsia="ko-KR"/>
              </w:rPr>
              <m:t>C</m:t>
            </m:r>
          </m:e>
          <m:sup>
            <m:r>
              <w:rPr>
                <w:rFonts w:ascii="Cambria Math" w:eastAsia="BatangChe" w:hAnsi="Cambria Math"/>
                <w:sz w:val="24"/>
                <w:szCs w:val="24"/>
                <w:lang w:val="en-US" w:eastAsia="ko-KR"/>
              </w:rPr>
              <m:t>T</m:t>
            </m:r>
          </m:sup>
        </m:sSup>
      </m:oMath>
      <w:r w:rsidRPr="00A57EE2">
        <w:rPr>
          <w:rFonts w:asciiTheme="majorHAnsi" w:eastAsia="BatangChe" w:hAnsiTheme="majorHAnsi"/>
          <w:sz w:val="24"/>
          <w:szCs w:val="24"/>
          <w:lang w:val="en-US" w:eastAsia="ko-KR"/>
        </w:rPr>
        <w:t xml:space="preserve">) and indefinite, representing the spatial covariance structure among the functional basis coefficients </w:t>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{"citationItems":[{"id":"ITEM-1","itemData":{"DOI":"10.1016/j.compenvurbsys.2023.101980","ISSN":"01989715","abstract":"Multivariate statistics have gained a respectable place in quantitative research, especially in the economic geography, socio-economic development, urban and regional planning and spatio-temporal analysis. The main goal is to reduce multidimensional data to simple, but meaningful representative information. One of the powerful methods in multivariate statistics is Principal Component Analysis (PCA). The aim of this paper is to define a novel Spatio-Temporal Principal Component Analysis (STPCA). It is the first solution that sensibly combines at the same time variability of the values of the observed features, time of observation of the considered features and place of observation. It is therefore a solution for spatio-temporal data and a very valuable tool for practitioners wishing to obtain useful inferences from a PCA. The inclusion of the time and place of observation, in addition to the variability of the values of features, results in more detailed division of the examined objects into homogeneous clusters. Space and time, which interact with each other, are used on equal terms in the construction of the STPCA. The definition of these principal components is based on the product of two factors. The first factor is equal to the variance of the functional principal components, and the second factor is Geary's contiguity ratio C. The proposed new method of Spatio-Temporal Principal Components was used to show the mutual location of 16 Polish regions characterized by 12 socio-economic features observed in the years 2002–2018 in the system of the first two principal components and to identify homogeneous clusters of these regions in the system of all 15 constructed principal components.","author":[{"dropping-particle":"","family":"Krzyśko","given":"Mirosław","non-dropping-particle":"","parse-names":false,"suffix":""},{"dropping-particle":"","family":"Nijkamp","given":"Peter","non-dropping-particle":"","parse-names":false,"suffix":""},{"dropping-particle":"","family":"Ratajczak","given":"Waldemar","non-dropping-particle":"","parse-names":false,"suffix":""},{"dropping-particle":"","family":"Wołyński","given":"Waldemar","non-dropping-particle":"","parse-names":false,"suffix":""},{"dropping-particle":"","family":"Wojtyła","given":"Andrzej","non-dropping-particle":"","parse-names":false,"suffix":""},{"dropping-particle":"","family":"Wenerska","given":"Beata","non-dropping-particle":"","parse-names":false,"suffix":""}],"container-title":"Computers, Environment and Urban Systems","id":"ITEM-1","issued":{"date-parts":[["2023"]]},"page":"101980","publisher":"Elsevier Ltd","title":"A novel Spatio-temporal principal component analysis based on Geary's contiguity ratio","type":"article-journal","volume":"103"},"uris":["http://www.mendeley.com/documents/?uuid=3d43b03c-628f-41c2-ab26-ae8245c0a19d"]}],"mendeley":{"formattedCitation":"[17]","plainTextFormattedCitation":"[17]","previouslyFormattedCitation":"[16]"},"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[17]</w:t>
      </w:r>
      <w:r w:rsidR="002466F1">
        <w:rPr>
          <w:rFonts w:asciiTheme="majorHAnsi" w:eastAsia="BatangChe" w:hAnsiTheme="majorHAnsi"/>
          <w:sz w:val="24"/>
          <w:szCs w:val="24"/>
          <w:lang w:val="en-US" w:eastAsia="ko-KR"/>
        </w:rPr>
        <w:fldChar w:fldCharType="end"/>
      </w:r>
      <w:r w:rsidR="002466F1">
        <w:rPr>
          <w:rFonts w:asciiTheme="majorHAnsi" w:eastAsia="BatangChe" w:hAnsiTheme="majorHAnsi"/>
          <w:sz w:val="24"/>
          <w:szCs w:val="24"/>
          <w:lang w:val="en-US" w:eastAsia="ko-KR"/>
        </w:rPr>
        <w:t>.</w:t>
      </w:r>
      <w:r w:rsidRPr="00A57EE2">
        <w:rPr>
          <w:rFonts w:asciiTheme="majorHAnsi" w:eastAsia="BatangChe" w:hAnsiTheme="majorHAnsi"/>
          <w:sz w:val="24"/>
          <w:szCs w:val="24"/>
          <w:lang w:val="en-US" w:eastAsia="ko-KR"/>
        </w:rPr>
        <w:t xml:space="preserve"> These </w:t>
      </w:r>
      <w:r w:rsidRPr="00A57EE2">
        <w:rPr>
          <w:rFonts w:asciiTheme="majorHAnsi" w:eastAsia="BatangChe" w:hAnsiTheme="majorHAnsi"/>
          <w:sz w:val="24"/>
          <w:szCs w:val="24"/>
          <w:lang w:val="en-US" w:eastAsia="ko-KR"/>
        </w:rPr>
        <w:lastRenderedPageBreak/>
        <w:t xml:space="preserve">properties allow the principal directions of the </w:t>
      </w:r>
      <w:proofErr w:type="spellStart"/>
      <w:r w:rsidRPr="00A57EE2">
        <w:rPr>
          <w:rFonts w:asciiTheme="majorHAnsi" w:eastAsia="BatangChe" w:hAnsiTheme="majorHAnsi"/>
          <w:sz w:val="24"/>
          <w:szCs w:val="24"/>
          <w:lang w:val="en-US" w:eastAsia="ko-KR"/>
        </w:rPr>
        <w:t>spatio</w:t>
      </w:r>
      <w:proofErr w:type="spellEnd"/>
      <w:r w:rsidRPr="00A57EE2">
        <w:rPr>
          <w:rFonts w:asciiTheme="majorHAnsi" w:eastAsia="BatangChe" w:hAnsiTheme="majorHAnsi"/>
          <w:sz w:val="24"/>
          <w:szCs w:val="24"/>
          <w:lang w:val="en-US" w:eastAsia="ko-KR"/>
        </w:rPr>
        <w:t xml:space="preserve">-temporal data to be identified through the eigenvalue decomposition </w:t>
      </w:r>
      <w:proofErr w:type="gramStart"/>
      <w:r w:rsidRPr="00A57EE2">
        <w:rPr>
          <w:rFonts w:asciiTheme="majorHAnsi" w:eastAsia="BatangChe" w:hAnsiTheme="majorHAnsi"/>
          <w:sz w:val="24"/>
          <w:szCs w:val="24"/>
          <w:lang w:val="en-US" w:eastAsia="ko-KR"/>
        </w:rPr>
        <w:t>of</w:t>
      </w:r>
      <w:r w:rsidR="002466F1">
        <w:rPr>
          <w:rFonts w:asciiTheme="majorHAnsi" w:eastAsia="BatangChe" w:hAnsiTheme="majorHAnsi"/>
          <w:sz w:val="24"/>
          <w:szCs w:val="24"/>
          <w:lang w:val="en-US" w:eastAsia="ko-KR"/>
        </w:rPr>
        <w:t xml:space="preserve"> </w:t>
      </w:r>
      <w:proofErr w:type="gramEnd"/>
      <m:oMath>
        <m:r>
          <m:rPr>
            <m:sty m:val="bi"/>
          </m:rPr>
          <w:rPr>
            <w:rFonts w:ascii="Cambria Math" w:eastAsia="BatangChe" w:hAnsi="Cambria Math"/>
            <w:sz w:val="24"/>
            <w:szCs w:val="24"/>
            <w:lang w:val="en-US" w:eastAsia="ko-KR"/>
          </w:rPr>
          <m:t>C</m:t>
        </m:r>
      </m:oMath>
      <w:r w:rsidRPr="00A57EE2">
        <w:rPr>
          <w:rFonts w:asciiTheme="majorHAnsi" w:eastAsia="BatangChe" w:hAnsiTheme="majorHAnsi"/>
          <w:sz w:val="24"/>
          <w:szCs w:val="24"/>
          <w:lang w:val="en-US" w:eastAsia="ko-KR"/>
        </w:rPr>
        <w:t>, expressed as</w:t>
      </w:r>
      <w:r w:rsidR="008D1DB0">
        <w:rPr>
          <w:rFonts w:asciiTheme="majorHAnsi" w:eastAsia="BatangChe" w:hAnsiTheme="majorHAnsi"/>
          <w:sz w:val="24"/>
          <w:szCs w:val="24"/>
          <w:lang w:val="en-US" w:eastAsia="ko-KR"/>
        </w:rPr>
        <w:t xml:space="preserve"> Equation </w:t>
      </w:r>
      <w:r w:rsidR="00667FF4">
        <w:rPr>
          <w:rFonts w:asciiTheme="majorHAnsi" w:eastAsia="BatangChe" w:hAnsiTheme="majorHAnsi"/>
          <w:sz w:val="24"/>
          <w:szCs w:val="24"/>
          <w:lang w:val="en-US" w:eastAsia="ko-KR"/>
        </w:rPr>
        <w:t>8</w:t>
      </w:r>
      <w:r w:rsidRPr="00A57EE2">
        <w:rPr>
          <w:rFonts w:asciiTheme="majorHAnsi" w:eastAsia="BatangChe" w:hAnsiTheme="majorHAnsi"/>
          <w:sz w:val="24"/>
          <w:szCs w:val="24"/>
          <w:lang w:val="en-US" w:eastAsia="ko-KR"/>
        </w:rPr>
        <w:t>:</w:t>
      </w:r>
    </w:p>
    <w:p w14:paraId="19794352" w14:textId="77777777" w:rsidR="00681379" w:rsidRPr="00A57EE2" w:rsidRDefault="00681379" w:rsidP="00D82863">
      <w:pPr>
        <w:ind w:firstLine="340"/>
        <w:jc w:val="both"/>
        <w:rPr>
          <w:rFonts w:asciiTheme="majorHAnsi" w:eastAsia="BatangChe" w:hAnsiTheme="majorHAnsi"/>
          <w:sz w:val="24"/>
          <w:szCs w:val="24"/>
          <w:lang w:val="en-US" w:eastAsia="ko-KR"/>
        </w:rPr>
      </w:pPr>
    </w:p>
    <w:p w14:paraId="3F6DC31D" w14:textId="13C3B4F0" w:rsidR="00A57EE2" w:rsidRPr="00A57EE2" w:rsidRDefault="00A34268" w:rsidP="00D82863">
      <w:pPr>
        <w:ind w:firstLine="340"/>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r>
                <m:rPr>
                  <m:sty m:val="bi"/>
                </m:rPr>
                <w:rPr>
                  <w:rFonts w:ascii="Cambria Math" w:eastAsia="Trebuchet MS" w:hAnsi="Cambria Math" w:cs="Tahoma"/>
                  <w:sz w:val="24"/>
                  <w:szCs w:val="24"/>
                </w:rPr>
                <m:t>C</m:t>
              </m:r>
              <m:sSub>
                <m:sSubPr>
                  <m:ctrlPr>
                    <w:rPr>
                      <w:rFonts w:ascii="Cambria Math" w:hAnsi="Cambria Math"/>
                      <w:bCs/>
                      <w:sz w:val="24"/>
                      <w:szCs w:val="24"/>
                    </w:rPr>
                  </m:ctrlPr>
                </m:sSubPr>
                <m:e>
                  <m:r>
                    <m:rPr>
                      <m:sty m:val="bi"/>
                    </m:rPr>
                    <w:rPr>
                      <w:rFonts w:ascii="Cambria Math" w:hAnsi="Cambria Math"/>
                      <w:sz w:val="24"/>
                      <w:szCs w:val="24"/>
                    </w:rPr>
                    <m:t>ω</m:t>
                  </m:r>
                </m:e>
                <m:sub>
                  <m:r>
                    <w:rPr>
                      <w:rFonts w:ascii="Cambria Math" w:hAnsi="Cambria Math"/>
                      <w:sz w:val="24"/>
                      <w:szCs w:val="24"/>
                    </w:rPr>
                    <m:t>q</m:t>
                  </m:r>
                </m:sub>
              </m:sSub>
              <m:r>
                <m:rPr>
                  <m:sty m:val="p"/>
                </m:rPr>
                <w:rPr>
                  <w:rFonts w:ascii="Cambria Math" w:hAnsi="Cambria Math"/>
                  <w:sz w:val="24"/>
                  <w:szCs w:val="24"/>
                </w:rPr>
                <m:t>-</m:t>
              </m:r>
              <m:sSub>
                <m:sSubPr>
                  <m:ctrlPr>
                    <w:rPr>
                      <w:rFonts w:ascii="Cambria Math" w:eastAsia="Trebuchet MS" w:hAnsi="Cambria Math" w:cs="Tahoma"/>
                      <w:bCs/>
                      <w:sz w:val="24"/>
                      <w:szCs w:val="24"/>
                    </w:rPr>
                  </m:ctrlPr>
                </m:sSubPr>
                <m:e>
                  <m:r>
                    <w:rPr>
                      <w:rFonts w:ascii="Cambria Math" w:eastAsia="Trebuchet MS" w:hAnsi="Cambria Math" w:cs="Tahoma"/>
                      <w:sz w:val="24"/>
                      <w:szCs w:val="24"/>
                    </w:rPr>
                    <m:t>γ</m:t>
                  </m:r>
                </m:e>
                <m:sub>
                  <m:r>
                    <w:rPr>
                      <w:rFonts w:ascii="Cambria Math" w:eastAsia="Trebuchet MS" w:hAnsi="Cambria Math" w:cs="Tahoma"/>
                      <w:sz w:val="24"/>
                      <w:szCs w:val="24"/>
                    </w:rPr>
                    <m:t>q</m:t>
                  </m:r>
                </m:sub>
              </m:sSub>
              <m:sSub>
                <m:sSubPr>
                  <m:ctrlPr>
                    <w:rPr>
                      <w:rFonts w:ascii="Cambria Math" w:hAnsi="Cambria Math"/>
                      <w:bCs/>
                      <w:sz w:val="24"/>
                      <w:szCs w:val="24"/>
                    </w:rPr>
                  </m:ctrlPr>
                </m:sSubPr>
                <m:e>
                  <m:r>
                    <m:rPr>
                      <m:sty m:val="bi"/>
                    </m:rPr>
                    <w:rPr>
                      <w:rFonts w:ascii="Cambria Math" w:hAnsi="Cambria Math"/>
                      <w:sz w:val="24"/>
                      <w:szCs w:val="24"/>
                    </w:rPr>
                    <m:t>ω</m:t>
                  </m:r>
                </m:e>
                <m:sub>
                  <m:r>
                    <w:rPr>
                      <w:rFonts w:ascii="Cambria Math" w:hAnsi="Cambria Math"/>
                      <w:sz w:val="24"/>
                      <w:szCs w:val="24"/>
                    </w:rPr>
                    <m:t>q</m:t>
                  </m:r>
                </m:sub>
              </m:sSub>
              <m:r>
                <m:rPr>
                  <m:sty m:val="p"/>
                </m:rPr>
                <w:rPr>
                  <w:rFonts w:ascii="Cambria Math" w:hAnsi="Cambria Math"/>
                  <w:sz w:val="24"/>
                  <w:szCs w:val="24"/>
                </w:rPr>
                <m:t>=0</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8</m:t>
                  </m:r>
                </m:e>
              </m:d>
            </m:e>
          </m:eqArr>
        </m:oMath>
      </m:oMathPara>
    </w:p>
    <w:p w14:paraId="70E30806" w14:textId="691E568A" w:rsidR="00A57EE2" w:rsidRPr="00A57EE2" w:rsidRDefault="00A57EE2" w:rsidP="00D82863">
      <w:pPr>
        <w:ind w:firstLine="340"/>
        <w:jc w:val="both"/>
        <w:rPr>
          <w:rFonts w:asciiTheme="majorHAnsi" w:eastAsia="BatangChe" w:hAnsiTheme="majorHAnsi"/>
          <w:sz w:val="24"/>
          <w:szCs w:val="24"/>
          <w:lang w:val="en-US" w:eastAsia="ko-KR"/>
        </w:rPr>
      </w:pPr>
      <w:r w:rsidRPr="00A57EE2">
        <w:rPr>
          <w:rFonts w:asciiTheme="majorHAnsi" w:eastAsia="BatangChe" w:hAnsiTheme="majorHAnsi"/>
          <w:sz w:val="24"/>
          <w:szCs w:val="24"/>
          <w:lang w:val="en-US" w:eastAsia="ko-KR"/>
        </w:rPr>
        <w:t>Positive eigenvalues (</w:t>
      </w:r>
      <m:oMath>
        <m:sSub>
          <m:sSubPr>
            <m:ctrlPr>
              <w:rPr>
                <w:rFonts w:ascii="Cambria Math" w:eastAsia="BatangChe" w:hAnsi="Cambria Math"/>
                <w:i/>
                <w:sz w:val="24"/>
                <w:szCs w:val="24"/>
                <w:lang w:val="en-US" w:eastAsia="ko-KR"/>
              </w:rPr>
            </m:ctrlPr>
          </m:sSubPr>
          <m:e>
            <m:r>
              <w:rPr>
                <w:rFonts w:ascii="Cambria Math" w:eastAsia="BatangChe" w:hAnsi="Cambria Math"/>
                <w:sz w:val="24"/>
                <w:szCs w:val="24"/>
                <w:lang w:val="en-US" w:eastAsia="ko-KR"/>
              </w:rPr>
              <m:t>γ</m:t>
            </m:r>
          </m:e>
          <m:sub>
            <m:r>
              <w:rPr>
                <w:rFonts w:ascii="Cambria Math" w:eastAsia="BatangChe" w:hAnsi="Cambria Math"/>
                <w:sz w:val="24"/>
                <w:szCs w:val="24"/>
                <w:lang w:val="en-US" w:eastAsia="ko-KR"/>
              </w:rPr>
              <m:t>q</m:t>
            </m:r>
          </m:sub>
        </m:sSub>
        <m:r>
          <w:rPr>
            <w:rFonts w:ascii="Cambria Math" w:eastAsia="BatangChe" w:hAnsi="Cambria Math"/>
            <w:sz w:val="24"/>
            <w:szCs w:val="24"/>
            <w:lang w:val="en-US" w:eastAsia="ko-KR"/>
          </w:rPr>
          <m:t xml:space="preserve"> &gt; 0</m:t>
        </m:r>
      </m:oMath>
      <w:r w:rsidRPr="00A57EE2">
        <w:rPr>
          <w:rFonts w:asciiTheme="majorHAnsi" w:eastAsia="BatangChe" w:hAnsiTheme="majorHAnsi"/>
          <w:sz w:val="24"/>
          <w:szCs w:val="24"/>
          <w:lang w:val="en-US" w:eastAsia="ko-KR"/>
        </w:rPr>
        <w:t>) correspond to positive spatial principal components, whereas negative eigenvalues (</w:t>
      </w:r>
      <m:oMath>
        <m:sSub>
          <m:sSubPr>
            <m:ctrlPr>
              <w:rPr>
                <w:rFonts w:ascii="Cambria Math" w:eastAsia="BatangChe" w:hAnsi="Cambria Math"/>
                <w:i/>
                <w:sz w:val="24"/>
                <w:szCs w:val="24"/>
                <w:lang w:val="en-US" w:eastAsia="ko-KR"/>
              </w:rPr>
            </m:ctrlPr>
          </m:sSubPr>
          <m:e>
            <m:r>
              <w:rPr>
                <w:rFonts w:ascii="Cambria Math" w:eastAsia="BatangChe" w:hAnsi="Cambria Math"/>
                <w:sz w:val="24"/>
                <w:szCs w:val="24"/>
                <w:lang w:val="en-US" w:eastAsia="ko-KR"/>
              </w:rPr>
              <m:t>γ</m:t>
            </m:r>
          </m:e>
          <m:sub>
            <m:r>
              <w:rPr>
                <w:rFonts w:ascii="Cambria Math" w:eastAsia="BatangChe" w:hAnsi="Cambria Math"/>
                <w:sz w:val="24"/>
                <w:szCs w:val="24"/>
                <w:lang w:val="en-US" w:eastAsia="ko-KR"/>
              </w:rPr>
              <m:t>q</m:t>
            </m:r>
          </m:sub>
        </m:sSub>
      </m:oMath>
      <w:r w:rsidRPr="00A57EE2">
        <w:rPr>
          <w:rFonts w:asciiTheme="majorHAnsi" w:eastAsia="BatangChe" w:hAnsiTheme="majorHAnsi"/>
          <w:sz w:val="24"/>
          <w:szCs w:val="24"/>
          <w:lang w:val="en-US" w:eastAsia="ko-KR"/>
        </w:rPr>
        <w:t xml:space="preserve"> &lt; 0) generate negative spatial principal components. Together, these co</w:t>
      </w:r>
      <w:r w:rsidR="00667FF4">
        <w:rPr>
          <w:rFonts w:asciiTheme="majorHAnsi" w:eastAsia="BatangChe" w:hAnsiTheme="majorHAnsi"/>
          <w:sz w:val="24"/>
          <w:szCs w:val="24"/>
          <w:lang w:val="en-US" w:eastAsia="ko-KR"/>
        </w:rPr>
        <w:t>mponents describe the dominant modes</w:t>
      </w:r>
      <w:r w:rsidRPr="00A57EE2">
        <w:rPr>
          <w:rFonts w:asciiTheme="majorHAnsi" w:eastAsia="BatangChe" w:hAnsiTheme="majorHAnsi"/>
          <w:sz w:val="24"/>
          <w:szCs w:val="24"/>
          <w:lang w:val="en-US" w:eastAsia="ko-KR"/>
        </w:rPr>
        <w:t xml:space="preserve"> of </w:t>
      </w:r>
      <w:proofErr w:type="spellStart"/>
      <w:r w:rsidRPr="00A57EE2">
        <w:rPr>
          <w:rFonts w:asciiTheme="majorHAnsi" w:eastAsia="BatangChe" w:hAnsiTheme="majorHAnsi"/>
          <w:sz w:val="24"/>
          <w:szCs w:val="24"/>
          <w:lang w:val="en-US" w:eastAsia="ko-KR"/>
        </w:rPr>
        <w:t>spatio</w:t>
      </w:r>
      <w:proofErr w:type="spellEnd"/>
      <w:r w:rsidRPr="00A57EE2">
        <w:rPr>
          <w:rFonts w:asciiTheme="majorHAnsi" w:eastAsia="BatangChe" w:hAnsiTheme="majorHAnsi"/>
          <w:sz w:val="24"/>
          <w:szCs w:val="24"/>
          <w:lang w:val="en-US" w:eastAsia="ko-KR"/>
        </w:rPr>
        <w:t>-temporal variation in the dataset.</w:t>
      </w:r>
    </w:p>
    <w:p w14:paraId="33AF5738" w14:textId="0F3A9117" w:rsidR="00A57EE2" w:rsidRDefault="00A57EE2" w:rsidP="00D82863">
      <w:pPr>
        <w:ind w:firstLine="340"/>
        <w:jc w:val="both"/>
        <w:rPr>
          <w:rFonts w:asciiTheme="majorHAnsi" w:eastAsia="BatangChe" w:hAnsiTheme="majorHAnsi"/>
          <w:sz w:val="24"/>
          <w:szCs w:val="24"/>
          <w:lang w:eastAsia="ko-KR"/>
        </w:rPr>
      </w:pPr>
      <w:r w:rsidRPr="00A57EE2">
        <w:rPr>
          <w:rFonts w:asciiTheme="majorHAnsi" w:eastAsia="BatangChe" w:hAnsiTheme="majorHAnsi"/>
          <w:sz w:val="24"/>
          <w:szCs w:val="24"/>
          <w:lang w:val="en-US" w:eastAsia="ko-KR"/>
        </w:rPr>
        <w:t xml:space="preserve">Within the STPCA framework, each eigenvector </w:t>
      </w:r>
      <m:oMath>
        <m:sSub>
          <m:sSubPr>
            <m:ctrlPr>
              <w:rPr>
                <w:rFonts w:ascii="Cambria Math" w:eastAsia="BatangChe" w:hAnsi="Cambria Math"/>
                <w:i/>
                <w:sz w:val="24"/>
                <w:szCs w:val="24"/>
                <w:lang w:val="en-US" w:eastAsia="ko-KR"/>
              </w:rPr>
            </m:ctrlPr>
          </m:sSubPr>
          <m:e>
            <m:r>
              <w:rPr>
                <w:rFonts w:ascii="Cambria Math" w:eastAsia="BatangChe" w:hAnsi="Cambria Math"/>
                <w:sz w:val="24"/>
                <w:szCs w:val="24"/>
                <w:lang w:val="en-US" w:eastAsia="ko-KR"/>
              </w:rPr>
              <m:t>ω</m:t>
            </m:r>
          </m:e>
          <m:sub>
            <m:r>
              <w:rPr>
                <w:rFonts w:ascii="Cambria Math" w:eastAsia="BatangChe" w:hAnsi="Cambria Math"/>
                <w:sz w:val="24"/>
                <w:szCs w:val="24"/>
                <w:lang w:val="en-US" w:eastAsia="ko-KR"/>
              </w:rPr>
              <m:t>q</m:t>
            </m:r>
          </m:sub>
        </m:sSub>
      </m:oMath>
      <w:r w:rsidRPr="00A57EE2">
        <w:rPr>
          <w:rFonts w:asciiTheme="majorHAnsi" w:eastAsia="BatangChe" w:hAnsiTheme="majorHAnsi"/>
          <w:sz w:val="24"/>
          <w:szCs w:val="24"/>
          <w:lang w:val="en-US" w:eastAsia="ko-KR"/>
        </w:rPr>
        <w:t xml:space="preserve"> yields a pair of loading vectors—the positive eigenvector </w:t>
      </w:r>
      <m:oMath>
        <m:sSubSup>
          <m:sSubSupPr>
            <m:ctrlPr>
              <w:rPr>
                <w:rFonts w:ascii="Cambria Math" w:eastAsia="BatangChe" w:hAnsi="Cambria Math"/>
                <w:i/>
                <w:sz w:val="24"/>
                <w:szCs w:val="24"/>
                <w:lang w:val="en-US" w:eastAsia="ko-KR"/>
              </w:rPr>
            </m:ctrlPr>
          </m:sSubSupPr>
          <m:e>
            <m:r>
              <w:rPr>
                <w:rFonts w:ascii="Cambria Math" w:eastAsia="BatangChe" w:hAnsi="Cambria Math"/>
                <w:sz w:val="24"/>
                <w:szCs w:val="24"/>
                <w:lang w:val="en-US" w:eastAsia="ko-KR"/>
              </w:rPr>
              <m:t>ω</m:t>
            </m:r>
          </m:e>
          <m:sub>
            <m:r>
              <w:rPr>
                <w:rFonts w:ascii="Cambria Math" w:eastAsia="BatangChe" w:hAnsi="Cambria Math"/>
                <w:sz w:val="24"/>
                <w:szCs w:val="24"/>
                <w:lang w:val="en-US" w:eastAsia="ko-KR"/>
              </w:rPr>
              <m:t>q</m:t>
            </m:r>
          </m:sub>
          <m:sup>
            <m:r>
              <w:rPr>
                <w:rFonts w:ascii="Cambria Math" w:eastAsia="BatangChe" w:hAnsi="Cambria Math"/>
                <w:sz w:val="24"/>
                <w:szCs w:val="24"/>
                <w:lang w:val="en-US" w:eastAsia="ko-KR"/>
              </w:rPr>
              <m:t>+</m:t>
            </m:r>
          </m:sup>
        </m:sSubSup>
      </m:oMath>
      <w:r w:rsidRPr="00A57EE2">
        <w:rPr>
          <w:rFonts w:asciiTheme="majorHAnsi" w:eastAsia="BatangChe" w:hAnsiTheme="majorHAnsi"/>
          <w:sz w:val="24"/>
          <w:szCs w:val="24"/>
          <w:lang w:val="en-US" w:eastAsia="ko-KR"/>
        </w:rPr>
        <w:t xml:space="preserve"> and the negative eigenvector </w:t>
      </w:r>
      <m:oMath>
        <m:sSubSup>
          <m:sSubSupPr>
            <m:ctrlPr>
              <w:rPr>
                <w:rFonts w:ascii="Cambria Math" w:eastAsia="BatangChe" w:hAnsi="Cambria Math"/>
                <w:i/>
                <w:sz w:val="24"/>
                <w:szCs w:val="24"/>
                <w:lang w:val="en-US" w:eastAsia="ko-KR"/>
              </w:rPr>
            </m:ctrlPr>
          </m:sSubSupPr>
          <m:e>
            <m:r>
              <w:rPr>
                <w:rFonts w:ascii="Cambria Math" w:eastAsia="BatangChe" w:hAnsi="Cambria Math"/>
                <w:sz w:val="24"/>
                <w:szCs w:val="24"/>
                <w:lang w:val="en-US" w:eastAsia="ko-KR"/>
              </w:rPr>
              <m:t>ω</m:t>
            </m:r>
          </m:e>
          <m:sub>
            <m:r>
              <w:rPr>
                <w:rFonts w:ascii="Cambria Math" w:eastAsia="BatangChe" w:hAnsi="Cambria Math"/>
                <w:sz w:val="24"/>
                <w:szCs w:val="24"/>
                <w:lang w:val="en-US" w:eastAsia="ko-KR"/>
              </w:rPr>
              <m:t>q</m:t>
            </m:r>
          </m:sub>
          <m:sup>
            <m:r>
              <w:rPr>
                <w:rFonts w:ascii="Cambria Math" w:eastAsia="BatangChe" w:hAnsi="Cambria Math"/>
                <w:sz w:val="24"/>
                <w:szCs w:val="24"/>
                <w:lang w:val="en-US" w:eastAsia="ko-KR"/>
              </w:rPr>
              <m:t>-</m:t>
            </m:r>
          </m:sup>
        </m:sSubSup>
      </m:oMath>
      <w:r w:rsidRPr="00A57EE2">
        <w:rPr>
          <w:rFonts w:asciiTheme="majorHAnsi" w:eastAsia="BatangChe" w:hAnsiTheme="majorHAnsi"/>
          <w:sz w:val="24"/>
          <w:szCs w:val="24"/>
          <w:lang w:val="en-US" w:eastAsia="ko-KR"/>
        </w:rPr>
        <w:t xml:space="preserve">—derived from the respective positive and negative eigenvalues. These loadings are used to compute the spatio-temporal principal component scores at each location. For the </w:t>
      </w:r>
      <m:oMath>
        <m:r>
          <w:rPr>
            <w:rFonts w:ascii="Cambria Math" w:eastAsia="BatangChe" w:hAnsi="Cambria Math"/>
            <w:sz w:val="24"/>
            <w:szCs w:val="24"/>
            <w:lang w:val="en-US" w:eastAsia="ko-KR"/>
          </w:rPr>
          <m:t>q</m:t>
        </m:r>
      </m:oMath>
      <w:r w:rsidRPr="00A57EE2">
        <w:rPr>
          <w:rFonts w:asciiTheme="majorHAnsi" w:eastAsia="BatangChe" w:hAnsiTheme="majorHAnsi"/>
          <w:sz w:val="24"/>
          <w:szCs w:val="24"/>
          <w:lang w:val="en-US" w:eastAsia="ko-KR"/>
        </w:rPr>
        <w:t>-</w:t>
      </w:r>
      <w:proofErr w:type="gramStart"/>
      <w:r w:rsidRPr="00A57EE2">
        <w:rPr>
          <w:rFonts w:asciiTheme="majorHAnsi" w:eastAsia="BatangChe" w:hAnsiTheme="majorHAnsi"/>
          <w:sz w:val="24"/>
          <w:szCs w:val="24"/>
          <w:lang w:val="en-US" w:eastAsia="ko-KR"/>
        </w:rPr>
        <w:t>th</w:t>
      </w:r>
      <w:proofErr w:type="gramEnd"/>
      <w:r w:rsidRPr="00A57EE2">
        <w:rPr>
          <w:rFonts w:asciiTheme="majorHAnsi" w:eastAsia="BatangChe" w:hAnsiTheme="majorHAnsi"/>
          <w:sz w:val="24"/>
          <w:szCs w:val="24"/>
          <w:lang w:val="en-US" w:eastAsia="ko-KR"/>
        </w:rPr>
        <w:t xml:space="preserve"> component, the positive score at location </w:t>
      </w:r>
      <m:oMath>
        <m:r>
          <w:rPr>
            <w:rFonts w:ascii="Cambria Math" w:eastAsia="BatangChe" w:hAnsi="Cambria Math"/>
            <w:sz w:val="24"/>
            <w:szCs w:val="24"/>
            <w:lang w:val="en-US" w:eastAsia="ko-KR"/>
          </w:rPr>
          <m:t>p</m:t>
        </m:r>
      </m:oMath>
      <w:r w:rsidR="00F40AD9">
        <w:rPr>
          <w:rFonts w:asciiTheme="majorHAnsi" w:eastAsia="BatangChe" w:hAnsiTheme="majorHAnsi"/>
          <w:sz w:val="24"/>
          <w:szCs w:val="24"/>
          <w:lang w:val="en-US" w:eastAsia="ko-KR"/>
        </w:rPr>
        <w:t xml:space="preserve"> is computed as </w:t>
      </w:r>
      <w:r w:rsidR="00667FF4">
        <w:rPr>
          <w:rFonts w:asciiTheme="majorHAnsi" w:eastAsia="BatangChe" w:hAnsiTheme="majorHAnsi"/>
          <w:sz w:val="24"/>
          <w:szCs w:val="24"/>
          <w:lang w:eastAsia="ko-KR"/>
        </w:rPr>
        <w:t>shown in Equation 9</w:t>
      </w:r>
      <w:r w:rsidR="00F40AD9">
        <w:rPr>
          <w:rFonts w:asciiTheme="majorHAnsi" w:eastAsia="BatangChe" w:hAnsiTheme="majorHAnsi"/>
          <w:sz w:val="24"/>
          <w:szCs w:val="24"/>
          <w:lang w:eastAsia="ko-KR"/>
        </w:rPr>
        <w:t>:</w:t>
      </w:r>
    </w:p>
    <w:p w14:paraId="5C184D72" w14:textId="77777777" w:rsidR="00681379" w:rsidRPr="00A57EE2" w:rsidRDefault="00681379" w:rsidP="00A57EE2">
      <w:pPr>
        <w:ind w:firstLine="284"/>
        <w:jc w:val="both"/>
        <w:rPr>
          <w:rFonts w:asciiTheme="majorHAnsi" w:eastAsia="BatangChe" w:hAnsiTheme="majorHAnsi"/>
          <w:sz w:val="24"/>
          <w:szCs w:val="24"/>
          <w:lang w:val="en-US" w:eastAsia="ko-KR"/>
        </w:rPr>
      </w:pPr>
    </w:p>
    <w:p w14:paraId="68B1C6D3" w14:textId="4F379844" w:rsidR="00A57EE2" w:rsidRPr="00F40AD9" w:rsidRDefault="00A34268" w:rsidP="00A57EE2">
      <w:pPr>
        <w:ind w:firstLine="284"/>
        <w:jc w:val="both"/>
        <w:rPr>
          <w:rFonts w:asciiTheme="majorHAnsi" w:eastAsia="BatangChe" w:hAnsiTheme="majorHAnsi"/>
          <w:sz w:val="24"/>
          <w:szCs w:val="24"/>
        </w:rPr>
      </w:pPr>
      <m:oMathPara>
        <m:oMath>
          <m:eqArr>
            <m:eqArrPr>
              <m:maxDist m:val="1"/>
              <m:ctrlPr>
                <w:rPr>
                  <w:rFonts w:ascii="Cambria Math" w:hAnsi="Cambria Math"/>
                  <w:i/>
                  <w:sz w:val="24"/>
                  <w:szCs w:val="24"/>
                </w:rPr>
              </m:ctrlPr>
            </m:eqArrPr>
            <m:e>
              <m:sSubSup>
                <m:sSubSupPr>
                  <m:ctrlPr>
                    <w:rPr>
                      <w:rFonts w:ascii="Cambria Math" w:eastAsia="Trebuchet MS" w:hAnsi="Cambria Math" w:cs="Tahoma"/>
                      <w:sz w:val="24"/>
                      <w:szCs w:val="24"/>
                    </w:rPr>
                  </m:ctrlPr>
                </m:sSubSupPr>
                <m:e>
                  <m:r>
                    <m:rPr>
                      <m:sty m:val="bi"/>
                    </m:rPr>
                    <w:rPr>
                      <w:rFonts w:ascii="Cambria Math" w:eastAsia="Trebuchet MS" w:hAnsi="Cambria Math" w:cs="Tahoma"/>
                      <w:sz w:val="24"/>
                      <w:szCs w:val="24"/>
                    </w:rPr>
                    <m:t xml:space="preserve">   STPC</m:t>
                  </m:r>
                </m:e>
                <m:sub>
                  <m:r>
                    <w:rPr>
                      <w:rFonts w:ascii="Cambria Math" w:eastAsia="Trebuchet MS" w:hAnsi="Cambria Math" w:cs="Tahoma"/>
                      <w:sz w:val="24"/>
                      <w:szCs w:val="24"/>
                    </w:rPr>
                    <m:t>pq</m:t>
                  </m:r>
                </m:sub>
                <m:sup>
                  <m:r>
                    <m:rPr>
                      <m:sty m:val="p"/>
                    </m:rPr>
                    <w:rPr>
                      <w:rFonts w:ascii="Cambria Math" w:eastAsia="Trebuchet MS" w:hAnsi="Cambria Math" w:cs="Tahoma"/>
                      <w:sz w:val="24"/>
                      <w:szCs w:val="24"/>
                    </w:rPr>
                    <m:t>+</m:t>
                  </m:r>
                </m:sup>
              </m:sSubSup>
              <m:r>
                <m:rPr>
                  <m:sty m:val="p"/>
                </m:rPr>
                <w:rPr>
                  <w:rFonts w:ascii="Cambria Math" w:eastAsia="Trebuchet MS" w:hAnsi="Cambria Math" w:cs="Tahoma"/>
                  <w:sz w:val="24"/>
                  <w:szCs w:val="24"/>
                </w:rPr>
                <m:t>=</m:t>
              </m:r>
              <m:sSup>
                <m:sSupPr>
                  <m:ctrlPr>
                    <w:rPr>
                      <w:rFonts w:ascii="Cambria Math" w:hAnsi="Cambria Math"/>
                      <w:sz w:val="24"/>
                      <w:szCs w:val="24"/>
                    </w:rPr>
                  </m:ctrlPr>
                </m:sSupPr>
                <m:e>
                  <m:d>
                    <m:dPr>
                      <m:ctrlPr>
                        <w:rPr>
                          <w:rFonts w:ascii="Cambria Math" w:hAnsi="Cambria Math"/>
                          <w:sz w:val="24"/>
                          <w:szCs w:val="24"/>
                        </w:rPr>
                      </m:ctrlPr>
                    </m:dPr>
                    <m:e>
                      <m:sSubSup>
                        <m:sSubSupPr>
                          <m:ctrlPr>
                            <w:rPr>
                              <w:rFonts w:ascii="Cambria Math" w:hAnsi="Cambria Math"/>
                              <w:sz w:val="24"/>
                              <w:szCs w:val="24"/>
                            </w:rPr>
                          </m:ctrlPr>
                        </m:sSubSupPr>
                        <m:e>
                          <m:r>
                            <m:rPr>
                              <m:sty m:val="bi"/>
                            </m:rPr>
                            <w:rPr>
                              <w:rFonts w:ascii="Cambria Math" w:hAnsi="Cambria Math"/>
                              <w:sz w:val="24"/>
                              <w:szCs w:val="24"/>
                            </w:rPr>
                            <m:t>ω</m:t>
                          </m:r>
                        </m:e>
                        <m:sub>
                          <m:r>
                            <w:rPr>
                              <w:rFonts w:ascii="Cambria Math" w:hAnsi="Cambria Math"/>
                              <w:sz w:val="24"/>
                              <w:szCs w:val="24"/>
                            </w:rPr>
                            <m:t>q</m:t>
                          </m:r>
                        </m:sub>
                        <m:sup>
                          <m:r>
                            <m:rPr>
                              <m:sty m:val="p"/>
                            </m:rPr>
                            <w:rPr>
                              <w:rFonts w:ascii="Cambria Math" w:hAnsi="Cambria Math"/>
                              <w:sz w:val="24"/>
                              <w:szCs w:val="24"/>
                            </w:rPr>
                            <m:t>+</m:t>
                          </m:r>
                        </m:sup>
                      </m:sSubSup>
                    </m:e>
                  </m:d>
                </m:e>
                <m:sup>
                  <m:r>
                    <m:rPr>
                      <m:sty m:val="p"/>
                    </m:rPr>
                    <w:rPr>
                      <w:rFonts w:ascii="Cambria Math" w:hAnsi="Cambria Math"/>
                      <w:sz w:val="24"/>
                      <w:szCs w:val="24"/>
                    </w:rPr>
                    <m:t>'</m:t>
                  </m:r>
                </m:sup>
              </m:sSup>
              <m:sSub>
                <m:sSubPr>
                  <m:ctrlPr>
                    <w:rPr>
                      <w:rFonts w:ascii="Cambria Math" w:hAnsi="Cambria Math"/>
                      <w:sz w:val="24"/>
                      <w:szCs w:val="24"/>
                    </w:rPr>
                  </m:ctrlPr>
                </m:sSubPr>
                <m:e>
                  <m:r>
                    <m:rPr>
                      <m:sty m:val="bi"/>
                    </m:rPr>
                    <w:rPr>
                      <w:rFonts w:ascii="Cambria Math" w:hAnsi="Cambria Math"/>
                      <w:sz w:val="24"/>
                      <w:szCs w:val="24"/>
                    </w:rPr>
                    <m:t>α</m:t>
                  </m:r>
                </m:e>
                <m:sub>
                  <m:r>
                    <w:rPr>
                      <w:rFonts w:ascii="Cambria Math" w:hAnsi="Cambria Math"/>
                      <w:sz w:val="24"/>
                      <w:szCs w:val="24"/>
                    </w:rPr>
                    <m:t>p</m:t>
                  </m:r>
                </m:sub>
              </m:sSub>
              <m:r>
                <w:rPr>
                  <w:rFonts w:ascii="Cambria Math" w:hAnsi="Cambria Math"/>
                  <w:sz w:val="24"/>
                  <w:szCs w:val="24"/>
                </w:rPr>
                <m:t>#</m:t>
              </m:r>
            </m:e>
          </m:eqArr>
        </m:oMath>
      </m:oMathPara>
    </w:p>
    <w:p w14:paraId="4E6A80E0" w14:textId="0528B891" w:rsidR="00F40AD9" w:rsidRPr="00A57EE2" w:rsidRDefault="00A34268" w:rsidP="00A57EE2">
      <w:pPr>
        <w:ind w:firstLine="284"/>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sSubSup>
                <m:sSubSupPr>
                  <m:ctrlPr>
                    <w:rPr>
                      <w:rFonts w:ascii="Cambria Math" w:eastAsia="Trebuchet MS" w:hAnsi="Cambria Math" w:cs="Tahoma"/>
                      <w:sz w:val="24"/>
                      <w:szCs w:val="24"/>
                    </w:rPr>
                  </m:ctrlPr>
                </m:sSubSupPr>
                <m:e>
                  <m:r>
                    <w:rPr>
                      <w:rFonts w:ascii="Cambria Math" w:eastAsia="Trebuchet MS" w:hAnsi="Cambria Math" w:cs="Tahoma"/>
                      <w:sz w:val="24"/>
                      <w:szCs w:val="24"/>
                    </w:rPr>
                    <m:t>STPC</m:t>
                  </m:r>
                </m:e>
                <m:sub>
                  <m:r>
                    <w:rPr>
                      <w:rFonts w:ascii="Cambria Math" w:eastAsia="Trebuchet MS" w:hAnsi="Cambria Math" w:cs="Tahoma"/>
                      <w:sz w:val="24"/>
                      <w:szCs w:val="24"/>
                    </w:rPr>
                    <m:t>pq</m:t>
                  </m:r>
                </m:sub>
                <m:sup>
                  <m:r>
                    <m:rPr>
                      <m:sty m:val="p"/>
                    </m:rPr>
                    <w:rPr>
                      <w:rFonts w:ascii="Cambria Math" w:eastAsia="Trebuchet MS" w:hAnsi="Cambria Math" w:cs="Tahoma"/>
                      <w:sz w:val="24"/>
                      <w:szCs w:val="24"/>
                    </w:rPr>
                    <m:t>+</m:t>
                  </m:r>
                </m:sup>
              </m:sSubSup>
              <m:r>
                <m:rPr>
                  <m:sty m:val="p"/>
                </m:rPr>
                <w:rPr>
                  <w:rFonts w:ascii="Cambria Math" w:eastAsia="Trebuchet MS" w:hAnsi="Cambria Math" w:cs="Tahoma"/>
                  <w:sz w:val="24"/>
                  <w:szCs w:val="24"/>
                </w:rPr>
                <m:t xml:space="preserve">= </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m:t>
                  </m:r>
                  <m:r>
                    <m:rPr>
                      <m:sty m:val="p"/>
                    </m:rPr>
                    <w:rPr>
                      <w:rFonts w:ascii="Cambria Math" w:hAnsi="Cambria Math"/>
                      <w:sz w:val="24"/>
                      <w:szCs w:val="24"/>
                    </w:rPr>
                    <m:t>1</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m:t>
                  </m:r>
                  <m:r>
                    <m:rPr>
                      <m:sty m:val="p"/>
                    </m:rPr>
                    <w:rPr>
                      <w:rFonts w:ascii="Cambria Math" w:hAnsi="Cambria Math"/>
                      <w:sz w:val="24"/>
                      <w:szCs w:val="24"/>
                    </w:rPr>
                    <m:t>1</m:t>
                  </m:r>
                </m:sub>
              </m:sSub>
              <m:r>
                <m:rPr>
                  <m:sty m:val="p"/>
                </m:rPr>
                <w:rPr>
                  <w:rFonts w:ascii="Cambria Math" w:eastAsia="Trebuchet MS" w:hAnsi="Cambria Math"/>
                  <w:sz w:val="24"/>
                  <w:szCs w:val="24"/>
                </w:rPr>
                <m:t>+</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m:t>
                  </m:r>
                  <m:r>
                    <m:rPr>
                      <m:sty m:val="p"/>
                    </m:rPr>
                    <w:rPr>
                      <w:rFonts w:ascii="Cambria Math" w:hAnsi="Cambria Math"/>
                      <w:sz w:val="24"/>
                      <w:szCs w:val="24"/>
                    </w:rPr>
                    <m:t>2</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m:t>
                  </m:r>
                  <m:r>
                    <m:rPr>
                      <m:sty m:val="p"/>
                    </m:rPr>
                    <w:rPr>
                      <w:rFonts w:ascii="Cambria Math" w:hAnsi="Cambria Math"/>
                      <w:sz w:val="24"/>
                      <w:szCs w:val="24"/>
                    </w:rPr>
                    <m:t>2</m:t>
                  </m:r>
                </m:sub>
              </m:sSub>
              <m:r>
                <m:rPr>
                  <m:sty m:val="p"/>
                </m:rPr>
                <w:rPr>
                  <w:rFonts w:ascii="Cambria Math" w:hAnsi="Cambria Math"/>
                  <w:sz w:val="24"/>
                  <w:szCs w:val="24"/>
                </w:rPr>
                <m:t>+…</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qk</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pk</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9</m:t>
                  </m:r>
                </m:e>
              </m:d>
            </m:e>
          </m:eqArr>
        </m:oMath>
      </m:oMathPara>
    </w:p>
    <w:p w14:paraId="755A69A9" w14:textId="06F4CE96" w:rsidR="00A57EE2" w:rsidRDefault="00A57EE2" w:rsidP="00F40AD9">
      <w:pPr>
        <w:jc w:val="both"/>
        <w:rPr>
          <w:rFonts w:asciiTheme="majorHAnsi" w:eastAsia="BatangChe" w:hAnsiTheme="majorHAnsi"/>
          <w:sz w:val="24"/>
          <w:szCs w:val="24"/>
          <w:lang w:val="en-US" w:eastAsia="ko-KR"/>
        </w:rPr>
      </w:pPr>
      <w:proofErr w:type="gramStart"/>
      <w:r w:rsidRPr="00A57EE2">
        <w:rPr>
          <w:rFonts w:asciiTheme="majorHAnsi" w:eastAsia="BatangChe" w:hAnsiTheme="majorHAnsi"/>
          <w:sz w:val="24"/>
          <w:szCs w:val="24"/>
          <w:lang w:val="en-US" w:eastAsia="ko-KR"/>
        </w:rPr>
        <w:t>and</w:t>
      </w:r>
      <w:proofErr w:type="gramEnd"/>
      <w:r w:rsidRPr="00A57EE2">
        <w:rPr>
          <w:rFonts w:asciiTheme="majorHAnsi" w:eastAsia="BatangChe" w:hAnsiTheme="majorHAnsi"/>
          <w:sz w:val="24"/>
          <w:szCs w:val="24"/>
          <w:lang w:val="en-US" w:eastAsia="ko-KR"/>
        </w:rPr>
        <w:t xml:space="preserve"> the negative component as</w:t>
      </w:r>
      <w:r w:rsidR="00F40AD9">
        <w:rPr>
          <w:rFonts w:asciiTheme="majorHAnsi" w:eastAsia="BatangChe" w:hAnsiTheme="majorHAnsi"/>
          <w:sz w:val="24"/>
          <w:szCs w:val="24"/>
          <w:lang w:val="en-US" w:eastAsia="ko-KR"/>
        </w:rPr>
        <w:t xml:space="preserve"> </w:t>
      </w:r>
      <w:r w:rsidR="00A40503">
        <w:rPr>
          <w:rFonts w:asciiTheme="majorHAnsi" w:eastAsia="BatangChe" w:hAnsiTheme="majorHAnsi"/>
          <w:sz w:val="24"/>
          <w:szCs w:val="24"/>
          <w:lang w:eastAsia="ko-KR"/>
        </w:rPr>
        <w:t>shown in Equation 10</w:t>
      </w:r>
      <w:r w:rsidRPr="00A57EE2">
        <w:rPr>
          <w:rFonts w:asciiTheme="majorHAnsi" w:eastAsia="BatangChe" w:hAnsiTheme="majorHAnsi"/>
          <w:sz w:val="24"/>
          <w:szCs w:val="24"/>
          <w:lang w:val="en-US" w:eastAsia="ko-KR"/>
        </w:rPr>
        <w:t>:</w:t>
      </w:r>
    </w:p>
    <w:p w14:paraId="2B5FF225" w14:textId="77777777" w:rsidR="00681379" w:rsidRPr="00A57EE2" w:rsidRDefault="00681379" w:rsidP="00F40AD9">
      <w:pPr>
        <w:jc w:val="both"/>
        <w:rPr>
          <w:rFonts w:asciiTheme="majorHAnsi" w:eastAsia="BatangChe" w:hAnsiTheme="majorHAnsi"/>
          <w:sz w:val="24"/>
          <w:szCs w:val="24"/>
          <w:lang w:val="en-US" w:eastAsia="ko-KR"/>
        </w:rPr>
      </w:pPr>
    </w:p>
    <w:p w14:paraId="057EB024" w14:textId="4C210C07" w:rsidR="00F40AD9" w:rsidRPr="00F40AD9" w:rsidRDefault="00A34268" w:rsidP="00F40AD9">
      <w:pPr>
        <w:ind w:firstLine="284"/>
        <w:jc w:val="both"/>
        <w:rPr>
          <w:rFonts w:asciiTheme="majorHAnsi" w:eastAsia="BatangChe" w:hAnsiTheme="majorHAnsi"/>
          <w:sz w:val="24"/>
          <w:szCs w:val="24"/>
        </w:rPr>
      </w:pPr>
      <m:oMathPara>
        <m:oMath>
          <m:eqArr>
            <m:eqArrPr>
              <m:maxDist m:val="1"/>
              <m:ctrlPr>
                <w:rPr>
                  <w:rFonts w:ascii="Cambria Math" w:hAnsi="Cambria Math"/>
                  <w:i/>
                  <w:sz w:val="24"/>
                  <w:szCs w:val="24"/>
                </w:rPr>
              </m:ctrlPr>
            </m:eqArrPr>
            <m:e>
              <m:sSubSup>
                <m:sSubSupPr>
                  <m:ctrlPr>
                    <w:rPr>
                      <w:rFonts w:ascii="Cambria Math" w:eastAsia="Trebuchet MS" w:hAnsi="Cambria Math" w:cs="Tahoma"/>
                      <w:sz w:val="24"/>
                      <w:szCs w:val="24"/>
                    </w:rPr>
                  </m:ctrlPr>
                </m:sSubSupPr>
                <m:e>
                  <m:r>
                    <m:rPr>
                      <m:sty m:val="bi"/>
                    </m:rPr>
                    <w:rPr>
                      <w:rFonts w:ascii="Cambria Math" w:eastAsia="Trebuchet MS" w:hAnsi="Cambria Math" w:cs="Tahoma"/>
                      <w:sz w:val="24"/>
                      <w:szCs w:val="24"/>
                    </w:rPr>
                    <m:t xml:space="preserve">   STPC</m:t>
                  </m:r>
                </m:e>
                <m:sub>
                  <m:r>
                    <w:rPr>
                      <w:rFonts w:ascii="Cambria Math" w:eastAsia="Trebuchet MS" w:hAnsi="Cambria Math" w:cs="Tahoma"/>
                      <w:sz w:val="24"/>
                      <w:szCs w:val="24"/>
                    </w:rPr>
                    <m:t>pq</m:t>
                  </m:r>
                </m:sub>
                <m:sup>
                  <m:r>
                    <m:rPr>
                      <m:sty m:val="p"/>
                    </m:rPr>
                    <w:rPr>
                      <w:rFonts w:ascii="Cambria Math" w:eastAsia="Trebuchet MS" w:hAnsi="Cambria Math" w:cs="Tahoma"/>
                      <w:sz w:val="24"/>
                      <w:szCs w:val="24"/>
                    </w:rPr>
                    <m:t>-</m:t>
                  </m:r>
                </m:sup>
              </m:sSubSup>
              <m:r>
                <m:rPr>
                  <m:sty m:val="p"/>
                </m:rPr>
                <w:rPr>
                  <w:rFonts w:ascii="Cambria Math" w:eastAsia="Trebuchet MS" w:hAnsi="Cambria Math" w:cs="Tahoma"/>
                  <w:sz w:val="24"/>
                  <w:szCs w:val="24"/>
                </w:rPr>
                <m:t>=</m:t>
              </m:r>
              <m:sSup>
                <m:sSupPr>
                  <m:ctrlPr>
                    <w:rPr>
                      <w:rFonts w:ascii="Cambria Math" w:hAnsi="Cambria Math"/>
                      <w:sz w:val="24"/>
                      <w:szCs w:val="24"/>
                    </w:rPr>
                  </m:ctrlPr>
                </m:sSupPr>
                <m:e>
                  <m:d>
                    <m:dPr>
                      <m:ctrlPr>
                        <w:rPr>
                          <w:rFonts w:ascii="Cambria Math" w:hAnsi="Cambria Math"/>
                          <w:sz w:val="24"/>
                          <w:szCs w:val="24"/>
                        </w:rPr>
                      </m:ctrlPr>
                    </m:dPr>
                    <m:e>
                      <m:sSubSup>
                        <m:sSubSupPr>
                          <m:ctrlPr>
                            <w:rPr>
                              <w:rFonts w:ascii="Cambria Math" w:hAnsi="Cambria Math"/>
                              <w:sz w:val="24"/>
                              <w:szCs w:val="24"/>
                            </w:rPr>
                          </m:ctrlPr>
                        </m:sSubSupPr>
                        <m:e>
                          <m:r>
                            <m:rPr>
                              <m:sty m:val="bi"/>
                            </m:rPr>
                            <w:rPr>
                              <w:rFonts w:ascii="Cambria Math" w:hAnsi="Cambria Math"/>
                              <w:sz w:val="24"/>
                              <w:szCs w:val="24"/>
                            </w:rPr>
                            <m:t>ω</m:t>
                          </m:r>
                        </m:e>
                        <m:sub>
                          <m:r>
                            <w:rPr>
                              <w:rFonts w:ascii="Cambria Math" w:hAnsi="Cambria Math"/>
                              <w:sz w:val="24"/>
                              <w:szCs w:val="24"/>
                            </w:rPr>
                            <m:t>q</m:t>
                          </m:r>
                        </m:sub>
                        <m:sup>
                          <m:r>
                            <m:rPr>
                              <m:sty m:val="p"/>
                            </m:rPr>
                            <w:rPr>
                              <w:rFonts w:ascii="Cambria Math" w:hAnsi="Cambria Math"/>
                              <w:sz w:val="24"/>
                              <w:szCs w:val="24"/>
                            </w:rPr>
                            <m:t>-</m:t>
                          </m:r>
                        </m:sup>
                      </m:sSubSup>
                    </m:e>
                  </m:d>
                </m:e>
                <m:sup>
                  <m:r>
                    <m:rPr>
                      <m:sty m:val="p"/>
                    </m:rPr>
                    <w:rPr>
                      <w:rFonts w:ascii="Cambria Math" w:hAnsi="Cambria Math"/>
                      <w:sz w:val="24"/>
                      <w:szCs w:val="24"/>
                    </w:rPr>
                    <m:t>'</m:t>
                  </m:r>
                </m:sup>
              </m:sSup>
              <m:sSub>
                <m:sSubPr>
                  <m:ctrlPr>
                    <w:rPr>
                      <w:rFonts w:ascii="Cambria Math" w:hAnsi="Cambria Math"/>
                      <w:sz w:val="24"/>
                      <w:szCs w:val="24"/>
                    </w:rPr>
                  </m:ctrlPr>
                </m:sSubPr>
                <m:e>
                  <m:r>
                    <m:rPr>
                      <m:sty m:val="bi"/>
                    </m:rPr>
                    <w:rPr>
                      <w:rFonts w:ascii="Cambria Math" w:hAnsi="Cambria Math"/>
                      <w:sz w:val="24"/>
                      <w:szCs w:val="24"/>
                    </w:rPr>
                    <m:t>α</m:t>
                  </m:r>
                </m:e>
                <m:sub>
                  <m:r>
                    <w:rPr>
                      <w:rFonts w:ascii="Cambria Math" w:hAnsi="Cambria Math"/>
                      <w:sz w:val="24"/>
                      <w:szCs w:val="24"/>
                    </w:rPr>
                    <m:t>p</m:t>
                  </m:r>
                </m:sub>
              </m:sSub>
              <m:r>
                <w:rPr>
                  <w:rFonts w:ascii="Cambria Math" w:hAnsi="Cambria Math"/>
                  <w:sz w:val="24"/>
                  <w:szCs w:val="24"/>
                </w:rPr>
                <m:t>#</m:t>
              </m:r>
            </m:e>
          </m:eqArr>
        </m:oMath>
      </m:oMathPara>
    </w:p>
    <w:p w14:paraId="683806FA" w14:textId="77F854FE" w:rsidR="00F40AD9" w:rsidRPr="00A57EE2" w:rsidRDefault="00A34268" w:rsidP="00F40AD9">
      <w:pPr>
        <w:ind w:firstLine="284"/>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sSubSup>
                <m:sSubSupPr>
                  <m:ctrlPr>
                    <w:rPr>
                      <w:rFonts w:ascii="Cambria Math" w:eastAsia="Trebuchet MS" w:hAnsi="Cambria Math" w:cs="Tahoma"/>
                      <w:sz w:val="24"/>
                      <w:szCs w:val="24"/>
                    </w:rPr>
                  </m:ctrlPr>
                </m:sSubSupPr>
                <m:e>
                  <m:r>
                    <w:rPr>
                      <w:rFonts w:ascii="Cambria Math" w:eastAsia="Trebuchet MS" w:hAnsi="Cambria Math" w:cs="Tahoma"/>
                      <w:sz w:val="24"/>
                      <w:szCs w:val="24"/>
                    </w:rPr>
                    <m:t>STPC</m:t>
                  </m:r>
                </m:e>
                <m:sub>
                  <m:r>
                    <w:rPr>
                      <w:rFonts w:ascii="Cambria Math" w:eastAsia="Trebuchet MS" w:hAnsi="Cambria Math" w:cs="Tahoma"/>
                      <w:sz w:val="24"/>
                      <w:szCs w:val="24"/>
                    </w:rPr>
                    <m:t>pq</m:t>
                  </m:r>
                </m:sub>
                <m:sup>
                  <m:r>
                    <m:rPr>
                      <m:sty m:val="p"/>
                    </m:rPr>
                    <w:rPr>
                      <w:rFonts w:ascii="Cambria Math" w:eastAsia="Trebuchet MS" w:hAnsi="Cambria Math" w:cs="Tahoma"/>
                      <w:sz w:val="24"/>
                      <w:szCs w:val="24"/>
                    </w:rPr>
                    <m:t>-</m:t>
                  </m:r>
                </m:sup>
              </m:sSubSup>
              <m:r>
                <m:rPr>
                  <m:sty m:val="p"/>
                </m:rPr>
                <w:rPr>
                  <w:rFonts w:ascii="Cambria Math" w:eastAsia="Trebuchet MS" w:hAnsi="Cambria Math" w:cs="Tahoma"/>
                  <w:sz w:val="24"/>
                  <w:szCs w:val="24"/>
                </w:rPr>
                <m:t xml:space="preserve">= </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m:t>
                  </m:r>
                  <m:r>
                    <m:rPr>
                      <m:sty m:val="p"/>
                    </m:rPr>
                    <w:rPr>
                      <w:rFonts w:ascii="Cambria Math" w:hAnsi="Cambria Math"/>
                      <w:sz w:val="24"/>
                      <w:szCs w:val="24"/>
                    </w:rPr>
                    <m:t>1</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m:t>
                  </m:r>
                  <m:r>
                    <m:rPr>
                      <m:sty m:val="p"/>
                    </m:rPr>
                    <w:rPr>
                      <w:rFonts w:ascii="Cambria Math" w:hAnsi="Cambria Math"/>
                      <w:sz w:val="24"/>
                      <w:szCs w:val="24"/>
                    </w:rPr>
                    <m:t>1</m:t>
                  </m:r>
                </m:sub>
              </m:sSub>
              <m:r>
                <m:rPr>
                  <m:sty m:val="p"/>
                </m:rPr>
                <w:rPr>
                  <w:rFonts w:ascii="Cambria Math" w:eastAsia="Trebuchet MS" w:hAnsi="Cambria Math"/>
                  <w:sz w:val="24"/>
                  <w:szCs w:val="24"/>
                </w:rPr>
                <m:t>+</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m:t>
                  </m:r>
                  <m:r>
                    <m:rPr>
                      <m:sty m:val="p"/>
                    </m:rPr>
                    <w:rPr>
                      <w:rFonts w:ascii="Cambria Math" w:hAnsi="Cambria Math"/>
                      <w:sz w:val="24"/>
                      <w:szCs w:val="24"/>
                    </w:rPr>
                    <m:t>2</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m:t>
                  </m:r>
                  <m:r>
                    <m:rPr>
                      <m:sty m:val="p"/>
                    </m:rPr>
                    <w:rPr>
                      <w:rFonts w:ascii="Cambria Math" w:hAnsi="Cambria Math"/>
                      <w:sz w:val="24"/>
                      <w:szCs w:val="24"/>
                    </w:rPr>
                    <m:t>2</m:t>
                  </m:r>
                </m:sub>
              </m:sSub>
              <m:r>
                <m:rPr>
                  <m:sty m:val="p"/>
                </m:rPr>
                <w:rPr>
                  <w:rFonts w:ascii="Cambria Math" w:hAnsi="Cambria Math"/>
                  <w:sz w:val="24"/>
                  <w:szCs w:val="24"/>
                </w:rPr>
                <m:t>+…</m:t>
              </m:r>
              <m:sSubSup>
                <m:sSubSupPr>
                  <m:ctrlPr>
                    <w:rPr>
                      <w:rFonts w:ascii="Cambria Math" w:hAnsi="Cambria Math"/>
                      <w:sz w:val="24"/>
                      <w:szCs w:val="24"/>
                    </w:rPr>
                  </m:ctrlPr>
                </m:sSubSupPr>
                <m:e>
                  <m:r>
                    <w:rPr>
                      <w:rFonts w:ascii="Cambria Math" w:hAnsi="Cambria Math"/>
                      <w:sz w:val="24"/>
                      <w:szCs w:val="24"/>
                    </w:rPr>
                    <m:t>ω</m:t>
                  </m:r>
                </m:e>
                <m:sub>
                  <m:r>
                    <w:rPr>
                      <w:rFonts w:ascii="Cambria Math" w:hAnsi="Cambria Math"/>
                      <w:sz w:val="24"/>
                      <w:szCs w:val="24"/>
                    </w:rPr>
                    <m:t>qk</m:t>
                  </m:r>
                </m:sub>
                <m:sup>
                  <m:r>
                    <m:rPr>
                      <m:sty m:val="p"/>
                    </m:rPr>
                    <w:rPr>
                      <w:rFonts w:ascii="Cambria Math" w:hAnsi="Cambria Math"/>
                      <w:sz w:val="24"/>
                      <w:szCs w:val="24"/>
                    </w:rPr>
                    <m:t>-</m:t>
                  </m:r>
                </m:sup>
              </m:sSubSup>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pk</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10</m:t>
                  </m:r>
                </m:e>
              </m:d>
            </m:e>
          </m:eqArr>
        </m:oMath>
      </m:oMathPara>
    </w:p>
    <w:p w14:paraId="21FC4491" w14:textId="4FFC348F" w:rsidR="00F40AD9" w:rsidRDefault="00A57EE2" w:rsidP="00F40AD9">
      <w:pPr>
        <w:spacing w:after="240"/>
        <w:jc w:val="both"/>
        <w:rPr>
          <w:rFonts w:asciiTheme="majorHAnsi" w:eastAsia="BatangChe" w:hAnsiTheme="majorHAnsi"/>
          <w:sz w:val="24"/>
          <w:szCs w:val="24"/>
          <w:lang w:val="en-US" w:eastAsia="ko-KR"/>
        </w:rPr>
      </w:pPr>
      <w:r w:rsidRPr="00A57EE2">
        <w:rPr>
          <w:rFonts w:asciiTheme="majorHAnsi" w:eastAsia="BatangChe" w:hAnsiTheme="majorHAnsi"/>
          <w:sz w:val="24"/>
          <w:szCs w:val="24"/>
          <w:lang w:val="en-US" w:eastAsia="ko-KR"/>
        </w:rPr>
        <w:t xml:space="preserve">Here, </w:t>
      </w:r>
      <m:oMath>
        <m:sSub>
          <m:sSubPr>
            <m:ctrlPr>
              <w:rPr>
                <w:rFonts w:ascii="Cambria Math" w:hAnsi="Cambria Math"/>
                <w:sz w:val="24"/>
                <w:szCs w:val="24"/>
              </w:rPr>
            </m:ctrlPr>
          </m:sSubPr>
          <m:e>
            <m:r>
              <m:rPr>
                <m:sty m:val="bi"/>
              </m:rPr>
              <w:rPr>
                <w:rFonts w:ascii="Cambria Math" w:hAnsi="Cambria Math"/>
                <w:sz w:val="24"/>
                <w:szCs w:val="24"/>
              </w:rPr>
              <m:t>α</m:t>
            </m:r>
          </m:e>
          <m:sub>
            <m:r>
              <w:rPr>
                <w:rFonts w:ascii="Cambria Math" w:hAnsi="Cambria Math"/>
                <w:sz w:val="24"/>
                <w:szCs w:val="24"/>
              </w:rPr>
              <m:t>p</m:t>
            </m:r>
          </m:sub>
        </m:sSub>
      </m:oMath>
      <w:r w:rsidRPr="00A57EE2">
        <w:rPr>
          <w:rFonts w:asciiTheme="majorHAnsi" w:eastAsia="BatangChe" w:hAnsiTheme="majorHAnsi"/>
          <w:sz w:val="24"/>
          <w:szCs w:val="24"/>
          <w:lang w:val="en-US" w:eastAsia="ko-KR"/>
        </w:rPr>
        <w:t xml:space="preserve"> denotes the basis-coefficient vector at </w:t>
      </w:r>
      <w:proofErr w:type="gramStart"/>
      <w:r w:rsidRPr="00A57EE2">
        <w:rPr>
          <w:rFonts w:asciiTheme="majorHAnsi" w:eastAsia="BatangChe" w:hAnsiTheme="majorHAnsi"/>
          <w:sz w:val="24"/>
          <w:szCs w:val="24"/>
          <w:lang w:val="en-US" w:eastAsia="ko-KR"/>
        </w:rPr>
        <w:t xml:space="preserve">location </w:t>
      </w:r>
      <w:proofErr w:type="gramEnd"/>
      <m:oMath>
        <m:r>
          <w:rPr>
            <w:rFonts w:ascii="Cambria Math" w:eastAsia="BatangChe" w:hAnsi="Cambria Math"/>
            <w:sz w:val="24"/>
            <w:szCs w:val="24"/>
            <w:lang w:val="en-US" w:eastAsia="ko-KR"/>
          </w:rPr>
          <m:t>p</m:t>
        </m:r>
      </m:oMath>
      <w:r w:rsidRPr="00A57EE2">
        <w:rPr>
          <w:rFonts w:asciiTheme="majorHAnsi" w:eastAsia="BatangChe" w:hAnsiTheme="majorHAnsi"/>
          <w:sz w:val="24"/>
          <w:szCs w:val="24"/>
          <w:lang w:val="en-US" w:eastAsia="ko-KR"/>
        </w:rPr>
        <w:t xml:space="preserve">, while </w:t>
      </w:r>
      <m:oMath>
        <m:sSubSup>
          <m:sSubSupPr>
            <m:ctrlPr>
              <w:rPr>
                <w:rFonts w:ascii="Cambria Math" w:eastAsia="BatangChe" w:hAnsi="Cambria Math"/>
                <w:i/>
                <w:sz w:val="24"/>
                <w:szCs w:val="24"/>
                <w:lang w:val="en-US" w:eastAsia="ko-KR"/>
              </w:rPr>
            </m:ctrlPr>
          </m:sSubSupPr>
          <m:e>
            <m:r>
              <m:rPr>
                <m:sty m:val="bi"/>
              </m:rPr>
              <w:rPr>
                <w:rFonts w:ascii="Cambria Math" w:eastAsia="BatangChe" w:hAnsi="Cambria Math"/>
                <w:sz w:val="24"/>
                <w:szCs w:val="24"/>
                <w:lang w:val="en-US" w:eastAsia="ko-KR"/>
              </w:rPr>
              <m:t>ω</m:t>
            </m:r>
          </m:e>
          <m:sub>
            <m:r>
              <w:rPr>
                <w:rFonts w:ascii="Cambria Math" w:eastAsia="BatangChe" w:hAnsi="Cambria Math"/>
                <w:sz w:val="24"/>
                <w:szCs w:val="24"/>
                <w:lang w:val="en-US" w:eastAsia="ko-KR"/>
              </w:rPr>
              <m:t>q</m:t>
            </m:r>
          </m:sub>
          <m:sup>
            <m:r>
              <w:rPr>
                <w:rFonts w:ascii="Cambria Math" w:eastAsia="BatangChe" w:hAnsi="Cambria Math"/>
                <w:sz w:val="24"/>
                <w:szCs w:val="24"/>
                <w:lang w:val="en-US" w:eastAsia="ko-KR"/>
              </w:rPr>
              <m:t>+</m:t>
            </m:r>
          </m:sup>
        </m:sSubSup>
      </m:oMath>
      <w:r w:rsidRPr="00A57EE2">
        <w:rPr>
          <w:rFonts w:asciiTheme="majorHAnsi" w:eastAsia="BatangChe" w:hAnsiTheme="majorHAnsi"/>
          <w:sz w:val="24"/>
          <w:szCs w:val="24"/>
          <w:lang w:val="en-US" w:eastAsia="ko-KR"/>
        </w:rPr>
        <w:t xml:space="preserve"> and </w:t>
      </w:r>
      <m:oMath>
        <m:sSubSup>
          <m:sSubSupPr>
            <m:ctrlPr>
              <w:rPr>
                <w:rFonts w:ascii="Cambria Math" w:eastAsia="BatangChe" w:hAnsi="Cambria Math"/>
                <w:i/>
                <w:sz w:val="24"/>
                <w:szCs w:val="24"/>
                <w:lang w:val="en-US" w:eastAsia="ko-KR"/>
              </w:rPr>
            </m:ctrlPr>
          </m:sSubSupPr>
          <m:e>
            <m:r>
              <m:rPr>
                <m:sty m:val="bi"/>
              </m:rPr>
              <w:rPr>
                <w:rFonts w:ascii="Cambria Math" w:eastAsia="BatangChe" w:hAnsi="Cambria Math"/>
                <w:sz w:val="24"/>
                <w:szCs w:val="24"/>
                <w:lang w:val="en-US" w:eastAsia="ko-KR"/>
              </w:rPr>
              <m:t>ω</m:t>
            </m:r>
          </m:e>
          <m:sub>
            <m:r>
              <w:rPr>
                <w:rFonts w:ascii="Cambria Math" w:eastAsia="BatangChe" w:hAnsi="Cambria Math"/>
                <w:sz w:val="24"/>
                <w:szCs w:val="24"/>
                <w:lang w:val="en-US" w:eastAsia="ko-KR"/>
              </w:rPr>
              <m:t>q</m:t>
            </m:r>
          </m:sub>
          <m:sup>
            <m:r>
              <w:rPr>
                <w:rFonts w:ascii="Cambria Math" w:eastAsia="BatangChe" w:hAnsi="Cambria Math"/>
                <w:sz w:val="24"/>
                <w:szCs w:val="24"/>
                <w:lang w:val="en-US" w:eastAsia="ko-KR"/>
              </w:rPr>
              <m:t>-</m:t>
            </m:r>
          </m:sup>
        </m:sSubSup>
      </m:oMath>
      <w:r w:rsidRPr="00A57EE2">
        <w:rPr>
          <w:rFonts w:asciiTheme="majorHAnsi" w:eastAsia="BatangChe" w:hAnsiTheme="majorHAnsi"/>
          <w:sz w:val="24"/>
          <w:szCs w:val="24"/>
          <w:lang w:val="en-US" w:eastAsia="ko-KR"/>
        </w:rPr>
        <w:t xml:space="preserve"> represent the positive and negative spatio-temporal eigenvectors that capture the underlying spatial–temporal patterns. The resulting inner products quantify the extent to which each pattern is manifested at a given location.</w:t>
      </w:r>
    </w:p>
    <w:p w14:paraId="1F87BF3C" w14:textId="77777777" w:rsidR="00681379" w:rsidRPr="00681379" w:rsidRDefault="00681379" w:rsidP="00681379">
      <w:pPr>
        <w:spacing w:after="240"/>
        <w:jc w:val="both"/>
        <w:rPr>
          <w:rFonts w:asciiTheme="majorHAnsi" w:eastAsia="BatangChe" w:hAnsiTheme="majorHAnsi"/>
          <w:sz w:val="24"/>
          <w:szCs w:val="24"/>
          <w:lang w:val="en" w:eastAsia="ko-KR"/>
        </w:rPr>
      </w:pPr>
      <w:r w:rsidRPr="00681379">
        <w:rPr>
          <w:rFonts w:asciiTheme="majorHAnsi" w:eastAsia="BatangChe" w:hAnsiTheme="majorHAnsi"/>
          <w:sz w:val="24"/>
          <w:szCs w:val="24"/>
          <w:lang w:val="en" w:eastAsia="ko-KR"/>
        </w:rPr>
        <w:t xml:space="preserve">With: </w:t>
      </w:r>
    </w:p>
    <w:p w14:paraId="35C031B8" w14:textId="2D881FB0" w:rsidR="00681379" w:rsidRPr="00681379" w:rsidRDefault="00A34268" w:rsidP="009A5C73">
      <w:pPr>
        <w:tabs>
          <w:tab w:val="left" w:pos="851"/>
        </w:tabs>
        <w:jc w:val="both"/>
        <w:rPr>
          <w:rFonts w:asciiTheme="majorHAnsi" w:eastAsia="BatangChe" w:hAnsiTheme="majorHAnsi"/>
          <w:sz w:val="24"/>
          <w:szCs w:val="24"/>
          <w:lang w:val="en" w:eastAsia="ko-KR"/>
        </w:rPr>
      </w:pPr>
      <m:oMath>
        <m:sSubSup>
          <m:sSubSupPr>
            <m:ctrlPr>
              <w:rPr>
                <w:rFonts w:ascii="Cambria Math" w:eastAsia="BatangChe" w:hAnsi="Cambria Math"/>
                <w:sz w:val="24"/>
                <w:szCs w:val="24"/>
                <w:lang w:val="en" w:eastAsia="ko-KR"/>
              </w:rPr>
            </m:ctrlPr>
          </m:sSubSupPr>
          <m:e>
            <m:r>
              <m:rPr>
                <m:sty m:val="bi"/>
              </m:rPr>
              <w:rPr>
                <w:rFonts w:ascii="Cambria Math" w:eastAsia="BatangChe" w:hAnsi="Cambria Math"/>
                <w:sz w:val="24"/>
                <w:szCs w:val="24"/>
                <w:lang w:val="en" w:eastAsia="ko-KR"/>
              </w:rPr>
              <m:t>STPC</m:t>
            </m:r>
          </m:e>
          <m:sub>
            <m:r>
              <w:rPr>
                <w:rFonts w:ascii="Cambria Math" w:eastAsia="BatangChe" w:hAnsi="Cambria Math"/>
                <w:sz w:val="24"/>
                <w:szCs w:val="24"/>
                <w:lang w:val="en" w:eastAsia="ko-KR"/>
              </w:rPr>
              <m:t>pq</m:t>
            </m:r>
          </m:sub>
          <m:sup>
            <m:r>
              <m:rPr>
                <m:sty m:val="p"/>
              </m:rPr>
              <w:rPr>
                <w:rFonts w:ascii="Cambria Math" w:eastAsia="BatangChe" w:hAnsi="Cambria Math"/>
                <w:sz w:val="24"/>
                <w:szCs w:val="24"/>
                <w:lang w:val="en" w:eastAsia="ko-KR"/>
              </w:rPr>
              <m:t>+</m:t>
            </m:r>
          </m:sup>
        </m:sSubSup>
      </m:oMath>
      <w:r w:rsidR="00681379" w:rsidRPr="00681379">
        <w:rPr>
          <w:rFonts w:asciiTheme="majorHAnsi" w:eastAsia="BatangChe" w:hAnsiTheme="majorHAnsi"/>
          <w:sz w:val="24"/>
          <w:szCs w:val="24"/>
          <w:lang w:val="en" w:eastAsia="ko-KR"/>
        </w:rPr>
        <w:tab/>
        <w:t xml:space="preserve">: </w:t>
      </w:r>
      <w:proofErr w:type="gramStart"/>
      <w:r w:rsidR="00681379" w:rsidRPr="00681379">
        <w:rPr>
          <w:rFonts w:asciiTheme="majorHAnsi" w:eastAsia="BatangChe" w:hAnsiTheme="majorHAnsi"/>
          <w:sz w:val="24"/>
          <w:szCs w:val="24"/>
          <w:lang w:val="en" w:eastAsia="ko-KR"/>
        </w:rPr>
        <w:t>positi</w:t>
      </w:r>
      <w:proofErr w:type="spellStart"/>
      <w:r w:rsidR="00681379" w:rsidRPr="00681379">
        <w:rPr>
          <w:rFonts w:asciiTheme="majorHAnsi" w:eastAsia="BatangChe" w:hAnsiTheme="majorHAnsi"/>
          <w:sz w:val="24"/>
          <w:szCs w:val="24"/>
          <w:lang w:val="en" w:eastAsia="ko-KR"/>
        </w:rPr>
        <w:t>ve</w:t>
      </w:r>
      <w:proofErr w:type="spellEnd"/>
      <w:proofErr w:type="gramEnd"/>
      <w:r w:rsidR="00681379" w:rsidRPr="00681379">
        <w:rPr>
          <w:rFonts w:asciiTheme="majorHAnsi" w:eastAsia="BatangChe" w:hAnsiTheme="majorHAnsi"/>
          <w:sz w:val="24"/>
          <w:szCs w:val="24"/>
          <w:lang w:val="en" w:eastAsia="ko-KR"/>
        </w:rPr>
        <w:t xml:space="preserve"> </w:t>
      </w:r>
      <w:proofErr w:type="spellStart"/>
      <w:r w:rsidR="00681379" w:rsidRPr="00681379">
        <w:rPr>
          <w:rFonts w:asciiTheme="majorHAnsi" w:eastAsia="BatangChe" w:hAnsiTheme="majorHAnsi"/>
          <w:sz w:val="24"/>
          <w:szCs w:val="24"/>
          <w:lang w:val="en" w:eastAsia="ko-KR"/>
        </w:rPr>
        <w:t>spatio</w:t>
      </w:r>
      <w:proofErr w:type="spellEnd"/>
      <w:r w:rsidR="00681379" w:rsidRPr="00681379">
        <w:rPr>
          <w:rFonts w:asciiTheme="majorHAnsi" w:eastAsia="BatangChe" w:hAnsiTheme="majorHAnsi"/>
          <w:sz w:val="24"/>
          <w:szCs w:val="24"/>
          <w:lang w:val="en" w:eastAsia="ko-KR"/>
        </w:rPr>
        <w:t xml:space="preserve">-temporal principal component score of order </w:t>
      </w:r>
      <m:oMath>
        <m:r>
          <w:rPr>
            <w:rFonts w:ascii="Cambria Math" w:eastAsia="BatangChe" w:hAnsi="Cambria Math"/>
            <w:sz w:val="24"/>
            <w:szCs w:val="24"/>
            <w:lang w:val="en" w:eastAsia="ko-KR"/>
          </w:rPr>
          <m:t>q</m:t>
        </m:r>
      </m:oMath>
      <w:r w:rsidR="00681379" w:rsidRPr="00681379">
        <w:rPr>
          <w:rFonts w:asciiTheme="majorHAnsi" w:eastAsia="BatangChe" w:hAnsiTheme="majorHAnsi"/>
          <w:sz w:val="24"/>
          <w:szCs w:val="24"/>
          <w:lang w:val="en" w:eastAsia="ko-KR"/>
        </w:rPr>
        <w:t xml:space="preserve"> at location </w:t>
      </w:r>
      <m:oMath>
        <m:r>
          <w:rPr>
            <w:rFonts w:ascii="Cambria Math" w:eastAsia="BatangChe" w:hAnsi="Cambria Math"/>
            <w:sz w:val="24"/>
            <w:szCs w:val="24"/>
            <w:lang w:val="en" w:eastAsia="ko-KR"/>
          </w:rPr>
          <m:t>p</m:t>
        </m:r>
      </m:oMath>
      <w:r w:rsidR="00681379" w:rsidRPr="00681379">
        <w:rPr>
          <w:rFonts w:asciiTheme="majorHAnsi" w:eastAsia="BatangChe" w:hAnsiTheme="majorHAnsi"/>
          <w:sz w:val="24"/>
          <w:szCs w:val="24"/>
          <w:lang w:val="en" w:eastAsia="ko-KR"/>
        </w:rPr>
        <w:t>;</w:t>
      </w:r>
    </w:p>
    <w:p w14:paraId="29404047" w14:textId="48E6ABCE" w:rsidR="00681379" w:rsidRPr="00681379" w:rsidRDefault="00A34268" w:rsidP="009A5C73">
      <w:pPr>
        <w:tabs>
          <w:tab w:val="left" w:pos="851"/>
        </w:tabs>
        <w:jc w:val="both"/>
        <w:rPr>
          <w:rFonts w:asciiTheme="majorHAnsi" w:eastAsia="BatangChe" w:hAnsiTheme="majorHAnsi"/>
          <w:sz w:val="24"/>
          <w:szCs w:val="24"/>
          <w:lang w:val="en" w:eastAsia="ko-KR"/>
        </w:rPr>
      </w:pPr>
      <m:oMath>
        <m:sSubSup>
          <m:sSubSupPr>
            <m:ctrlPr>
              <w:rPr>
                <w:rFonts w:ascii="Cambria Math" w:eastAsia="BatangChe" w:hAnsi="Cambria Math"/>
                <w:sz w:val="24"/>
                <w:szCs w:val="24"/>
                <w:lang w:val="en" w:eastAsia="ko-KR"/>
              </w:rPr>
            </m:ctrlPr>
          </m:sSubSupPr>
          <m:e>
            <m:r>
              <m:rPr>
                <m:sty m:val="bi"/>
              </m:rPr>
              <w:rPr>
                <w:rFonts w:ascii="Cambria Math" w:eastAsia="BatangChe" w:hAnsi="Cambria Math"/>
                <w:sz w:val="24"/>
                <w:szCs w:val="24"/>
                <w:lang w:val="en" w:eastAsia="ko-KR"/>
              </w:rPr>
              <m:t>STPC</m:t>
            </m:r>
          </m:e>
          <m:sub>
            <m:r>
              <w:rPr>
                <w:rFonts w:ascii="Cambria Math" w:eastAsia="BatangChe" w:hAnsi="Cambria Math"/>
                <w:sz w:val="24"/>
                <w:szCs w:val="24"/>
                <w:lang w:val="en" w:eastAsia="ko-KR"/>
              </w:rPr>
              <m:t>pq</m:t>
            </m:r>
          </m:sub>
          <m:sup>
            <m:r>
              <m:rPr>
                <m:sty m:val="p"/>
              </m:rPr>
              <w:rPr>
                <w:rFonts w:ascii="Cambria Math" w:eastAsia="BatangChe" w:hAnsi="Cambria Math"/>
                <w:sz w:val="24"/>
                <w:szCs w:val="24"/>
                <w:lang w:val="en" w:eastAsia="ko-KR"/>
              </w:rPr>
              <m:t>-</m:t>
            </m:r>
          </m:sup>
        </m:sSubSup>
      </m:oMath>
      <w:r w:rsidR="00681379">
        <w:rPr>
          <w:rFonts w:asciiTheme="majorHAnsi" w:eastAsia="BatangChe" w:hAnsiTheme="majorHAnsi"/>
          <w:sz w:val="24"/>
          <w:szCs w:val="24"/>
          <w:lang w:val="en" w:eastAsia="ko-KR"/>
        </w:rPr>
        <w:t xml:space="preserve"> </w:t>
      </w:r>
      <w:r w:rsidR="00681379" w:rsidRPr="00681379">
        <w:rPr>
          <w:rFonts w:asciiTheme="majorHAnsi" w:eastAsia="BatangChe" w:hAnsiTheme="majorHAnsi"/>
          <w:sz w:val="24"/>
          <w:szCs w:val="24"/>
          <w:lang w:val="en" w:eastAsia="ko-KR"/>
        </w:rPr>
        <w:t xml:space="preserve">: </w:t>
      </w:r>
      <w:proofErr w:type="gramStart"/>
      <w:r w:rsidR="00681379" w:rsidRPr="00681379">
        <w:rPr>
          <w:rFonts w:asciiTheme="majorHAnsi" w:eastAsia="BatangChe" w:hAnsiTheme="majorHAnsi"/>
          <w:sz w:val="24"/>
          <w:szCs w:val="24"/>
          <w:lang w:val="en" w:eastAsia="ko-KR"/>
        </w:rPr>
        <w:t>negative</w:t>
      </w:r>
      <w:proofErr w:type="gramEnd"/>
      <w:r w:rsidR="00681379" w:rsidRPr="00681379">
        <w:rPr>
          <w:rFonts w:asciiTheme="majorHAnsi" w:eastAsia="BatangChe" w:hAnsiTheme="majorHAnsi"/>
          <w:sz w:val="24"/>
          <w:szCs w:val="24"/>
          <w:lang w:val="en" w:eastAsia="ko-KR"/>
        </w:rPr>
        <w:t xml:space="preserve"> </w:t>
      </w:r>
      <w:proofErr w:type="spellStart"/>
      <w:r w:rsidR="00681379" w:rsidRPr="00681379">
        <w:rPr>
          <w:rFonts w:asciiTheme="majorHAnsi" w:eastAsia="BatangChe" w:hAnsiTheme="majorHAnsi"/>
          <w:sz w:val="24"/>
          <w:szCs w:val="24"/>
          <w:lang w:val="en" w:eastAsia="ko-KR"/>
        </w:rPr>
        <w:t>spatio</w:t>
      </w:r>
      <w:proofErr w:type="spellEnd"/>
      <w:r w:rsidR="00681379" w:rsidRPr="00681379">
        <w:rPr>
          <w:rFonts w:asciiTheme="majorHAnsi" w:eastAsia="BatangChe" w:hAnsiTheme="majorHAnsi"/>
          <w:sz w:val="24"/>
          <w:szCs w:val="24"/>
          <w:lang w:val="en" w:eastAsia="ko-KR"/>
        </w:rPr>
        <w:t xml:space="preserve">-temporal principal component score of order </w:t>
      </w:r>
      <m:oMath>
        <m:r>
          <w:rPr>
            <w:rFonts w:ascii="Cambria Math" w:eastAsia="BatangChe" w:hAnsi="Cambria Math"/>
            <w:sz w:val="24"/>
            <w:szCs w:val="24"/>
            <w:lang w:val="en" w:eastAsia="ko-KR"/>
          </w:rPr>
          <m:t>q</m:t>
        </m:r>
      </m:oMath>
      <w:r w:rsidR="00681379" w:rsidRPr="00681379">
        <w:rPr>
          <w:rFonts w:asciiTheme="majorHAnsi" w:eastAsia="BatangChe" w:hAnsiTheme="majorHAnsi"/>
          <w:sz w:val="24"/>
          <w:szCs w:val="24"/>
          <w:lang w:val="en" w:eastAsia="ko-KR"/>
        </w:rPr>
        <w:t xml:space="preserve"> at location </w:t>
      </w:r>
      <m:oMath>
        <m:r>
          <w:rPr>
            <w:rFonts w:ascii="Cambria Math" w:eastAsia="BatangChe" w:hAnsi="Cambria Math"/>
            <w:sz w:val="24"/>
            <w:szCs w:val="24"/>
            <w:lang w:val="en" w:eastAsia="ko-KR"/>
          </w:rPr>
          <m:t>p</m:t>
        </m:r>
      </m:oMath>
      <w:r w:rsidR="00681379" w:rsidRPr="00681379">
        <w:rPr>
          <w:rFonts w:asciiTheme="majorHAnsi" w:eastAsia="BatangChe" w:hAnsiTheme="majorHAnsi"/>
          <w:sz w:val="24"/>
          <w:szCs w:val="24"/>
          <w:lang w:val="en" w:eastAsia="ko-KR"/>
        </w:rPr>
        <w:t>;</w:t>
      </w:r>
    </w:p>
    <w:p w14:paraId="20EEB4DE" w14:textId="751A79EB" w:rsidR="00681379" w:rsidRPr="00681379" w:rsidRDefault="00A34268" w:rsidP="009A5C73">
      <w:pPr>
        <w:tabs>
          <w:tab w:val="left" w:pos="851"/>
        </w:tabs>
        <w:jc w:val="both"/>
        <w:rPr>
          <w:rFonts w:asciiTheme="majorHAnsi" w:eastAsia="BatangChe" w:hAnsiTheme="majorHAnsi"/>
          <w:sz w:val="24"/>
          <w:szCs w:val="24"/>
          <w:lang w:val="en" w:eastAsia="ko-KR"/>
        </w:rPr>
      </w:pPr>
      <m:oMath>
        <m:sSubSup>
          <m:sSubSupPr>
            <m:ctrlPr>
              <w:rPr>
                <w:rFonts w:ascii="Cambria Math" w:eastAsia="BatangChe" w:hAnsi="Cambria Math"/>
                <w:sz w:val="24"/>
                <w:szCs w:val="24"/>
                <w:lang w:val="en" w:eastAsia="ko-KR"/>
              </w:rPr>
            </m:ctrlPr>
          </m:sSubSupPr>
          <m:e>
            <m:r>
              <m:rPr>
                <m:sty m:val="bi"/>
              </m:rPr>
              <w:rPr>
                <w:rFonts w:ascii="Cambria Math" w:eastAsia="BatangChe" w:hAnsi="Cambria Math"/>
                <w:sz w:val="24"/>
                <w:szCs w:val="24"/>
                <w:lang w:val="en" w:eastAsia="ko-KR"/>
              </w:rPr>
              <m:t>ω</m:t>
            </m:r>
          </m:e>
          <m:sub>
            <m:r>
              <w:rPr>
                <w:rFonts w:ascii="Cambria Math" w:eastAsia="BatangChe" w:hAnsi="Cambria Math"/>
                <w:sz w:val="24"/>
                <w:szCs w:val="24"/>
                <w:lang w:val="en" w:eastAsia="ko-KR"/>
              </w:rPr>
              <m:t>q</m:t>
            </m:r>
            <m:r>
              <m:rPr>
                <m:sty m:val="p"/>
              </m:rPr>
              <w:rPr>
                <w:rFonts w:ascii="Cambria Math" w:eastAsia="BatangChe" w:hAnsi="Cambria Math"/>
                <w:sz w:val="24"/>
                <w:szCs w:val="24"/>
                <w:lang w:val="en" w:eastAsia="ko-KR"/>
              </w:rPr>
              <m:t>b</m:t>
            </m:r>
          </m:sub>
          <m:sup>
            <m:r>
              <m:rPr>
                <m:sty m:val="p"/>
              </m:rPr>
              <w:rPr>
                <w:rFonts w:ascii="Cambria Math" w:eastAsia="BatangChe" w:hAnsi="Cambria Math"/>
                <w:sz w:val="24"/>
                <w:szCs w:val="24"/>
                <w:lang w:val="en" w:eastAsia="ko-KR"/>
              </w:rPr>
              <m:t>+</m:t>
            </m:r>
          </m:sup>
        </m:sSubSup>
      </m:oMath>
      <w:r w:rsidR="00681379" w:rsidRPr="00681379">
        <w:rPr>
          <w:rFonts w:asciiTheme="majorHAnsi" w:eastAsia="BatangChe" w:hAnsiTheme="majorHAnsi"/>
          <w:sz w:val="24"/>
          <w:szCs w:val="24"/>
          <w:lang w:val="en" w:eastAsia="ko-KR"/>
        </w:rPr>
        <w:tab/>
        <w:t xml:space="preserve">: </w:t>
      </w:r>
      <w:proofErr w:type="gramStart"/>
      <w:r w:rsidR="00681379" w:rsidRPr="00681379">
        <w:rPr>
          <w:rFonts w:asciiTheme="majorHAnsi" w:eastAsia="BatangChe" w:hAnsiTheme="majorHAnsi"/>
          <w:sz w:val="24"/>
          <w:szCs w:val="24"/>
          <w:lang w:val="en" w:eastAsia="ko-KR"/>
        </w:rPr>
        <w:t>positive</w:t>
      </w:r>
      <w:proofErr w:type="gramEnd"/>
      <w:r w:rsidR="00681379" w:rsidRPr="00681379">
        <w:rPr>
          <w:rFonts w:asciiTheme="majorHAnsi" w:eastAsia="BatangChe" w:hAnsiTheme="majorHAnsi"/>
          <w:sz w:val="24"/>
          <w:szCs w:val="24"/>
          <w:lang w:val="en" w:eastAsia="ko-KR"/>
        </w:rPr>
        <w:t xml:space="preserve"> spatio-temporal eigenvector of order </w:t>
      </w:r>
      <m:oMath>
        <m:r>
          <w:rPr>
            <w:rFonts w:ascii="Cambria Math" w:eastAsia="BatangChe" w:hAnsi="Cambria Math"/>
            <w:sz w:val="24"/>
            <w:szCs w:val="24"/>
            <w:lang w:val="en" w:eastAsia="ko-KR"/>
          </w:rPr>
          <m:t>q</m:t>
        </m:r>
      </m:oMath>
      <w:r w:rsidR="00681379" w:rsidRPr="00681379">
        <w:rPr>
          <w:rFonts w:asciiTheme="majorHAnsi" w:eastAsia="BatangChe" w:hAnsiTheme="majorHAnsi"/>
          <w:sz w:val="24"/>
          <w:szCs w:val="24"/>
          <w:lang w:val="en" w:eastAsia="ko-KR"/>
        </w:rPr>
        <w:t xml:space="preserve"> for the </w:t>
      </w:r>
      <m:oMath>
        <m:r>
          <w:rPr>
            <w:rFonts w:ascii="Cambria Math" w:eastAsia="BatangChe" w:hAnsi="Cambria Math"/>
            <w:sz w:val="24"/>
            <w:szCs w:val="24"/>
            <w:lang w:val="en" w:eastAsia="ko-KR"/>
          </w:rPr>
          <m:t>b</m:t>
        </m:r>
      </m:oMath>
      <w:r w:rsidR="00681379" w:rsidRPr="00681379">
        <w:rPr>
          <w:rFonts w:asciiTheme="majorHAnsi" w:eastAsia="BatangChe" w:hAnsiTheme="majorHAnsi"/>
          <w:sz w:val="24"/>
          <w:szCs w:val="24"/>
          <w:lang w:val="en" w:eastAsia="ko-KR"/>
        </w:rPr>
        <w:t>-th basis;</w:t>
      </w:r>
    </w:p>
    <w:p w14:paraId="009D70A9" w14:textId="09A1D00E" w:rsidR="00681379" w:rsidRPr="00681379" w:rsidRDefault="00A34268" w:rsidP="009A5C73">
      <w:pPr>
        <w:tabs>
          <w:tab w:val="left" w:pos="851"/>
        </w:tabs>
        <w:jc w:val="both"/>
        <w:rPr>
          <w:rFonts w:asciiTheme="majorHAnsi" w:eastAsia="BatangChe" w:hAnsiTheme="majorHAnsi"/>
          <w:sz w:val="24"/>
          <w:szCs w:val="24"/>
          <w:lang w:val="en" w:eastAsia="ko-KR"/>
        </w:rPr>
      </w:pPr>
      <m:oMath>
        <m:sSubSup>
          <m:sSubSupPr>
            <m:ctrlPr>
              <w:rPr>
                <w:rFonts w:ascii="Cambria Math" w:eastAsia="BatangChe" w:hAnsi="Cambria Math"/>
                <w:sz w:val="24"/>
                <w:szCs w:val="24"/>
                <w:lang w:val="en" w:eastAsia="ko-KR"/>
              </w:rPr>
            </m:ctrlPr>
          </m:sSubSupPr>
          <m:e>
            <m:r>
              <m:rPr>
                <m:sty m:val="bi"/>
              </m:rPr>
              <w:rPr>
                <w:rFonts w:ascii="Cambria Math" w:eastAsia="BatangChe" w:hAnsi="Cambria Math"/>
                <w:sz w:val="24"/>
                <w:szCs w:val="24"/>
                <w:lang w:val="en" w:eastAsia="ko-KR"/>
              </w:rPr>
              <m:t>ω</m:t>
            </m:r>
          </m:e>
          <m:sub>
            <m:r>
              <w:rPr>
                <w:rFonts w:ascii="Cambria Math" w:eastAsia="BatangChe" w:hAnsi="Cambria Math"/>
                <w:sz w:val="24"/>
                <w:szCs w:val="24"/>
                <w:lang w:val="en" w:eastAsia="ko-KR"/>
              </w:rPr>
              <m:t>q</m:t>
            </m:r>
            <m:r>
              <m:rPr>
                <m:sty m:val="p"/>
              </m:rPr>
              <w:rPr>
                <w:rFonts w:ascii="Cambria Math" w:eastAsia="BatangChe" w:hAnsi="Cambria Math"/>
                <w:sz w:val="24"/>
                <w:szCs w:val="24"/>
                <w:lang w:val="en" w:eastAsia="ko-KR"/>
              </w:rPr>
              <m:t>b</m:t>
            </m:r>
          </m:sub>
          <m:sup>
            <m:r>
              <m:rPr>
                <m:sty m:val="p"/>
              </m:rPr>
              <w:rPr>
                <w:rFonts w:ascii="Cambria Math" w:eastAsia="BatangChe" w:hAnsi="Cambria Math"/>
                <w:sz w:val="24"/>
                <w:szCs w:val="24"/>
                <w:lang w:val="en" w:eastAsia="ko-KR"/>
              </w:rPr>
              <m:t>-</m:t>
            </m:r>
          </m:sup>
        </m:sSubSup>
      </m:oMath>
      <w:r w:rsidR="00681379" w:rsidRPr="00681379">
        <w:rPr>
          <w:rFonts w:asciiTheme="majorHAnsi" w:eastAsia="BatangChe" w:hAnsiTheme="majorHAnsi"/>
          <w:sz w:val="24"/>
          <w:szCs w:val="24"/>
          <w:lang w:val="en" w:eastAsia="ko-KR"/>
        </w:rPr>
        <w:tab/>
        <w:t xml:space="preserve">: </w:t>
      </w:r>
      <w:proofErr w:type="gramStart"/>
      <w:r w:rsidR="00681379" w:rsidRPr="00681379">
        <w:rPr>
          <w:rFonts w:asciiTheme="majorHAnsi" w:eastAsia="BatangChe" w:hAnsiTheme="majorHAnsi"/>
          <w:sz w:val="24"/>
          <w:szCs w:val="24"/>
          <w:lang w:val="en" w:eastAsia="ko-KR"/>
        </w:rPr>
        <w:t>negative</w:t>
      </w:r>
      <w:proofErr w:type="gramEnd"/>
      <w:r w:rsidR="00681379" w:rsidRPr="00681379">
        <w:rPr>
          <w:rFonts w:asciiTheme="majorHAnsi" w:eastAsia="BatangChe" w:hAnsiTheme="majorHAnsi"/>
          <w:sz w:val="24"/>
          <w:szCs w:val="24"/>
          <w:lang w:val="en" w:eastAsia="ko-KR"/>
        </w:rPr>
        <w:t xml:space="preserve"> </w:t>
      </w:r>
      <w:proofErr w:type="spellStart"/>
      <w:r w:rsidR="00681379" w:rsidRPr="00681379">
        <w:rPr>
          <w:rFonts w:asciiTheme="majorHAnsi" w:eastAsia="BatangChe" w:hAnsiTheme="majorHAnsi"/>
          <w:sz w:val="24"/>
          <w:szCs w:val="24"/>
          <w:lang w:val="en" w:eastAsia="ko-KR"/>
        </w:rPr>
        <w:t>spatio</w:t>
      </w:r>
      <w:proofErr w:type="spellEnd"/>
      <w:r w:rsidR="00681379" w:rsidRPr="00681379">
        <w:rPr>
          <w:rFonts w:asciiTheme="majorHAnsi" w:eastAsia="BatangChe" w:hAnsiTheme="majorHAnsi"/>
          <w:sz w:val="24"/>
          <w:szCs w:val="24"/>
          <w:lang w:val="en" w:eastAsia="ko-KR"/>
        </w:rPr>
        <w:t xml:space="preserve">-temporal eigenvector of order </w:t>
      </w:r>
      <m:oMath>
        <m:r>
          <w:rPr>
            <w:rFonts w:ascii="Cambria Math" w:eastAsia="BatangChe" w:hAnsi="Cambria Math"/>
            <w:sz w:val="24"/>
            <w:szCs w:val="24"/>
            <w:lang w:val="en" w:eastAsia="ko-KR"/>
          </w:rPr>
          <m:t>q</m:t>
        </m:r>
      </m:oMath>
      <w:r w:rsidR="00681379" w:rsidRPr="00681379">
        <w:rPr>
          <w:rFonts w:asciiTheme="majorHAnsi" w:eastAsia="BatangChe" w:hAnsiTheme="majorHAnsi"/>
          <w:sz w:val="24"/>
          <w:szCs w:val="24"/>
          <w:lang w:val="en" w:eastAsia="ko-KR"/>
        </w:rPr>
        <w:t xml:space="preserve"> for the </w:t>
      </w:r>
      <m:oMath>
        <m:r>
          <w:rPr>
            <w:rFonts w:ascii="Cambria Math" w:eastAsia="BatangChe" w:hAnsi="Cambria Math"/>
            <w:sz w:val="24"/>
            <w:szCs w:val="24"/>
            <w:lang w:val="en" w:eastAsia="ko-KR"/>
          </w:rPr>
          <m:t>b</m:t>
        </m:r>
      </m:oMath>
      <w:r w:rsidR="00681379" w:rsidRPr="00681379">
        <w:rPr>
          <w:rFonts w:asciiTheme="majorHAnsi" w:eastAsia="BatangChe" w:hAnsiTheme="majorHAnsi"/>
          <w:sz w:val="24"/>
          <w:szCs w:val="24"/>
          <w:lang w:val="en" w:eastAsia="ko-KR"/>
        </w:rPr>
        <w:t>-th basis;</w:t>
      </w:r>
    </w:p>
    <w:p w14:paraId="32F7A5DD" w14:textId="375E3057" w:rsidR="00681379" w:rsidRPr="00681379" w:rsidRDefault="00A34268" w:rsidP="00F65F6D">
      <w:pPr>
        <w:tabs>
          <w:tab w:val="left" w:pos="851"/>
        </w:tabs>
        <w:spacing w:after="240"/>
        <w:jc w:val="both"/>
        <w:rPr>
          <w:rFonts w:asciiTheme="majorHAnsi" w:eastAsia="BatangChe" w:hAnsiTheme="majorHAnsi"/>
          <w:sz w:val="24"/>
          <w:szCs w:val="24"/>
          <w:lang w:val="en" w:eastAsia="ko-KR"/>
        </w:rPr>
      </w:pPr>
      <m:oMath>
        <m:sSub>
          <m:sSubPr>
            <m:ctrlPr>
              <w:rPr>
                <w:rFonts w:ascii="Cambria Math" w:eastAsia="BatangChe" w:hAnsi="Cambria Math"/>
                <w:sz w:val="24"/>
                <w:szCs w:val="24"/>
                <w:lang w:val="en" w:eastAsia="ko-KR"/>
              </w:rPr>
            </m:ctrlPr>
          </m:sSubPr>
          <m:e>
            <m:r>
              <m:rPr>
                <m:sty m:val="bi"/>
              </m:rPr>
              <w:rPr>
                <w:rFonts w:ascii="Cambria Math" w:eastAsia="BatangChe" w:hAnsi="Cambria Math"/>
                <w:sz w:val="24"/>
                <w:szCs w:val="24"/>
                <w:lang w:val="en" w:eastAsia="ko-KR"/>
              </w:rPr>
              <m:t>α</m:t>
            </m:r>
          </m:e>
          <m:sub>
            <m:r>
              <w:rPr>
                <w:rFonts w:ascii="Cambria Math" w:eastAsia="BatangChe" w:hAnsi="Cambria Math"/>
                <w:sz w:val="24"/>
                <w:szCs w:val="24"/>
                <w:lang w:val="en" w:eastAsia="ko-KR"/>
              </w:rPr>
              <m:t>p</m:t>
            </m:r>
            <m:r>
              <m:rPr>
                <m:sty m:val="p"/>
              </m:rPr>
              <w:rPr>
                <w:rFonts w:ascii="Cambria Math" w:eastAsia="BatangChe" w:hAnsi="Cambria Math"/>
                <w:sz w:val="24"/>
                <w:szCs w:val="24"/>
                <w:lang w:val="en" w:eastAsia="ko-KR"/>
              </w:rPr>
              <m:t>b</m:t>
            </m:r>
          </m:sub>
        </m:sSub>
      </m:oMath>
      <w:r w:rsidR="00681379" w:rsidRPr="00681379">
        <w:rPr>
          <w:rFonts w:asciiTheme="majorHAnsi" w:eastAsia="BatangChe" w:hAnsiTheme="majorHAnsi"/>
          <w:sz w:val="24"/>
          <w:szCs w:val="24"/>
          <w:lang w:val="en" w:eastAsia="ko-KR"/>
        </w:rPr>
        <w:tab/>
        <w:t xml:space="preserve">: </w:t>
      </w:r>
      <w:proofErr w:type="gramStart"/>
      <w:r w:rsidR="00681379" w:rsidRPr="00681379">
        <w:rPr>
          <w:rFonts w:asciiTheme="majorHAnsi" w:eastAsia="BatangChe" w:hAnsiTheme="majorHAnsi"/>
          <w:sz w:val="24"/>
          <w:szCs w:val="24"/>
          <w:lang w:val="en" w:eastAsia="ko-KR"/>
        </w:rPr>
        <w:t>basis</w:t>
      </w:r>
      <w:proofErr w:type="gramEnd"/>
      <w:r w:rsidR="00681379" w:rsidRPr="00681379">
        <w:rPr>
          <w:rFonts w:asciiTheme="majorHAnsi" w:eastAsia="BatangChe" w:hAnsiTheme="majorHAnsi"/>
          <w:sz w:val="24"/>
          <w:szCs w:val="24"/>
          <w:lang w:val="en" w:eastAsia="ko-KR"/>
        </w:rPr>
        <w:t xml:space="preserve"> function coefficient at location </w:t>
      </w:r>
      <m:oMath>
        <m:r>
          <w:rPr>
            <w:rFonts w:ascii="Cambria Math" w:eastAsia="BatangChe" w:hAnsi="Cambria Math"/>
            <w:sz w:val="24"/>
            <w:szCs w:val="24"/>
            <w:lang w:val="en" w:eastAsia="ko-KR"/>
          </w:rPr>
          <m:t>p</m:t>
        </m:r>
      </m:oMath>
      <w:r w:rsidR="00681379" w:rsidRPr="00681379">
        <w:rPr>
          <w:rFonts w:asciiTheme="majorHAnsi" w:eastAsia="BatangChe" w:hAnsiTheme="majorHAnsi"/>
          <w:sz w:val="24"/>
          <w:szCs w:val="24"/>
          <w:lang w:val="en" w:eastAsia="ko-KR"/>
        </w:rPr>
        <w:t xml:space="preserve"> for the </w:t>
      </w:r>
      <m:oMath>
        <m:r>
          <w:rPr>
            <w:rFonts w:ascii="Cambria Math" w:eastAsia="BatangChe" w:hAnsi="Cambria Math"/>
            <w:sz w:val="24"/>
            <w:szCs w:val="24"/>
            <w:lang w:val="en" w:eastAsia="ko-KR"/>
          </w:rPr>
          <m:t>b</m:t>
        </m:r>
      </m:oMath>
      <w:r w:rsidR="00681379" w:rsidRPr="00681379">
        <w:rPr>
          <w:rFonts w:asciiTheme="majorHAnsi" w:eastAsia="BatangChe" w:hAnsiTheme="majorHAnsi"/>
          <w:sz w:val="24"/>
          <w:szCs w:val="24"/>
          <w:lang w:val="en" w:eastAsia="ko-KR"/>
        </w:rPr>
        <w:t>-th basis.</w:t>
      </w:r>
    </w:p>
    <w:p w14:paraId="2F09B772" w14:textId="6696617B" w:rsidR="004B456C" w:rsidRDefault="004B456C" w:rsidP="004B456C">
      <w:pPr>
        <w:pStyle w:val="Heading2"/>
      </w:pPr>
      <w:r w:rsidRPr="004B456C">
        <w:t>Robust Covariance Estimation Using FAST</w:t>
      </w:r>
      <w:r w:rsidR="00F65F6D">
        <w:t>-</w:t>
      </w:r>
      <w:r w:rsidRPr="004B456C">
        <w:t>MCD</w:t>
      </w:r>
    </w:p>
    <w:p w14:paraId="45283392" w14:textId="0B70FE80" w:rsidR="00BB08AE" w:rsidRDefault="00F65F6D" w:rsidP="00BB08AE">
      <w:pPr>
        <w:ind w:firstLine="340"/>
        <w:jc w:val="both"/>
        <w:rPr>
          <w:rFonts w:asciiTheme="majorHAnsi" w:eastAsia="BatangChe" w:hAnsiTheme="majorHAnsi"/>
          <w:sz w:val="24"/>
          <w:szCs w:val="24"/>
          <w:lang w:eastAsia="ko-KR"/>
        </w:rPr>
      </w:pPr>
      <w:r w:rsidRPr="00F65F6D">
        <w:rPr>
          <w:rFonts w:asciiTheme="majorHAnsi" w:eastAsia="BatangChe" w:hAnsiTheme="majorHAnsi"/>
          <w:sz w:val="24"/>
          <w:szCs w:val="24"/>
          <w:lang w:val="en-US" w:eastAsia="ko-KR"/>
        </w:rPr>
        <w:t>The Minimum Covariance Determinant (MCD) estimator provides robust estimates of the mean and covariance by selecting a subset of size</w:t>
      </w:r>
      <w:r w:rsidR="00BB08AE">
        <w:rPr>
          <w:rFonts w:asciiTheme="majorHAnsi" w:eastAsia="BatangChe" w:hAnsiTheme="majorHAnsi"/>
          <w:sz w:val="24"/>
          <w:szCs w:val="24"/>
          <w:lang w:val="en-US" w:eastAsia="ko-KR"/>
        </w:rPr>
        <w:t xml:space="preserve"> as </w:t>
      </w:r>
      <w:r w:rsidR="00BB08AE">
        <w:rPr>
          <w:rFonts w:asciiTheme="majorHAnsi" w:eastAsia="BatangChe" w:hAnsiTheme="majorHAnsi"/>
          <w:sz w:val="24"/>
          <w:szCs w:val="24"/>
          <w:lang w:eastAsia="ko-KR"/>
        </w:rPr>
        <w:t>shown in Equati</w:t>
      </w:r>
      <w:r w:rsidR="00667FF4">
        <w:rPr>
          <w:rFonts w:asciiTheme="majorHAnsi" w:eastAsia="BatangChe" w:hAnsiTheme="majorHAnsi"/>
          <w:sz w:val="24"/>
          <w:szCs w:val="24"/>
          <w:lang w:eastAsia="ko-KR"/>
        </w:rPr>
        <w:t>on 11</w:t>
      </w:r>
      <w:r w:rsidR="00BB08AE">
        <w:rPr>
          <w:rFonts w:asciiTheme="majorHAnsi" w:eastAsia="BatangChe" w:hAnsiTheme="majorHAnsi"/>
          <w:sz w:val="24"/>
          <w:szCs w:val="24"/>
          <w:lang w:eastAsia="ko-KR"/>
        </w:rPr>
        <w:t>:</w:t>
      </w:r>
    </w:p>
    <w:p w14:paraId="0E112517" w14:textId="6715AA03" w:rsidR="00F65F6D" w:rsidRDefault="00F65F6D" w:rsidP="00B43787">
      <w:pPr>
        <w:spacing w:after="240"/>
        <w:ind w:firstLine="284"/>
        <w:jc w:val="both"/>
        <w:rPr>
          <w:rFonts w:asciiTheme="majorHAnsi" w:eastAsia="BatangChe" w:hAnsiTheme="majorHAnsi"/>
          <w:sz w:val="24"/>
          <w:szCs w:val="24"/>
          <w:lang w:val="en-US" w:eastAsia="ko-KR"/>
        </w:rPr>
      </w:pPr>
    </w:p>
    <w:p w14:paraId="1E7AEE1D" w14:textId="42E1F6E6" w:rsidR="009A5C73" w:rsidRPr="00F65F6D" w:rsidRDefault="00A34268" w:rsidP="00F65F6D">
      <w:pPr>
        <w:ind w:firstLine="284"/>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r>
                <w:rPr>
                  <w:rFonts w:ascii="Cambria Math" w:hAnsi="Cambria Math"/>
                  <w:sz w:val="24"/>
                  <w:szCs w:val="24"/>
                </w:rPr>
                <m:t>h</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p</m:t>
                  </m:r>
                  <m:r>
                    <m:rPr>
                      <m:sty m:val="p"/>
                    </m:rPr>
                    <w:rPr>
                      <w:rFonts w:ascii="Cambria Math" w:hAnsi="Cambria Math"/>
                      <w:sz w:val="24"/>
                      <w:szCs w:val="24"/>
                    </w:rPr>
                    <m:t>+1</m:t>
                  </m:r>
                </m:num>
                <m:den>
                  <m:r>
                    <m:rPr>
                      <m:sty m:val="p"/>
                    </m:rPr>
                    <w:rPr>
                      <w:rFonts w:ascii="Cambria Math" w:hAnsi="Cambria Math"/>
                      <w:sz w:val="24"/>
                      <w:szCs w:val="24"/>
                    </w:rPr>
                    <m:t>2</m:t>
                  </m:r>
                </m:den>
              </m:f>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11</m:t>
                  </m:r>
                </m:e>
              </m:d>
            </m:e>
          </m:eqArr>
        </m:oMath>
      </m:oMathPara>
    </w:p>
    <w:p w14:paraId="2383243C" w14:textId="0878BD64" w:rsidR="00F65F6D" w:rsidRPr="00F65F6D" w:rsidRDefault="00F65F6D" w:rsidP="00B43787">
      <w:pPr>
        <w:spacing w:after="240"/>
        <w:jc w:val="both"/>
        <w:rPr>
          <w:rFonts w:asciiTheme="majorHAnsi" w:eastAsia="BatangChe" w:hAnsiTheme="majorHAnsi"/>
          <w:sz w:val="24"/>
          <w:szCs w:val="24"/>
          <w:lang w:val="en-US" w:eastAsia="ko-KR"/>
        </w:rPr>
      </w:pPr>
      <w:proofErr w:type="gramStart"/>
      <w:r w:rsidRPr="00F65F6D">
        <w:rPr>
          <w:rFonts w:asciiTheme="majorHAnsi" w:eastAsia="BatangChe" w:hAnsiTheme="majorHAnsi"/>
          <w:sz w:val="24"/>
          <w:szCs w:val="24"/>
          <w:lang w:val="en-US" w:eastAsia="ko-KR"/>
        </w:rPr>
        <w:t>whose</w:t>
      </w:r>
      <w:proofErr w:type="gramEnd"/>
      <w:r w:rsidRPr="00F65F6D">
        <w:rPr>
          <w:rFonts w:asciiTheme="majorHAnsi" w:eastAsia="BatangChe" w:hAnsiTheme="majorHAnsi"/>
          <w:sz w:val="24"/>
          <w:szCs w:val="24"/>
          <w:lang w:val="en-US" w:eastAsia="ko-KR"/>
        </w:rPr>
        <w:t xml:space="preserve"> covariance determinant is minimal. The robust estimates are computed as</w:t>
      </w:r>
      <w:r w:rsidR="00667FF4">
        <w:rPr>
          <w:rFonts w:asciiTheme="majorHAnsi" w:eastAsia="BatangChe" w:hAnsiTheme="majorHAnsi"/>
          <w:sz w:val="24"/>
          <w:szCs w:val="24"/>
          <w:lang w:val="en-US" w:eastAsia="ko-KR"/>
        </w:rPr>
        <w:t xml:space="preserve"> Equation 12 and 13</w:t>
      </w:r>
      <w:r w:rsidRPr="00F65F6D">
        <w:rPr>
          <w:rFonts w:asciiTheme="majorHAnsi" w:eastAsia="BatangChe" w:hAnsiTheme="majorHAnsi"/>
          <w:sz w:val="24"/>
          <w:szCs w:val="24"/>
          <w:lang w:val="en-US" w:eastAsia="ko-KR"/>
        </w:rPr>
        <w:t>:</w:t>
      </w:r>
    </w:p>
    <w:p w14:paraId="3B557259" w14:textId="602CB4F1" w:rsidR="009A5C73" w:rsidRDefault="00A34268" w:rsidP="00F65F6D">
      <w:pPr>
        <w:ind w:firstLine="284"/>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sSub>
                <m:sSubPr>
                  <m:ctrlPr>
                    <w:rPr>
                      <w:rFonts w:ascii="Cambria Math" w:hAnsi="Cambria Math"/>
                      <w:sz w:val="24"/>
                      <w:szCs w:val="24"/>
                    </w:rPr>
                  </m:ctrlPr>
                </m:sSubPr>
                <m:e>
                  <m:acc>
                    <m:accPr>
                      <m:chr m:val="̅"/>
                      <m:ctrlPr>
                        <w:rPr>
                          <w:rFonts w:ascii="Cambria Math" w:hAnsi="Cambria Math"/>
                          <w:sz w:val="24"/>
                          <w:szCs w:val="24"/>
                        </w:rPr>
                      </m:ctrlPr>
                    </m:accPr>
                    <m:e>
                      <m:r>
                        <m:rPr>
                          <m:sty m:val="bi"/>
                        </m:rPr>
                        <w:rPr>
                          <w:rFonts w:ascii="Cambria Math" w:hAnsi="Cambria Math"/>
                          <w:sz w:val="24"/>
                          <w:szCs w:val="24"/>
                        </w:rPr>
                        <m:t>M</m:t>
                      </m:r>
                    </m:e>
                  </m:acc>
                </m:e>
                <m:sub>
                  <m:r>
                    <w:rPr>
                      <w:rFonts w:ascii="Cambria Math" w:hAnsi="Cambria Math"/>
                      <w:sz w:val="24"/>
                      <w:szCs w:val="24"/>
                    </w:rPr>
                    <m:t>MCD</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w:rPr>
                      <w:rFonts w:ascii="Cambria Math" w:hAnsi="Cambria Math"/>
                      <w:sz w:val="24"/>
                      <w:szCs w:val="24"/>
                    </w:rPr>
                    <m:t>h</m:t>
                  </m:r>
                </m:den>
              </m:f>
              <m:nary>
                <m:naryPr>
                  <m:chr m:val="∑"/>
                  <m:limLoc m:val="undOvr"/>
                  <m:ctrlPr>
                    <w:rPr>
                      <w:rFonts w:ascii="Cambria Math" w:hAnsi="Cambria Math"/>
                      <w:sz w:val="24"/>
                      <w:szCs w:val="24"/>
                    </w:rPr>
                  </m:ctrlPr>
                </m:naryPr>
                <m:sub>
                  <m:r>
                    <w:rPr>
                      <w:rFonts w:ascii="Cambria Math" w:hAnsi="Cambria Math"/>
                      <w:sz w:val="24"/>
                      <w:szCs w:val="24"/>
                    </w:rPr>
                    <m:t>i</m:t>
                  </m:r>
                  <m:r>
                    <m:rPr>
                      <m:sty m:val="p"/>
                    </m:rPr>
                    <w:rPr>
                      <w:rFonts w:ascii="Cambria Math" w:hAnsi="Cambria Math"/>
                      <w:sz w:val="24"/>
                      <w:szCs w:val="24"/>
                    </w:rPr>
                    <m:t>=1</m:t>
                  </m:r>
                </m:sub>
                <m:sup>
                  <m:r>
                    <w:rPr>
                      <w:rFonts w:ascii="Cambria Math" w:hAnsi="Cambria Math"/>
                      <w:sz w:val="24"/>
                      <w:szCs w:val="24"/>
                    </w:rPr>
                    <m:t>h</m:t>
                  </m:r>
                </m:sup>
                <m:e>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i</m:t>
                      </m:r>
                    </m:sub>
                  </m:sSub>
                </m:e>
              </m:nary>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12</m:t>
                  </m:r>
                </m:e>
              </m:d>
            </m:e>
          </m:eqArr>
        </m:oMath>
      </m:oMathPara>
    </w:p>
    <w:p w14:paraId="0E1FF0DE" w14:textId="12198B28" w:rsidR="009A5C73" w:rsidRDefault="00A34268" w:rsidP="00F65F6D">
      <w:pPr>
        <w:ind w:firstLine="284"/>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sSub>
                <m:sSubPr>
                  <m:ctrlPr>
                    <w:rPr>
                      <w:rFonts w:ascii="Cambria Math" w:hAnsi="Cambria Math"/>
                      <w:sz w:val="24"/>
                      <w:szCs w:val="24"/>
                    </w:rPr>
                  </m:ctrlPr>
                </m:sSubPr>
                <m:e>
                  <m:r>
                    <m:rPr>
                      <m:sty m:val="bi"/>
                    </m:rPr>
                    <w:rPr>
                      <w:rFonts w:ascii="Cambria Math" w:hAnsi="Cambria Math"/>
                      <w:sz w:val="24"/>
                      <w:szCs w:val="24"/>
                    </w:rPr>
                    <m:t>S</m:t>
                  </m:r>
                </m:e>
                <m:sub>
                  <m:r>
                    <w:rPr>
                      <w:rFonts w:ascii="Cambria Math" w:hAnsi="Cambria Math"/>
                      <w:sz w:val="24"/>
                      <w:szCs w:val="24"/>
                    </w:rPr>
                    <m:t>MCD</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w:rPr>
                      <w:rFonts w:ascii="Cambria Math" w:hAnsi="Cambria Math"/>
                      <w:sz w:val="24"/>
                      <w:szCs w:val="24"/>
                    </w:rPr>
                    <m:t>h</m:t>
                  </m:r>
                  <m:r>
                    <m:rPr>
                      <m:sty m:val="p"/>
                    </m:rPr>
                    <w:rPr>
                      <w:rFonts w:ascii="Cambria Math" w:hAnsi="Cambria Math"/>
                      <w:sz w:val="24"/>
                      <w:szCs w:val="24"/>
                    </w:rPr>
                    <m:t>-1</m:t>
                  </m:r>
                </m:den>
              </m:f>
              <m:nary>
                <m:naryPr>
                  <m:chr m:val="∑"/>
                  <m:limLoc m:val="undOvr"/>
                  <m:ctrlPr>
                    <w:rPr>
                      <w:rFonts w:ascii="Cambria Math" w:hAnsi="Cambria Math"/>
                      <w:sz w:val="24"/>
                      <w:szCs w:val="24"/>
                    </w:rPr>
                  </m:ctrlPr>
                </m:naryPr>
                <m:sub>
                  <m:r>
                    <w:rPr>
                      <w:rFonts w:ascii="Cambria Math" w:hAnsi="Cambria Math"/>
                      <w:sz w:val="24"/>
                      <w:szCs w:val="24"/>
                    </w:rPr>
                    <m:t>i</m:t>
                  </m:r>
                  <m:r>
                    <m:rPr>
                      <m:sty m:val="p"/>
                    </m:rPr>
                    <w:rPr>
                      <w:rFonts w:ascii="Cambria Math" w:hAnsi="Cambria Math"/>
                      <w:sz w:val="24"/>
                      <w:szCs w:val="24"/>
                    </w:rPr>
                    <m:t>=1</m:t>
                  </m:r>
                </m:sub>
                <m:sup>
                  <m:r>
                    <w:rPr>
                      <w:rFonts w:ascii="Cambria Math" w:hAnsi="Cambria Math"/>
                      <w:sz w:val="24"/>
                      <w:szCs w:val="24"/>
                    </w:rPr>
                    <m:t>h</m:t>
                  </m:r>
                </m:sup>
                <m:e>
                  <m:d>
                    <m:dPr>
                      <m:ctrlPr>
                        <w:rPr>
                          <w:rFonts w:ascii="Cambria Math" w:hAnsi="Cambria Math"/>
                          <w:sz w:val="24"/>
                          <w:szCs w:val="24"/>
                        </w:rPr>
                      </m:ctrlPr>
                    </m:dPr>
                    <m:e>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m:rPr>
                                  <m:sty m:val="bi"/>
                                </m:rPr>
                                <w:rPr>
                                  <w:rFonts w:ascii="Cambria Math" w:hAnsi="Cambria Math"/>
                                  <w:sz w:val="24"/>
                                  <w:szCs w:val="24"/>
                                </w:rPr>
                                <m:t>M</m:t>
                              </m:r>
                            </m:e>
                          </m:acc>
                        </m:e>
                        <m:sub>
                          <m:r>
                            <w:rPr>
                              <w:rFonts w:ascii="Cambria Math" w:hAnsi="Cambria Math"/>
                              <w:sz w:val="24"/>
                              <w:szCs w:val="24"/>
                            </w:rPr>
                            <m:t>MCD</m:t>
                          </m:r>
                        </m:sub>
                      </m:sSub>
                    </m:e>
                  </m:d>
                </m:e>
              </m:nary>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m:rPr>
                                  <m:sty m:val="bi"/>
                                </m:rPr>
                                <w:rPr>
                                  <w:rFonts w:ascii="Cambria Math" w:hAnsi="Cambria Math"/>
                                  <w:sz w:val="24"/>
                                  <w:szCs w:val="24"/>
                                </w:rPr>
                                <m:t>M</m:t>
                              </m:r>
                            </m:e>
                          </m:acc>
                        </m:e>
                        <m:sub>
                          <m:r>
                            <w:rPr>
                              <w:rFonts w:ascii="Cambria Math" w:hAnsi="Cambria Math"/>
                              <w:sz w:val="24"/>
                              <w:szCs w:val="24"/>
                            </w:rPr>
                            <m:t>MCD</m:t>
                          </m:r>
                        </m:sub>
                      </m:sSub>
                    </m:e>
                  </m:d>
                </m:e>
                <m:sup>
                  <m:r>
                    <m:rPr>
                      <m:sty m:val="p"/>
                    </m:rPr>
                    <w:rPr>
                      <w:rFonts w:ascii="Cambria Math" w:hAnsi="Cambria Math"/>
                      <w:sz w:val="24"/>
                      <w:szCs w:val="24"/>
                    </w:rPr>
                    <m:t>'</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13</m:t>
                  </m:r>
                </m:e>
              </m:d>
            </m:e>
          </m:eqArr>
        </m:oMath>
      </m:oMathPara>
    </w:p>
    <w:p w14:paraId="2D5F741B" w14:textId="18D45C2F" w:rsidR="00F65F6D" w:rsidRDefault="00F65F6D" w:rsidP="00D82863">
      <w:pPr>
        <w:spacing w:after="240"/>
        <w:ind w:firstLine="340"/>
        <w:jc w:val="both"/>
        <w:rPr>
          <w:rFonts w:asciiTheme="majorHAnsi" w:eastAsia="BatangChe" w:hAnsiTheme="majorHAnsi"/>
          <w:sz w:val="24"/>
          <w:szCs w:val="24"/>
          <w:lang w:val="en-US" w:eastAsia="ko-KR"/>
        </w:rPr>
      </w:pPr>
      <w:r w:rsidRPr="00F65F6D">
        <w:rPr>
          <w:rFonts w:asciiTheme="majorHAnsi" w:eastAsia="BatangChe" w:hAnsiTheme="majorHAnsi"/>
          <w:sz w:val="24"/>
          <w:szCs w:val="24"/>
          <w:lang w:val="en-US" w:eastAsia="ko-KR"/>
        </w:rPr>
        <w:t xml:space="preserve">Because MCD is resistant to outliers, the resulting eigenvalues and eigenvectors remain stable even when extreme observations are present. Prior studies </w:t>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{"citationItems":[{"id":"ITEM-1","itemData":{"abstract":"Principal component analysis (PCA) is one of the most widely used statistical techniques for data dimension reduction. And a robust technique on PCA when data contains outlier is an important problem. In this paper, we consider the problem of robust PCA based on Minimum Covariance Determinant (MCD) mean and covariance matrix estimator. We aimed to look at the behavior of the principal component scores of robust PCA using MCD through their graphical plot of the first and the second PCS. The effect of outliers on PCA is studied by comparing the mean square error (MSE) resulted by MCD and by classical method in presence of outliers.","author":[{"dropping-particle":"","family":"Nisa","given":"Khoirin","non-dropping-particle":"","parse-names":false,"suffix":""},{"dropping-particle":"","family":"Herawati","given":"Netti","non-dropping-particle":"","parse-names":false,"suffix":""},{"dropping-particle":"","family":"Setiawan","given":"Eri","non-dropping-particle":"","parse-names":false,"suffix":""},{"dropping-particle":"","family":"Nusyirwan","given":"","non-dropping-particle":"","parse-names":false,"suffix":""}],"container-title":"International Conference on Mathematics and Natural Sciences (ICMNS)","id":"ITEM-1","issue":"November 2006","issued":{"date-parts":[["2006"]]},"title":"Robust Principal Component Analysis Using Minimum Covariance Determinant Estimator","type":"article-journal"},"uris":["http://www.mendeley.com/documents/?uuid=c8f314af-5f38-4399-83f4-8edf38f5818b"]}],"mendeley":{"formattedCitation":"[18]","plainTextFormattedCitation":"[18]","previouslyFormattedCitation":"[17]"},"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[18]</w:t>
      </w:r>
      <w:r w:rsidR="002466F1">
        <w:rPr>
          <w:rFonts w:asciiTheme="majorHAnsi" w:eastAsia="BatangChe" w:hAnsiTheme="majorHAnsi"/>
          <w:sz w:val="24"/>
          <w:szCs w:val="24"/>
          <w:lang w:val="en-US" w:eastAsia="ko-KR"/>
        </w:rPr>
        <w:fldChar w:fldCharType="end"/>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{"citationItems":[{"id":"ITEM-1","itemData":{"DOI":"10.1088/1742-6596/1776/1/012056","ISSN":"17426596","abstract":"Problems in the macroeconomy that are often faced by various countries are economic growth that is not on target yet. One indicator of economic growth is the value of Gross Regional Domestic Product (GRDP). The GRDP value can be predicted with a multivariate linear regression model. Multivariate linear regression will depend on the assumption of homogeneity and non-multicollinearity. In this research, a GRDP regression model was constructed based on expenditure data current prices in Indonesia and the factors that influence it. The results of the GRDP data exploration and the factors that influence are outliers data and multicollinearity occurs. So that not only a multivariate linear regression model is needed, but also a multivariate linear regression model that is robust to outliers is a robust principal component analysis (RPCA) method. This RPCA method will reduce the dimensions while overcoming the existence of outliers data. Thus, the purpose of this research is to determine the regression model with the RPCA method with robust estimation is the estimated minimum covariant determinant (MCD). The dependent variable used is the GDP of expenditure at current prices in Indonesia in 2018 and the independent variable is net export (X1), inventory change (X2), gross domestic fixed capital formation (X3), government consumption expenditure (X4), expenditure household non-profit consumption (X5), and consumption expenditure household (X6). The results show model which is constructed the GDP prediction is only affected by gross domestic fixed capital formation that is Ŷi = 0.657 + 3.068Wi1 with R2 = 85%","author":[{"dropping-particle":"","family":"Sanusi","given":"Ratna Nur Mustika","non-dropping-particle":"","parse-names":false,"suffix":""},{"dropping-particle":"","family":"Saputro","given":"D. R.S.","non-dropping-particle":"","parse-names":false,"suffix":""},{"dropping-particle":"","family":"Setiyowati","given":"R.","non-dropping-particle":"","parse-names":false,"suffix":""}],"container-title":"Journal of Physics: Conference Series","id":"ITEM-1","issue":"1","issued":{"date-parts":[["2021"]]},"page":"0-6","title":"Application of Robust Principal Component Analysis for Gross Regional Domestic Product of Provinces in Indonesia","type":"article-journal","volume":"1776"},"uris":["http://www.mendeley.com/documents/?uuid=70bc66ff-7298-4525-9fed-c7f7f5759292"]}],"mendeley":{"formattedCitation":"[19]","plainTextFormattedCitation":"[19]","previouslyFormattedCitation":"[18]"},"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[19]</w:t>
      </w:r>
      <w:r w:rsidR="002466F1">
        <w:rPr>
          <w:rFonts w:asciiTheme="majorHAnsi" w:eastAsia="BatangChe" w:hAnsiTheme="majorHAnsi"/>
          <w:sz w:val="24"/>
          <w:szCs w:val="24"/>
          <w:lang w:val="en-US" w:eastAsia="ko-KR"/>
        </w:rPr>
        <w:fldChar w:fldCharType="end"/>
      </w:r>
      <w:r w:rsidRPr="00F65F6D">
        <w:rPr>
          <w:rFonts w:asciiTheme="majorHAnsi" w:eastAsia="BatangChe" w:hAnsiTheme="majorHAnsi"/>
          <w:sz w:val="24"/>
          <w:szCs w:val="24"/>
          <w:lang w:val="en-US" w:eastAsia="ko-KR"/>
        </w:rPr>
        <w:t xml:space="preserve"> confirm that PCA based on MCD yields more reliable component scores than classical PCA when data are contaminated.</w:t>
      </w:r>
      <w:r w:rsidR="00B43787">
        <w:rPr>
          <w:rFonts w:asciiTheme="majorHAnsi" w:eastAsia="BatangChe" w:hAnsiTheme="majorHAnsi"/>
          <w:sz w:val="24"/>
          <w:szCs w:val="24"/>
          <w:lang w:val="en-US" w:eastAsia="ko-KR"/>
        </w:rPr>
        <w:t xml:space="preserve"> </w:t>
      </w:r>
      <w:r w:rsidRPr="00F65F6D">
        <w:rPr>
          <w:rFonts w:asciiTheme="majorHAnsi" w:eastAsia="BatangChe" w:hAnsiTheme="majorHAnsi"/>
          <w:sz w:val="24"/>
          <w:szCs w:val="24"/>
          <w:lang w:val="en-US" w:eastAsia="ko-KR"/>
        </w:rPr>
        <w:t xml:space="preserve">The main limitation of MCD is its computational burden, which led </w:t>
      </w:r>
      <w:proofErr w:type="spellStart"/>
      <w:r w:rsidR="00667FF4" w:rsidRPr="00667FF4">
        <w:rPr>
          <w:rFonts w:asciiTheme="majorHAnsi" w:eastAsia="BatangChe" w:hAnsiTheme="majorHAnsi"/>
          <w:sz w:val="24"/>
          <w:szCs w:val="24"/>
          <w:lang w:val="en-US" w:eastAsia="ko-KR"/>
        </w:rPr>
        <w:t>Rousseeuw</w:t>
      </w:r>
      <w:proofErr w:type="spellEnd"/>
      <w:r w:rsidR="00667FF4" w:rsidRPr="00667FF4">
        <w:rPr>
          <w:rFonts w:asciiTheme="majorHAnsi" w:eastAsia="BatangChe" w:hAnsiTheme="majorHAnsi"/>
          <w:sz w:val="24"/>
          <w:szCs w:val="24"/>
          <w:lang w:val="en-US" w:eastAsia="ko-KR"/>
        </w:rPr>
        <w:t xml:space="preserve"> and Van </w:t>
      </w:r>
      <w:proofErr w:type="spellStart"/>
      <w:r w:rsidR="00667FF4" w:rsidRPr="00667FF4">
        <w:rPr>
          <w:rFonts w:asciiTheme="majorHAnsi" w:eastAsia="BatangChe" w:hAnsiTheme="majorHAnsi"/>
          <w:sz w:val="24"/>
          <w:szCs w:val="24"/>
          <w:lang w:val="en-US" w:eastAsia="ko-KR"/>
        </w:rPr>
        <w:t>Driessen</w:t>
      </w:r>
      <w:proofErr w:type="spellEnd"/>
      <w:r w:rsidR="00667FF4">
        <w:rPr>
          <w:rFonts w:asciiTheme="majorHAnsi" w:eastAsia="BatangChe" w:hAnsiTheme="majorHAnsi"/>
          <w:sz w:val="24"/>
          <w:szCs w:val="24"/>
          <w:lang w:val="en-US" w:eastAsia="ko-KR"/>
        </w:rPr>
        <w:t xml:space="preserve"> </w:t>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{"citationItems":[{"id":"ITEM-1","itemData":{"DOI":"10.1198/004017004000000563","ISBN":"0040170040000","ISSN":"00401706","abstract":"We introduce a new method for robust principal component analysis (PCA). Classical PCA is based on the empirical covariance matrix of the data and hence is highly sensitive to outlying observations. Two robust approaches have been developed to date. The first approach is based on the eigenvectors of a robust scatter matrix such as the minimum covariance determinant or an S-estimator and is limited to relatively low-dimensional data. The second approach is based on projection pursuit and can handle high-dimensional data. Here we propose the ROBPCA approach, which combines projection pursuit ideas with robust scatter matrix estimation. ROBPCA yields more accurate estimates at noncontaminated datasets and more robust estimates at contaminated data. ROBPCA can be computed rapidly, and is able to detect exact-fit situations. As a by-product, ROBPCA produces a diagnostic plot that displays and classifies the outliers. We apply the algorithm to several datasets from chemometrics and engineering.","author":[{"dropping-particle":"","family":"Hubert","given":"Mia","non-dropping-particle":"","parse-names":false,"suffix":""},{"dropping-particle":"","family":"Rousseeuw","given":"Peter J.","non-dropping-particle":"","parse-names":false,"suffix":""},{"dropping-particle":"","family":"Branden","given":"Karlien","non-dropping-particle":"Vanden","parse-names":false,"suffix":""}],"container-title":"Technometrics","id":"ITEM-1","issue":"1","issued":{"date-parts":[["2005"]]},"page":"64-79","title":"ROBPCA: A new approach to robust principal component analysis","type":"article-journal","volume":"47"},"uris":["http://www.mendeley.com/documents/?uuid=88167d5a-0987-4611-aaf1-098be88d7ff3"]}],"mendeley":{"formattedCitation":"[20]","plainTextFormattedCitation":"[20]","previouslyFormattedCitation":"[19]"},"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[20]</w:t>
      </w:r>
      <w:r w:rsidR="002466F1">
        <w:rPr>
          <w:rFonts w:asciiTheme="majorHAnsi" w:eastAsia="BatangChe" w:hAnsiTheme="majorHAnsi"/>
          <w:sz w:val="24"/>
          <w:szCs w:val="24"/>
          <w:lang w:val="en-US" w:eastAsia="ko-KR"/>
        </w:rPr>
        <w:fldChar w:fldCharType="end"/>
      </w:r>
      <w:r w:rsidR="002466F1">
        <w:rPr>
          <w:rFonts w:asciiTheme="majorHAnsi" w:eastAsia="BatangChe" w:hAnsiTheme="majorHAnsi"/>
          <w:sz w:val="24"/>
          <w:szCs w:val="24"/>
          <w:lang w:val="en-US" w:eastAsia="ko-KR"/>
        </w:rPr>
        <w:t xml:space="preserve"> </w:t>
      </w:r>
      <w:r w:rsidRPr="00F65F6D">
        <w:rPr>
          <w:rFonts w:asciiTheme="majorHAnsi" w:eastAsia="BatangChe" w:hAnsiTheme="majorHAnsi"/>
          <w:sz w:val="24"/>
          <w:szCs w:val="24"/>
          <w:lang w:val="en-US" w:eastAsia="ko-KR"/>
        </w:rPr>
        <w:t>to introduce the faster FASTMCD algorithm. FASTMCD determines a subset using alpha between 0.5 and 1, with</w:t>
      </w:r>
    </w:p>
    <w:p w14:paraId="055CBEC8" w14:textId="7EE26088" w:rsidR="00B43787" w:rsidRPr="00F65F6D" w:rsidRDefault="00A34268" w:rsidP="00D82863">
      <w:pPr>
        <w:ind w:firstLine="340"/>
        <w:jc w:val="both"/>
        <w:rPr>
          <w:rFonts w:asciiTheme="majorHAnsi" w:eastAsia="BatangChe" w:hAnsiTheme="majorHAnsi"/>
          <w:sz w:val="24"/>
          <w:szCs w:val="24"/>
          <w:lang w:val="en-US" w:eastAsia="ko-KR"/>
        </w:rPr>
      </w:pPr>
      <m:oMathPara>
        <m:oMath>
          <m:eqArr>
            <m:eqArrPr>
              <m:maxDist m:val="1"/>
              <m:ctrlPr>
                <w:rPr>
                  <w:rFonts w:ascii="Cambria Math" w:hAnsi="Cambria Math"/>
                  <w:i/>
                  <w:sz w:val="24"/>
                  <w:szCs w:val="24"/>
                </w:rPr>
              </m:ctrlPr>
            </m:eqArrPr>
            <m:e>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max</m:t>
              </m:r>
              <m:d>
                <m:dPr>
                  <m:ctrlPr>
                    <w:rPr>
                      <w:rFonts w:ascii="Cambria Math" w:hAnsi="Cambria Math"/>
                      <w:sz w:val="24"/>
                      <w:szCs w:val="24"/>
                    </w:rPr>
                  </m:ctrlPr>
                </m:dPr>
                <m:e>
                  <m:sSub>
                    <m:sSubPr>
                      <m:ctrlPr>
                        <w:rPr>
                          <w:rFonts w:ascii="Cambria Math" w:hAnsi="Cambria Math"/>
                          <w:iCs/>
                          <w:sz w:val="24"/>
                          <w:szCs w:val="24"/>
                        </w:rPr>
                      </m:ctrlPr>
                    </m:sSubPr>
                    <m:e>
                      <m:r>
                        <w:rPr>
                          <w:rFonts w:ascii="Cambria Math" w:hAnsi="Cambria Math"/>
                          <w:sz w:val="24"/>
                          <w:szCs w:val="24"/>
                        </w:rPr>
                        <m:t>α</m:t>
                      </m:r>
                    </m:e>
                    <m:sub>
                      <m:r>
                        <w:rPr>
                          <w:rFonts w:ascii="Cambria Math" w:hAnsi="Cambria Math"/>
                          <w:sz w:val="24"/>
                          <w:szCs w:val="24"/>
                        </w:rPr>
                        <m:t>n</m:t>
                      </m:r>
                    </m:sub>
                  </m:sSub>
                  <m:r>
                    <m:rPr>
                      <m:sty m:val="p"/>
                    </m:rPr>
                    <w:rPr>
                      <w:rFonts w:ascii="Cambria Math" w:hAnsi="Cambria Math"/>
                      <w:sz w:val="24"/>
                      <w:szCs w:val="24"/>
                    </w:rPr>
                    <m:t>,</m:t>
                  </m:r>
                  <m:d>
                    <m:dPr>
                      <m:begChr m:val="⌊"/>
                      <m:endChr m:val="⌋"/>
                      <m:ctrlPr>
                        <w:rPr>
                          <w:rFonts w:ascii="Cambria Math" w:hAnsi="Cambria Math"/>
                          <w:sz w:val="24"/>
                          <w:szCs w:val="24"/>
                        </w:rPr>
                      </m:ctrlPr>
                    </m:dPr>
                    <m:e>
                      <m:f>
                        <m:fPr>
                          <m:ctrlPr>
                            <w:rPr>
                              <w:rFonts w:ascii="Cambria Math" w:hAnsi="Cambria Math"/>
                              <w:sz w:val="24"/>
                              <w:szCs w:val="24"/>
                            </w:rPr>
                          </m:ctrlPr>
                        </m:fPr>
                        <m:num>
                          <m:d>
                            <m:dPr>
                              <m:ctrlPr>
                                <w:rPr>
                                  <w:rFonts w:ascii="Cambria Math" w:hAnsi="Cambria Math"/>
                                  <w:iCs/>
                                  <w:sz w:val="24"/>
                                  <w:szCs w:val="24"/>
                                </w:rPr>
                              </m:ctrlPr>
                            </m:dPr>
                            <m:e>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p</m:t>
                              </m:r>
                              <m:r>
                                <m:rPr>
                                  <m:sty m:val="p"/>
                                </m:rPr>
                                <w:rPr>
                                  <w:rFonts w:ascii="Cambria Math" w:hAnsi="Cambria Math"/>
                                  <w:sz w:val="24"/>
                                  <w:szCs w:val="24"/>
                                </w:rPr>
                                <m:t>+1</m:t>
                              </m:r>
                            </m:e>
                          </m:d>
                        </m:num>
                        <m:den>
                          <m:r>
                            <m:rPr>
                              <m:sty m:val="p"/>
                            </m:rPr>
                            <w:rPr>
                              <w:rFonts w:ascii="Cambria Math" w:hAnsi="Cambria Math"/>
                              <w:sz w:val="24"/>
                              <w:szCs w:val="24"/>
                            </w:rPr>
                            <m:t>2</m:t>
                          </m:r>
                        </m:den>
                      </m:f>
                    </m:e>
                  </m:d>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14</m:t>
                  </m:r>
                </m:e>
              </m:d>
            </m:e>
          </m:eqArr>
        </m:oMath>
      </m:oMathPara>
    </w:p>
    <w:p w14:paraId="3590AA10" w14:textId="0FB05632" w:rsidR="00BF4F35" w:rsidRDefault="00D82863" w:rsidP="00D82863">
      <w:pPr>
        <w:spacing w:after="240"/>
        <w:ind w:firstLine="340"/>
        <w:jc w:val="both"/>
        <w:rPr>
          <w:rFonts w:asciiTheme="majorHAnsi" w:eastAsia="BatangChe" w:hAnsiTheme="majorHAnsi"/>
          <w:sz w:val="24"/>
          <w:szCs w:val="24"/>
          <w:lang w:val="en-US" w:eastAsia="ko-KR"/>
        </w:rPr>
      </w:pPr>
      <w:r w:rsidRPr="00D82863">
        <w:rPr>
          <w:rFonts w:asciiTheme="majorHAnsi" w:eastAsia="BatangChe" w:hAnsiTheme="majorHAnsi"/>
          <w:sz w:val="24"/>
          <w:szCs w:val="24"/>
          <w:lang w:val="en-US" w:eastAsia="ko-KR"/>
        </w:rPr>
        <w:t xml:space="preserve">Observations with the lowest </w:t>
      </w:r>
      <w:proofErr w:type="spellStart"/>
      <w:r w:rsidRPr="00D82863">
        <w:rPr>
          <w:rFonts w:asciiTheme="majorHAnsi" w:eastAsia="BatangChe" w:hAnsiTheme="majorHAnsi"/>
          <w:sz w:val="24"/>
          <w:szCs w:val="24"/>
          <w:lang w:val="en-US" w:eastAsia="ko-KR"/>
        </w:rPr>
        <w:t>Stahel</w:t>
      </w:r>
      <w:proofErr w:type="spellEnd"/>
      <w:r w:rsidRPr="00D82863">
        <w:rPr>
          <w:rFonts w:asciiTheme="majorHAnsi" w:eastAsia="BatangChe" w:hAnsiTheme="majorHAnsi"/>
          <w:sz w:val="24"/>
          <w:szCs w:val="24"/>
          <w:lang w:val="en-US" w:eastAsia="ko-KR"/>
        </w:rPr>
        <w:t>–</w:t>
      </w:r>
      <w:proofErr w:type="spellStart"/>
      <w:r w:rsidRPr="00D82863">
        <w:rPr>
          <w:rFonts w:asciiTheme="majorHAnsi" w:eastAsia="BatangChe" w:hAnsiTheme="majorHAnsi"/>
          <w:sz w:val="24"/>
          <w:szCs w:val="24"/>
          <w:lang w:val="en-US" w:eastAsia="ko-KR"/>
        </w:rPr>
        <w:t>Donoho</w:t>
      </w:r>
      <w:proofErr w:type="spellEnd"/>
      <w:r w:rsidRPr="00D82863">
        <w:rPr>
          <w:rFonts w:asciiTheme="majorHAnsi" w:eastAsia="BatangChe" w:hAnsiTheme="majorHAnsi"/>
          <w:sz w:val="24"/>
          <w:szCs w:val="24"/>
          <w:lang w:val="en-US" w:eastAsia="ko-KR"/>
        </w:rPr>
        <w:t xml:space="preserve"> </w:t>
      </w:r>
      <w:proofErr w:type="spellStart"/>
      <w:r w:rsidRPr="00D82863">
        <w:rPr>
          <w:rFonts w:asciiTheme="majorHAnsi" w:eastAsia="BatangChe" w:hAnsiTheme="majorHAnsi"/>
          <w:sz w:val="24"/>
          <w:szCs w:val="24"/>
          <w:lang w:val="en-US" w:eastAsia="ko-KR"/>
        </w:rPr>
        <w:t>outlyingness</w:t>
      </w:r>
      <w:proofErr w:type="spellEnd"/>
      <w:r w:rsidRPr="00D82863">
        <w:rPr>
          <w:rFonts w:asciiTheme="majorHAnsi" w:eastAsia="BatangChe" w:hAnsiTheme="majorHAnsi"/>
          <w:sz w:val="24"/>
          <w:szCs w:val="24"/>
          <w:lang w:val="en-US" w:eastAsia="ko-KR"/>
        </w:rPr>
        <w:t xml:space="preserve"> are selected to form a clean subset from which a robust mean and covariance matrix are computed. The resulting covariance structure is then subjected to </w:t>
      </w:r>
      <w:proofErr w:type="spellStart"/>
      <w:proofErr w:type="gramStart"/>
      <w:r w:rsidRPr="00D82863">
        <w:rPr>
          <w:rFonts w:asciiTheme="majorHAnsi" w:eastAsia="BatangChe" w:hAnsiTheme="majorHAnsi"/>
          <w:sz w:val="24"/>
          <w:szCs w:val="24"/>
          <w:lang w:val="en-US" w:eastAsia="ko-KR"/>
        </w:rPr>
        <w:t>eigen</w:t>
      </w:r>
      <w:proofErr w:type="spellEnd"/>
      <w:proofErr w:type="gramEnd"/>
      <w:r w:rsidRPr="00D82863">
        <w:rPr>
          <w:rFonts w:asciiTheme="majorHAnsi" w:eastAsia="BatangChe" w:hAnsiTheme="majorHAnsi"/>
          <w:sz w:val="24"/>
          <w:szCs w:val="24"/>
          <w:lang w:val="en-US" w:eastAsia="ko-KR"/>
        </w:rPr>
        <w:t xml:space="preserve"> decomposition to obtain the final principal components. This procedure ensures that the influence of outliers is minimized, allowing the extracted components to reflect the true underlying data structure without distortion.</w:t>
      </w:r>
      <w:r>
        <w:rPr>
          <w:rFonts w:asciiTheme="majorHAnsi" w:eastAsia="BatangChe" w:hAnsiTheme="majorHAnsi"/>
          <w:sz w:val="24"/>
          <w:szCs w:val="24"/>
          <w:lang w:val="en-US" w:eastAsia="ko-KR"/>
        </w:rPr>
        <w:t xml:space="preserve"> </w:t>
      </w:r>
    </w:p>
    <w:p w14:paraId="00870358" w14:textId="33FCF602" w:rsidR="00B43787" w:rsidRDefault="00D60B5F" w:rsidP="0036070C">
      <w:pPr>
        <w:pStyle w:val="Heading2"/>
      </w:pPr>
      <w:r>
        <w:t>Eigenvector</w:t>
      </w:r>
      <w:r w:rsidR="00BB26A0" w:rsidRPr="00BB26A0">
        <w:t xml:space="preserve"> Perturbation</w:t>
      </w:r>
    </w:p>
    <w:p w14:paraId="6C33332B" w14:textId="57404327" w:rsidR="00D82863" w:rsidRPr="00D82863" w:rsidRDefault="00D82863" w:rsidP="00D82863">
      <w:pPr>
        <w:ind w:firstLine="284"/>
        <w:jc w:val="both"/>
        <w:rPr>
          <w:rFonts w:asciiTheme="majorHAnsi" w:eastAsia="BatangChe" w:hAnsiTheme="majorHAnsi"/>
          <w:sz w:val="24"/>
          <w:szCs w:val="24"/>
          <w:lang w:val="en-US" w:eastAsia="ko-KR"/>
        </w:rPr>
      </w:pPr>
      <w:r w:rsidRPr="00D82863">
        <w:rPr>
          <w:rFonts w:asciiTheme="majorHAnsi" w:eastAsia="BatangChe" w:hAnsiTheme="majorHAnsi"/>
          <w:sz w:val="24"/>
          <w:szCs w:val="24"/>
          <w:lang w:val="en-US" w:eastAsia="ko-KR"/>
        </w:rPr>
        <w:t xml:space="preserve">The </w:t>
      </w:r>
      <w:proofErr w:type="spellStart"/>
      <w:r w:rsidRPr="00D82863">
        <w:rPr>
          <w:rFonts w:asciiTheme="majorHAnsi" w:eastAsia="BatangChe" w:hAnsiTheme="majorHAnsi"/>
          <w:sz w:val="24"/>
          <w:szCs w:val="24"/>
          <w:lang w:val="en-US" w:eastAsia="ko-KR"/>
        </w:rPr>
        <w:t>eigenstructure</w:t>
      </w:r>
      <w:proofErr w:type="spellEnd"/>
      <w:r w:rsidRPr="00D82863">
        <w:rPr>
          <w:rFonts w:asciiTheme="majorHAnsi" w:eastAsia="BatangChe" w:hAnsiTheme="majorHAnsi"/>
          <w:sz w:val="24"/>
          <w:szCs w:val="24"/>
          <w:lang w:val="en-US" w:eastAsia="ko-KR"/>
        </w:rPr>
        <w:t xml:space="preserve"> of STPCA depends directly on the covariance matrix, making it highly sensitive to extreme observations. When FASTMCD is incorporated into the STPCA framework, the covariance matrix is replaced with its robust version</w:t>
      </w:r>
      <w:proofErr w:type="gramStart"/>
      <w:r w:rsidRPr="00D82863">
        <w:rPr>
          <w:rFonts w:asciiTheme="majorHAnsi" w:eastAsia="BatangChe" w:hAnsiTheme="majorHAnsi"/>
          <w:sz w:val="24"/>
          <w:szCs w:val="24"/>
          <w:lang w:val="en-US" w:eastAsia="ko-KR"/>
        </w:rPr>
        <w:t xml:space="preserve">, </w:t>
      </w:r>
      <w:proofErr w:type="gramEnd"/>
      <m:oMath>
        <m:sSub>
          <m:sSubPr>
            <m:ctrlPr>
              <w:rPr>
                <w:rFonts w:ascii="Cambria Math" w:eastAsia="BatangChe" w:hAnsi="Cambria Math"/>
                <w:i/>
                <w:sz w:val="24"/>
                <w:szCs w:val="24"/>
                <w:lang w:val="en-US" w:eastAsia="ko-KR"/>
              </w:rPr>
            </m:ctrlPr>
          </m:sSubPr>
          <m:e>
            <m:r>
              <m:rPr>
                <m:sty m:val="bi"/>
              </m:rPr>
              <w:rPr>
                <w:rFonts w:ascii="Cambria Math" w:eastAsia="BatangChe" w:hAnsi="Cambria Math"/>
                <w:sz w:val="24"/>
                <w:szCs w:val="24"/>
                <w:lang w:val="en-US" w:eastAsia="ko-KR"/>
              </w:rPr>
              <m:t>C</m:t>
            </m:r>
          </m:e>
          <m:sub>
            <m:r>
              <w:rPr>
                <w:rFonts w:ascii="Cambria Math" w:eastAsia="BatangChe" w:hAnsi="Cambria Math"/>
                <w:sz w:val="24"/>
                <w:szCs w:val="24"/>
                <w:lang w:val="en-US" w:eastAsia="ko-KR"/>
              </w:rPr>
              <m:t>robust</m:t>
            </m:r>
          </m:sub>
        </m:sSub>
      </m:oMath>
      <w:r w:rsidRPr="00D82863">
        <w:rPr>
          <w:rFonts w:asciiTheme="majorHAnsi" w:eastAsia="BatangChe" w:hAnsiTheme="majorHAnsi"/>
          <w:sz w:val="24"/>
          <w:szCs w:val="24"/>
          <w:lang w:val="en-US" w:eastAsia="ko-KR"/>
        </w:rPr>
        <w:t>, whi</w:t>
      </w:r>
      <w:proofErr w:type="spellStart"/>
      <w:r w:rsidRPr="00D82863">
        <w:rPr>
          <w:rFonts w:asciiTheme="majorHAnsi" w:eastAsia="BatangChe" w:hAnsiTheme="majorHAnsi"/>
          <w:sz w:val="24"/>
          <w:szCs w:val="24"/>
          <w:lang w:val="en-US" w:eastAsia="ko-KR"/>
        </w:rPr>
        <w:t>ch</w:t>
      </w:r>
      <w:proofErr w:type="spellEnd"/>
      <w:r w:rsidRPr="00D82863">
        <w:rPr>
          <w:rFonts w:asciiTheme="majorHAnsi" w:eastAsia="BatangChe" w:hAnsiTheme="majorHAnsi"/>
          <w:sz w:val="24"/>
          <w:szCs w:val="24"/>
          <w:lang w:val="en-US" w:eastAsia="ko-KR"/>
        </w:rPr>
        <w:t xml:space="preserve"> is computed from a robust mean and a reduced subset of observations. This shift in covariance structure results in </w:t>
      </w:r>
      <w:r w:rsidR="00667FF4">
        <w:rPr>
          <w:rFonts w:asciiTheme="majorHAnsi" w:eastAsia="BatangChe" w:hAnsiTheme="majorHAnsi"/>
          <w:sz w:val="24"/>
          <w:szCs w:val="24"/>
          <w:lang w:val="en-US" w:eastAsia="ko-KR"/>
        </w:rPr>
        <w:t>perturbed</w:t>
      </w:r>
      <w:r w:rsidRPr="00D82863">
        <w:rPr>
          <w:rFonts w:asciiTheme="majorHAnsi" w:eastAsia="BatangChe" w:hAnsiTheme="majorHAnsi"/>
          <w:sz w:val="24"/>
          <w:szCs w:val="24"/>
          <w:lang w:val="en-US" w:eastAsia="ko-KR"/>
        </w:rPr>
        <w:t xml:space="preserve"> eigenvalues</w:t>
      </w:r>
      <w:r w:rsidR="00BB08AE">
        <w:rPr>
          <w:rFonts w:asciiTheme="majorHAnsi" w:eastAsia="BatangChe" w:hAnsiTheme="majorHAnsi"/>
          <w:sz w:val="24"/>
          <w:szCs w:val="24"/>
          <w:lang w:val="en-US" w:eastAsia="ko-KR"/>
        </w:rPr>
        <w:t xml:space="preserve"> (</w:t>
      </w:r>
      <m:oMath>
        <m:r>
          <w:rPr>
            <w:rFonts w:ascii="Cambria Math" w:hAnsi="Cambria Math"/>
            <w:sz w:val="24"/>
            <w:szCs w:val="24"/>
          </w:rPr>
          <m:t>γ</m:t>
        </m:r>
      </m:oMath>
      <w:proofErr w:type="gramStart"/>
      <w:r w:rsidR="00BB08AE">
        <w:rPr>
          <w:rFonts w:asciiTheme="majorHAnsi" w:eastAsia="BatangChe" w:hAnsiTheme="majorHAnsi"/>
          <w:sz w:val="24"/>
          <w:szCs w:val="24"/>
          <w:lang w:val="en-US" w:eastAsia="ko-KR"/>
        </w:rPr>
        <w:t>)</w:t>
      </w:r>
      <w:r w:rsidRPr="00D82863">
        <w:rPr>
          <w:rFonts w:asciiTheme="majorHAnsi" w:eastAsia="BatangChe" w:hAnsiTheme="majorHAnsi"/>
          <w:sz w:val="24"/>
          <w:szCs w:val="24"/>
          <w:lang w:val="en-US" w:eastAsia="ko-KR"/>
        </w:rPr>
        <w:t>and</w:t>
      </w:r>
      <w:proofErr w:type="gramEnd"/>
      <w:r w:rsidRPr="00D82863">
        <w:rPr>
          <w:rFonts w:asciiTheme="majorHAnsi" w:eastAsia="BatangChe" w:hAnsiTheme="majorHAnsi"/>
          <w:sz w:val="24"/>
          <w:szCs w:val="24"/>
          <w:lang w:val="en-US" w:eastAsia="ko-KR"/>
        </w:rPr>
        <w:t xml:space="preserve"> eigenvectors</w:t>
      </w:r>
      <w:r w:rsidR="00BB08AE">
        <w:rPr>
          <w:rFonts w:asciiTheme="majorHAnsi" w:eastAsia="BatangChe" w:hAnsiTheme="majorHAnsi"/>
          <w:sz w:val="24"/>
          <w:szCs w:val="24"/>
          <w:lang w:val="en-US" w:eastAsia="ko-KR"/>
        </w:rPr>
        <w:t xml:space="preserve"> (</w:t>
      </w:r>
      <m:oMath>
        <m:r>
          <m:rPr>
            <m:sty m:val="bi"/>
          </m:rPr>
          <w:rPr>
            <w:rFonts w:ascii="Cambria Math" w:hAnsi="Cambria Math"/>
            <w:sz w:val="24"/>
            <w:szCs w:val="24"/>
          </w:rPr>
          <m:t>ω</m:t>
        </m:r>
      </m:oMath>
      <w:r w:rsidR="00BB08AE" w:rsidRPr="00BB08AE">
        <w:rPr>
          <w:rFonts w:asciiTheme="majorHAnsi" w:eastAsia="BatangChe" w:hAnsiTheme="majorHAnsi"/>
          <w:sz w:val="24"/>
          <w:szCs w:val="24"/>
        </w:rPr>
        <w:t>)</w:t>
      </w:r>
      <w:r w:rsidRPr="00D82863">
        <w:rPr>
          <w:rFonts w:asciiTheme="majorHAnsi" w:eastAsia="BatangChe" w:hAnsiTheme="majorHAnsi"/>
          <w:sz w:val="24"/>
          <w:szCs w:val="24"/>
          <w:lang w:val="en-US" w:eastAsia="ko-KR"/>
        </w:rPr>
        <w:t>.</w:t>
      </w:r>
    </w:p>
    <w:p w14:paraId="7C905595" w14:textId="5686687A" w:rsidR="00BB26A0" w:rsidRPr="00D60B5F" w:rsidRDefault="00D60B5F" w:rsidP="00667FF4">
      <w:pPr>
        <w:spacing w:after="240"/>
        <w:ind w:firstLine="340"/>
        <w:jc w:val="both"/>
        <w:rPr>
          <w:rFonts w:asciiTheme="majorHAnsi" w:eastAsia="BatangChe" w:hAnsiTheme="majorHAnsi"/>
          <w:sz w:val="24"/>
          <w:szCs w:val="24"/>
        </w:rPr>
      </w:pPr>
      <w:r>
        <w:rPr>
          <w:rFonts w:asciiTheme="majorHAnsi" w:eastAsia="BatangChe" w:hAnsiTheme="majorHAnsi"/>
          <w:sz w:val="24"/>
          <w:szCs w:val="24"/>
          <w:lang w:val="en-US" w:eastAsia="ko-KR"/>
        </w:rPr>
        <w:t>Based on eigenvector</w:t>
      </w:r>
      <w:r w:rsidRPr="00D60B5F">
        <w:rPr>
          <w:rFonts w:asciiTheme="majorHAnsi" w:eastAsia="BatangChe" w:hAnsiTheme="majorHAnsi"/>
          <w:sz w:val="24"/>
          <w:szCs w:val="24"/>
          <w:lang w:val="en-US" w:eastAsia="ko-KR"/>
        </w:rPr>
        <w:t xml:space="preserve"> perturbation theory </w:t>
      </w:r>
      <w:r w:rsidR="002466F1">
        <w:rPr>
          <w:rFonts w:asciiTheme="majorHAnsi" w:eastAsia="BatangChe" w:hAnsiTheme="majorHAnsi"/>
          <w:sz w:val="24"/>
          <w:szCs w:val="24"/>
          <w:lang w:val="en-US" w:eastAsia="ko-KR"/>
        </w:rPr>
        <w:fldChar w:fldCharType="begin" w:fldLock="1"/>
      </w:r>
      <w:r w:rsidR="00C21C98">
        <w:rPr>
          <w:rFonts w:asciiTheme="majorHAnsi" w:eastAsia="BatangChe" w:hAnsiTheme="majorHAnsi"/>
          <w:sz w:val="24"/>
          <w:szCs w:val="24"/>
          <w:lang w:val="en-US" w:eastAsia="ko-KR"/>
        </w:rPr>
        <w:instrText>ADDIN CSL_CITATION {"citationItems":[{"id":"ITEM-1","itemData":{"ISSN":"15337928","abstract":"In statistics and machine learning, we are interested in the eigenvectors (or singular vectors) of certain matrices (e.g. covariance matrices, data matrices, etc). However, those matrices are usually perturbed by noises or statistical errors, either from random sampling or structural patterns. The Davis-Kahan sin θ theorem is often used to bound the difference between the eigenvectors of a matrix A and those of a</w:instrText>
      </w:r>
      <w:r w:rsidR="00C21C98">
        <w:rPr>
          <w:rFonts w:asciiTheme="majorHAnsi" w:eastAsia="BatangChe" w:hAnsiTheme="majorHAnsi" w:hint="eastAsia"/>
          <w:sz w:val="24"/>
          <w:szCs w:val="24"/>
          <w:lang w:val="en-US" w:eastAsia="ko-KR"/>
        </w:rPr>
        <w:instrText xml:space="preserve"> perturbed matrix A = A + E, in terms of 2 norm. In this paper, we prove that when A is a low-rank and incoherent matrix, the </w:instrText>
      </w:r>
      <w:r w:rsidR="00C21C98">
        <w:rPr>
          <w:rFonts w:asciiTheme="majorHAnsi" w:eastAsia="BatangChe" w:hAnsiTheme="majorHAnsi" w:hint="eastAsia"/>
          <w:sz w:val="24"/>
          <w:szCs w:val="24"/>
          <w:lang w:val="en-US" w:eastAsia="ko-KR"/>
        </w:rPr>
        <w:instrText>∞</w:instrText>
      </w:r>
      <w:r w:rsidR="00C21C98">
        <w:rPr>
          <w:rFonts w:asciiTheme="majorHAnsi" w:eastAsia="BatangChe" w:hAnsiTheme="majorHAnsi" w:hint="eastAsia"/>
          <w:sz w:val="24"/>
          <w:szCs w:val="24"/>
          <w:lang w:val="en-US" w:eastAsia="ko-KR"/>
        </w:rPr>
        <w:instrText xml:space="preserve"> norm perturbation bound of singular vectors (or eigenvectors in the symmetric case) is smaller by a factor of d1 or d2 for left</w:instrText>
      </w:r>
      <w:r w:rsidR="00C21C98">
        <w:rPr>
          <w:rFonts w:asciiTheme="majorHAnsi" w:eastAsia="BatangChe" w:hAnsiTheme="majorHAnsi"/>
          <w:sz w:val="24"/>
          <w:szCs w:val="24"/>
          <w:lang w:val="en-US" w:eastAsia="ko-KR"/>
        </w:rPr>
        <w:instrText xml:space="preserve"> and right vectors, where d1 and d2 are the matrix dimensions. The power of this new perturbation result is shown in robust covariance estimation, particularly when random variables have heavy tails. There, we propose new robust covariance estimators and establish their asymptotic properties using the newly developed perturbation bound. Our theoretical results are verified through extensive numerical experiments.","author":[{"dropping-particle":"","family":"Fan","given":"Jianqing","non-dropping-particle":"","parse-names":false,"suffix":""},{"dropping-particle":"","family":"Wang","given":"Weichen","non-dropping-particle":"","parse-names":false,"suffix":""},{"dropping-particle":"","family":"Zhong","given":"Yiqiao","non-dropping-particle":"","parse-names":fa</w:instrText>
      </w:r>
      <w:r w:rsidR="00C21C98">
        <w:rPr>
          <w:rFonts w:asciiTheme="majorHAnsi" w:eastAsia="BatangChe" w:hAnsiTheme="majorHAnsi" w:hint="eastAsia"/>
          <w:sz w:val="24"/>
          <w:szCs w:val="24"/>
          <w:lang w:val="en-US" w:eastAsia="ko-KR"/>
        </w:rPr>
        <w:instrText xml:space="preserve">lse,"suffix":""}],"container-title":"Journal of Machine Learning Research","id":"ITEM-1","issued":{"date-parts":[["2018"]]},"page":"1-42","title":"An </w:instrText>
      </w:r>
      <w:r w:rsidR="00C21C98">
        <w:rPr>
          <w:rFonts w:asciiTheme="majorHAnsi" w:eastAsia="BatangChe" w:hAnsiTheme="majorHAnsi" w:hint="eastAsia"/>
          <w:sz w:val="24"/>
          <w:szCs w:val="24"/>
          <w:lang w:val="en-US" w:eastAsia="ko-KR"/>
        </w:rPr>
        <w:instrText>∞</w:instrText>
      </w:r>
      <w:r w:rsidR="00C21C98">
        <w:rPr>
          <w:rFonts w:asciiTheme="majorHAnsi" w:eastAsia="BatangChe" w:hAnsiTheme="majorHAnsi" w:hint="eastAsia"/>
          <w:sz w:val="24"/>
          <w:szCs w:val="24"/>
          <w:lang w:val="en-US" w:eastAsia="ko-KR"/>
        </w:rPr>
        <w:instrText xml:space="preserve"> eigenvector perturbation bound and its application to robust covariance estimation","type":"article-jou</w:instrText>
      </w:r>
      <w:r w:rsidR="00C21C98">
        <w:rPr>
          <w:rFonts w:asciiTheme="majorHAnsi" w:eastAsia="BatangChe" w:hAnsiTheme="majorHAnsi"/>
          <w:sz w:val="24"/>
          <w:szCs w:val="24"/>
          <w:lang w:val="en-US" w:eastAsia="ko-KR"/>
        </w:rPr>
        <w:instrText>rnal","volume":"18"},"uris":["http://www.mendeley.com/documents/?uuid=2ffa1edc-cc15-4e40-8064-9879d3828301"]}],"mendeley":{"formattedCitation":"[21]","plainTextFormattedCitation":"[21]","previouslyFormattedCitation":"[20]"},"properties":{"noteIndex":0},"schema":"https://github.com/citation-style-language/schema/raw/master/csl-citation.json"}</w:instrText>
      </w:r>
      <w:r w:rsidR="002466F1">
        <w:rPr>
          <w:rFonts w:asciiTheme="majorHAnsi" w:eastAsia="BatangChe" w:hAnsiTheme="majorHAnsi"/>
          <w:sz w:val="24"/>
          <w:szCs w:val="24"/>
          <w:lang w:val="en-US" w:eastAsia="ko-KR"/>
        </w:rPr>
        <w:fldChar w:fldCharType="separate"/>
      </w:r>
      <w:r w:rsidR="00C21C98" w:rsidRPr="00C21C98">
        <w:rPr>
          <w:rFonts w:asciiTheme="majorHAnsi" w:eastAsia="BatangChe" w:hAnsiTheme="majorHAnsi"/>
          <w:noProof/>
          <w:sz w:val="24"/>
          <w:szCs w:val="24"/>
          <w:lang w:val="en-US" w:eastAsia="ko-KR"/>
        </w:rPr>
        <w:t>[21]</w:t>
      </w:r>
      <w:r w:rsidR="002466F1">
        <w:rPr>
          <w:rFonts w:asciiTheme="majorHAnsi" w:eastAsia="BatangChe" w:hAnsiTheme="majorHAnsi"/>
          <w:sz w:val="24"/>
          <w:szCs w:val="24"/>
          <w:lang w:val="en-US" w:eastAsia="ko-KR"/>
        </w:rPr>
        <w:fldChar w:fldCharType="end"/>
      </w:r>
      <w:r w:rsidRPr="00D60B5F">
        <w:rPr>
          <w:rFonts w:asciiTheme="majorHAnsi" w:eastAsia="BatangChe" w:hAnsiTheme="majorHAnsi"/>
          <w:sz w:val="24"/>
          <w:szCs w:val="24"/>
          <w:lang w:val="en-US" w:eastAsia="ko-KR"/>
        </w:rPr>
        <w:t>, the effect of a small change in the covariance matrix</w:t>
      </w:r>
      <w:r w:rsidR="00FF4ED4">
        <w:rPr>
          <w:rFonts w:asciiTheme="majorHAnsi" w:eastAsia="BatangChe" w:hAnsiTheme="majorHAnsi"/>
          <w:sz w:val="24"/>
          <w:szCs w:val="24"/>
          <w:lang w:val="en-US" w:eastAsia="ko-KR"/>
        </w:rPr>
        <w:t xml:space="preserve"> (</w:t>
      </w:r>
      <m:oMath>
        <m:r>
          <m:rPr>
            <m:sty m:val="bi"/>
          </m:rPr>
          <w:rPr>
            <w:rFonts w:ascii="Cambria Math" w:hAnsi="Cambria Math"/>
            <w:sz w:val="24"/>
            <w:szCs w:val="24"/>
          </w:rPr>
          <m:t>Σ</m:t>
        </m:r>
      </m:oMath>
      <w:r w:rsidR="00FF4ED4" w:rsidRPr="00FF4ED4">
        <w:rPr>
          <w:rFonts w:asciiTheme="majorHAnsi" w:eastAsia="BatangChe" w:hAnsiTheme="majorHAnsi"/>
          <w:sz w:val="24"/>
          <w:szCs w:val="24"/>
        </w:rPr>
        <w:t>)</w:t>
      </w:r>
      <w:r w:rsidRPr="00D60B5F">
        <w:rPr>
          <w:rFonts w:asciiTheme="majorHAnsi" w:eastAsia="BatangChe" w:hAnsiTheme="majorHAnsi"/>
          <w:sz w:val="24"/>
          <w:szCs w:val="24"/>
          <w:lang w:val="en-US" w:eastAsia="ko-KR"/>
        </w:rPr>
        <w:t xml:space="preserve"> can be described through the following relation:</w:t>
      </w:r>
      <m:oMath>
        <m:eqArr>
          <m:eqArrPr>
            <m:maxDist m:val="1"/>
            <m:ctrlPr>
              <w:rPr>
                <w:rFonts w:ascii="Cambria Math" w:hAnsi="Cambria Math"/>
                <w:i/>
                <w:sz w:val="24"/>
                <w:szCs w:val="24"/>
              </w:rPr>
            </m:ctrlPr>
          </m:eqArrPr>
          <m:e>
            <m:r>
              <m:rPr>
                <m:sty m:val="p"/>
              </m:rPr>
              <w:rPr>
                <w:rFonts w:ascii="Cambria Math" w:hAnsi="Cambria Math"/>
                <w:sz w:val="24"/>
                <w:szCs w:val="24"/>
              </w:rPr>
              <m:t>(</m:t>
            </m:r>
            <m:r>
              <m:rPr>
                <m:sty m:val="bi"/>
              </m:rPr>
              <w:rPr>
                <w:rFonts w:ascii="Cambria Math" w:hAnsi="Cambria Math"/>
                <w:sz w:val="24"/>
                <w:szCs w:val="24"/>
              </w:rPr>
              <m:t>Σ</m:t>
            </m:r>
            <m:r>
              <m:rPr>
                <m:sty m:val="p"/>
              </m:rPr>
              <w:rPr>
                <w:rFonts w:ascii="Cambria Math" w:hAnsi="Cambria Math"/>
                <w:sz w:val="24"/>
                <w:szCs w:val="24"/>
              </w:rPr>
              <m:t>+</m:t>
            </m:r>
            <m:r>
              <w:rPr>
                <w:rFonts w:ascii="Cambria Math" w:hAnsi="Cambria Math"/>
                <w:sz w:val="24"/>
                <w:szCs w:val="24"/>
              </w:rPr>
              <m:t>δ</m:t>
            </m:r>
            <m:r>
              <m:rPr>
                <m:sty m:val="bi"/>
              </m:rPr>
              <w:rPr>
                <w:rFonts w:ascii="Cambria Math" w:hAnsi="Cambria Math"/>
                <w:sz w:val="24"/>
                <w:szCs w:val="24"/>
              </w:rPr>
              <m:t>Σ</m:t>
            </m:r>
            <m:r>
              <m:rPr>
                <m:sty m:val="p"/>
              </m:rPr>
              <w:rPr>
                <w:rFonts w:ascii="Cambria Math" w:hAnsi="Cambria Math"/>
                <w:sz w:val="24"/>
                <w:szCs w:val="24"/>
              </w:rPr>
              <m:t>) (</m:t>
            </m:r>
            <m:r>
              <m:rPr>
                <m:sty m:val="bi"/>
              </m:rPr>
              <w:rPr>
                <w:rFonts w:ascii="Cambria Math" w:hAnsi="Cambria Math"/>
                <w:sz w:val="24"/>
                <w:szCs w:val="24"/>
              </w:rPr>
              <m:t>ω</m:t>
            </m:r>
            <m:r>
              <m:rPr>
                <m:sty m:val="p"/>
              </m:rPr>
              <w:rPr>
                <w:rFonts w:ascii="Cambria Math" w:hAnsi="Cambria Math"/>
                <w:sz w:val="24"/>
                <w:szCs w:val="24"/>
              </w:rPr>
              <m:t>+</m:t>
            </m:r>
            <m:r>
              <w:rPr>
                <w:rFonts w:ascii="Cambria Math" w:hAnsi="Cambria Math"/>
                <w:sz w:val="24"/>
                <w:szCs w:val="24"/>
              </w:rPr>
              <m:t>δ</m:t>
            </m:r>
            <m:r>
              <m:rPr>
                <m:sty m:val="bi"/>
              </m:rPr>
              <w:rPr>
                <w:rFonts w:ascii="Cambria Math" w:hAnsi="Cambria Math"/>
                <w:sz w:val="24"/>
                <w:szCs w:val="24"/>
              </w:rPr>
              <m:t>ω</m:t>
            </m:r>
            <m:r>
              <m:rPr>
                <m:sty m:val="p"/>
              </m:rPr>
              <w:rPr>
                <w:rFonts w:ascii="Cambria Math" w:hAnsi="Cambria Math"/>
                <w:sz w:val="24"/>
                <w:szCs w:val="24"/>
              </w:rPr>
              <m:t>)= (</m:t>
            </m:r>
            <m:r>
              <w:rPr>
                <w:rFonts w:ascii="Cambria Math" w:hAnsi="Cambria Math"/>
                <w:sz w:val="24"/>
                <w:szCs w:val="24"/>
              </w:rPr>
              <m:t>γ</m:t>
            </m:r>
            <m:r>
              <m:rPr>
                <m:sty m:val="p"/>
              </m:rPr>
              <w:rPr>
                <w:rFonts w:ascii="Cambria Math" w:hAnsi="Cambria Math"/>
                <w:sz w:val="24"/>
                <w:szCs w:val="24"/>
              </w:rPr>
              <m:t>+</m:t>
            </m:r>
            <m:r>
              <w:rPr>
                <w:rFonts w:ascii="Cambria Math" w:hAnsi="Cambria Math"/>
                <w:sz w:val="24"/>
                <w:szCs w:val="24"/>
              </w:rPr>
              <m:t>δγ</m:t>
            </m:r>
            <m:r>
              <m:rPr>
                <m:sty m:val="p"/>
              </m:rPr>
              <w:rPr>
                <w:rFonts w:ascii="Cambria Math" w:hAnsi="Cambria Math"/>
                <w:sz w:val="24"/>
                <w:szCs w:val="24"/>
              </w:rPr>
              <m:t>) (</m:t>
            </m:r>
            <m:r>
              <m:rPr>
                <m:sty m:val="bi"/>
              </m:rPr>
              <w:rPr>
                <w:rFonts w:ascii="Cambria Math" w:hAnsi="Cambria Math"/>
                <w:sz w:val="24"/>
                <w:szCs w:val="24"/>
              </w:rPr>
              <m:t>ω</m:t>
            </m:r>
            <m:r>
              <m:rPr>
                <m:sty m:val="p"/>
              </m:rPr>
              <w:rPr>
                <w:rFonts w:ascii="Cambria Math" w:hAnsi="Cambria Math"/>
                <w:sz w:val="24"/>
                <w:szCs w:val="24"/>
              </w:rPr>
              <m:t>+</m:t>
            </m:r>
            <m:r>
              <w:rPr>
                <w:rFonts w:ascii="Cambria Math" w:hAnsi="Cambria Math"/>
                <w:sz w:val="24"/>
                <w:szCs w:val="24"/>
              </w:rPr>
              <m:t>δ</m:t>
            </m:r>
            <m:r>
              <m:rPr>
                <m:sty m:val="bi"/>
              </m:rPr>
              <w:rPr>
                <w:rFonts w:ascii="Cambria Math" w:hAnsi="Cambria Math"/>
                <w:sz w:val="24"/>
                <w:szCs w:val="24"/>
              </w:rPr>
              <m:t>ω</m:t>
            </m:r>
            <m:r>
              <m:rPr>
                <m:sty m:val="p"/>
              </m:rPr>
              <w:rPr>
                <w:rFonts w:ascii="Cambria Math" w:hAnsi="Cambria Math"/>
                <w:sz w:val="24"/>
                <w:szCs w:val="24"/>
              </w:rPr>
              <m:t>)</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15</m:t>
                </m:r>
              </m:e>
            </m:d>
          </m:e>
        </m:eqArr>
      </m:oMath>
    </w:p>
    <w:p w14:paraId="7A0B4FDC" w14:textId="61576655" w:rsidR="00D60B5F" w:rsidRDefault="00D60B5F" w:rsidP="00BB26A0">
      <w:pPr>
        <w:jc w:val="both"/>
        <w:rPr>
          <w:rFonts w:asciiTheme="majorHAnsi" w:eastAsia="BatangChe" w:hAnsiTheme="majorHAnsi"/>
          <w:sz w:val="24"/>
          <w:szCs w:val="24"/>
          <w:lang w:eastAsia="ko-KR"/>
        </w:rPr>
      </w:pPr>
      <w:r w:rsidRPr="00D60B5F">
        <w:rPr>
          <w:rFonts w:asciiTheme="majorHAnsi" w:eastAsia="BatangChe" w:hAnsiTheme="majorHAnsi"/>
          <w:sz w:val="24"/>
          <w:szCs w:val="24"/>
          <w:lang w:eastAsia="ko-KR"/>
        </w:rPr>
        <w:t>which forms the basis for deriving the approximate change in the eigenvalue.</w:t>
      </w:r>
    </w:p>
    <w:p w14:paraId="4BE0956E" w14:textId="60498513" w:rsidR="00786A91" w:rsidRPr="00F72E47" w:rsidRDefault="007F6EEA" w:rsidP="00F72E47">
      <w:pPr>
        <w:pStyle w:val="Heading1"/>
        <w:spacing w:before="480"/>
        <w:rPr>
          <w:rFonts w:asciiTheme="majorHAnsi" w:hAnsiTheme="majorHAnsi"/>
          <w:caps w:val="0"/>
          <w:szCs w:val="24"/>
        </w:rPr>
      </w:pPr>
      <w:r w:rsidRPr="00F72E47">
        <w:rPr>
          <w:rFonts w:asciiTheme="majorHAnsi" w:hAnsiTheme="majorHAnsi"/>
          <w:caps w:val="0"/>
          <w:szCs w:val="24"/>
        </w:rPr>
        <w:t xml:space="preserve">Results </w:t>
      </w:r>
      <w:r>
        <w:rPr>
          <w:rFonts w:asciiTheme="majorHAnsi" w:hAnsiTheme="majorHAnsi"/>
          <w:caps w:val="0"/>
          <w:szCs w:val="24"/>
        </w:rPr>
        <w:t>a</w:t>
      </w:r>
      <w:r w:rsidRPr="00F72E47">
        <w:rPr>
          <w:rFonts w:asciiTheme="majorHAnsi" w:hAnsiTheme="majorHAnsi"/>
          <w:caps w:val="0"/>
          <w:szCs w:val="24"/>
        </w:rPr>
        <w:t>nd Discussion</w:t>
      </w:r>
    </w:p>
    <w:p w14:paraId="4342774B" w14:textId="5910584A" w:rsidR="00BB08AE" w:rsidRDefault="00BB08AE" w:rsidP="00BB08AE">
      <w:pPr>
        <w:pStyle w:val="Heading2"/>
      </w:pPr>
      <w:proofErr w:type="spellStart"/>
      <w:r w:rsidRPr="004B456C">
        <w:t>S</w:t>
      </w:r>
      <w:r>
        <w:t>patio</w:t>
      </w:r>
      <w:proofErr w:type="spellEnd"/>
      <w:r>
        <w:t>-</w:t>
      </w:r>
      <w:r w:rsidRPr="004B456C">
        <w:t>T</w:t>
      </w:r>
      <w:r>
        <w:t xml:space="preserve">emporal </w:t>
      </w:r>
      <w:r w:rsidRPr="004B456C">
        <w:t>PCA</w:t>
      </w:r>
      <w:r>
        <w:t>-FASTMCD</w:t>
      </w:r>
    </w:p>
    <w:p w14:paraId="2530D173" w14:textId="5A26293F" w:rsidR="00FF4ED4" w:rsidRDefault="00FF4ED4" w:rsidP="00594093">
      <w:pPr>
        <w:pStyle w:val="Body"/>
        <w:spacing w:line="240" w:lineRule="auto"/>
        <w:rPr>
          <w:rFonts w:asciiTheme="majorHAnsi" w:hAnsiTheme="majorHAnsi"/>
          <w:szCs w:val="24"/>
          <w:lang w:val="en-ID"/>
        </w:rPr>
      </w:pPr>
      <w:r w:rsidRPr="00FF4ED4">
        <w:rPr>
          <w:rFonts w:asciiTheme="majorHAnsi" w:hAnsiTheme="majorHAnsi"/>
          <w:szCs w:val="24"/>
          <w:lang w:val="en-ID"/>
        </w:rPr>
        <w:t xml:space="preserve">The integration of FASTMCD begins by determining the subset size </w:t>
      </w:r>
      <m:oMath>
        <m:r>
          <w:rPr>
            <w:rFonts w:ascii="Cambria Math" w:hAnsi="Cambria Math"/>
            <w:szCs w:val="24"/>
            <w:lang w:val="en-ID"/>
          </w:rPr>
          <m:t>h</m:t>
        </m:r>
      </m:oMath>
      <w:r w:rsidR="00594093">
        <w:rPr>
          <w:rFonts w:asciiTheme="majorHAnsi" w:hAnsiTheme="majorHAnsi"/>
          <w:szCs w:val="24"/>
          <w:lang w:val="en-ID"/>
        </w:rPr>
        <w:t xml:space="preserve"> using E</w:t>
      </w:r>
      <w:r w:rsidRPr="00FF4ED4">
        <w:rPr>
          <w:rFonts w:asciiTheme="majorHAnsi" w:hAnsiTheme="majorHAnsi"/>
          <w:szCs w:val="24"/>
          <w:lang w:val="en-ID"/>
        </w:rPr>
        <w:t xml:space="preserve">quation </w:t>
      </w:r>
      <w:r w:rsidR="00A40503">
        <w:rPr>
          <w:rFonts w:asciiTheme="majorHAnsi" w:hAnsiTheme="majorHAnsi"/>
          <w:szCs w:val="24"/>
          <w:lang w:val="en-ID"/>
        </w:rPr>
        <w:t>14</w:t>
      </w:r>
      <w:r w:rsidR="00594093">
        <w:rPr>
          <w:rFonts w:asciiTheme="majorHAnsi" w:hAnsiTheme="majorHAnsi"/>
          <w:szCs w:val="24"/>
          <w:lang w:val="en-ID"/>
        </w:rPr>
        <w:t>.</w:t>
      </w:r>
      <w:r w:rsidRPr="00FF4ED4">
        <w:rPr>
          <w:rFonts w:asciiTheme="majorHAnsi" w:hAnsiTheme="majorHAnsi"/>
          <w:szCs w:val="24"/>
          <w:lang w:val="en-ID"/>
        </w:rPr>
        <w:t xml:space="preserve"> According to </w:t>
      </w:r>
      <w:r w:rsidR="00594093">
        <w:rPr>
          <w:rFonts w:asciiTheme="majorHAnsi" w:hAnsiTheme="majorHAnsi"/>
          <w:szCs w:val="24"/>
          <w:lang w:val="en-ID"/>
        </w:rPr>
        <w:fldChar w:fldCharType="begin" w:fldLock="1"/>
      </w:r>
      <w:r w:rsidR="002466F1">
        <w:rPr>
          <w:rFonts w:asciiTheme="majorHAnsi" w:hAnsiTheme="majorHAnsi"/>
          <w:szCs w:val="24"/>
          <w:lang w:val="en-ID"/>
        </w:rPr>
        <w:instrText>ADDIN CSL_CITATION {"citationItems":[{"id":"ITEM-1","itemData":{"DOI":"10.1080/00401706.1999.10485670","ISSN":"15372723","abstract":"The minimum covariance determinant (MCD) method of Rousseeuw is a highly robust estimator of multivariate location and scatter. Its objective is to find h observations (out of n) whose covariance matrix has the lowest determinant. Until now, applications of the MCD were hampered by the computation time of existing algorithms, which were limited to a few hundred objects in a few dimensions. We discuss two important applications of larger size, one about a production process at Philips with n = 677 objects and p = 9 variables, and a dataset from astronomy with n = 137,256 objects and p = 27 variables. To deal with such problems we have developed a new algorithm for the MCD, called FAST-MCD. The basic ideas are an inequality involving order statistics and determinants, and techniques which we call “selective iteration” and “nested extensions.” For small datasets, FAST-MCD typically finds the exact MCD, whereas for larger datasets it gives more accurate results than existing algorithms and is faster by orders of magnitude. Moreover, FASTMCD is able to detect an exact fit—that is, a hyperplane containing h or more observations. The new algorithm makes the MCD method available as a routine tool for analyzing multivariate data. We also propose the distance-distance plot (D-D plot), which displays MCD-based robust distances versus Mahalanobis distances, and illustrate it with some examples. © 1999 Taylor &amp; Francis Group, LLC.","author":[{"dropping-particle":"","family":"Rousseeuw","given":"Peter J.","non-dropping-particle":"","parse-names":false,"suffix":""},{"dropping-particle":"","family":"Driessen","given":"Katrien","non-dropping-particle":"Van","parse-names":false,"suffix":""}],"container-title":"Technometrics","id":"ITEM-1","issue":"3","issued":{"date-parts":[["1999"]]},"page":"212-223","title":"A fast algorithm for the minimum covariance determinant estimator","type":"article-journal","volume":"41"},"uris":["http://www.mendeley.com/documents/?uuid=a37c2278-f383-4e1c-a259-daf7b4b1b3ea"]}],"mendeley":{"formattedCitation":"[7]","plainTextFormattedCitation":"[7]","previouslyFormattedCitation":"[7]"},"properties":{"noteIndex":0},"schema":"https://github.com/citation-style-language/schema/raw/master/csl-citation.json"}</w:instrText>
      </w:r>
      <w:r w:rsidR="00594093">
        <w:rPr>
          <w:rFonts w:asciiTheme="majorHAnsi" w:hAnsiTheme="majorHAnsi"/>
          <w:szCs w:val="24"/>
          <w:lang w:val="en-ID"/>
        </w:rPr>
        <w:fldChar w:fldCharType="separate"/>
      </w:r>
      <w:r w:rsidR="00594093" w:rsidRPr="00594093">
        <w:rPr>
          <w:rFonts w:asciiTheme="majorHAnsi" w:hAnsiTheme="majorHAnsi"/>
          <w:noProof/>
          <w:szCs w:val="24"/>
          <w:lang w:val="en-ID"/>
        </w:rPr>
        <w:t>[7]</w:t>
      </w:r>
      <w:r w:rsidR="00594093">
        <w:rPr>
          <w:rFonts w:asciiTheme="majorHAnsi" w:hAnsiTheme="majorHAnsi"/>
          <w:szCs w:val="24"/>
          <w:lang w:val="en-ID"/>
        </w:rPr>
        <w:fldChar w:fldCharType="end"/>
      </w:r>
      <w:r w:rsidRPr="00FF4ED4">
        <w:rPr>
          <w:rFonts w:asciiTheme="majorHAnsi" w:hAnsiTheme="majorHAnsi"/>
          <w:szCs w:val="24"/>
          <w:lang w:val="en-ID"/>
        </w:rPr>
        <w:t xml:space="preserve">, the subset must satisfy </w:t>
      </w:r>
      <m:oMath>
        <m:r>
          <w:rPr>
            <w:rFonts w:ascii="Cambria Math" w:hAnsi="Cambria Math"/>
            <w:szCs w:val="24"/>
            <w:lang w:val="en-ID"/>
          </w:rPr>
          <m:t>p &lt; h ≤ n</m:t>
        </m:r>
      </m:oMath>
      <w:r w:rsidRPr="00FF4ED4">
        <w:rPr>
          <w:rFonts w:asciiTheme="majorHAnsi" w:hAnsiTheme="majorHAnsi"/>
          <w:szCs w:val="24"/>
          <w:lang w:val="en-ID"/>
        </w:rPr>
        <w:t xml:space="preserve">, where </w:t>
      </w:r>
      <m:oMath>
        <m:r>
          <w:rPr>
            <w:rFonts w:ascii="Cambria Math" w:hAnsi="Cambria Math"/>
            <w:szCs w:val="24"/>
            <w:lang w:val="en-ID"/>
          </w:rPr>
          <m:t>n</m:t>
        </m:r>
      </m:oMath>
      <w:r w:rsidRPr="00FF4ED4">
        <w:rPr>
          <w:rFonts w:asciiTheme="majorHAnsi" w:hAnsiTheme="majorHAnsi"/>
          <w:szCs w:val="24"/>
          <w:lang w:val="en-ID"/>
        </w:rPr>
        <w:t xml:space="preserve"> is the number of observations and </w:t>
      </w:r>
      <m:oMath>
        <m:r>
          <w:rPr>
            <w:rFonts w:ascii="Cambria Math" w:hAnsi="Cambria Math"/>
            <w:szCs w:val="24"/>
            <w:lang w:val="en-ID"/>
          </w:rPr>
          <m:t>p</m:t>
        </m:r>
      </m:oMath>
      <w:r w:rsidRPr="00FF4ED4">
        <w:rPr>
          <w:rFonts w:asciiTheme="majorHAnsi" w:hAnsiTheme="majorHAnsi"/>
          <w:szCs w:val="24"/>
          <w:lang w:val="en-ID"/>
        </w:rPr>
        <w:t xml:space="preserve"> is the number of variables. Using this subset, the matrices </w:t>
      </w:r>
      <m:oMath>
        <m:sSub>
          <m:sSubPr>
            <m:ctrlPr>
              <w:rPr>
                <w:rFonts w:ascii="Cambria Math" w:hAnsi="Cambria Math"/>
                <w:i/>
                <w:szCs w:val="24"/>
                <w:lang w:val="en-ID"/>
              </w:rPr>
            </m:ctrlPr>
          </m:sSubPr>
          <m:e>
            <m:r>
              <m:rPr>
                <m:sty m:val="bi"/>
              </m:rPr>
              <w:rPr>
                <w:rFonts w:ascii="Cambria Math" w:hAnsi="Cambria Math"/>
                <w:szCs w:val="24"/>
                <w:lang w:val="en-ID"/>
              </w:rPr>
              <m:t>A</m:t>
            </m:r>
          </m:e>
          <m:sub>
            <m:r>
              <w:rPr>
                <w:rFonts w:ascii="Cambria Math" w:hAnsi="Cambria Math"/>
                <w:szCs w:val="24"/>
                <w:lang w:val="en-ID"/>
              </w:rPr>
              <m:t>robust</m:t>
            </m:r>
          </m:sub>
        </m:sSub>
      </m:oMath>
      <w:r w:rsidR="00594093">
        <w:rPr>
          <w:rFonts w:asciiTheme="majorHAnsi" w:hAnsiTheme="majorHAnsi"/>
          <w:szCs w:val="24"/>
          <w:lang w:val="en-ID"/>
        </w:rPr>
        <w:t xml:space="preserve"> </w:t>
      </w:r>
      <w:r w:rsidRPr="00FF4ED4">
        <w:rPr>
          <w:rFonts w:asciiTheme="majorHAnsi" w:hAnsiTheme="majorHAnsi"/>
          <w:szCs w:val="24"/>
          <w:lang w:val="en-ID"/>
        </w:rPr>
        <w:t xml:space="preserve">and </w:t>
      </w:r>
      <m:oMath>
        <m:sSub>
          <m:sSubPr>
            <m:ctrlPr>
              <w:rPr>
                <w:rFonts w:ascii="Cambria Math" w:hAnsi="Cambria Math"/>
                <w:i/>
                <w:szCs w:val="24"/>
                <w:lang w:val="en-ID"/>
              </w:rPr>
            </m:ctrlPr>
          </m:sSubPr>
          <m:e>
            <m:r>
              <m:rPr>
                <m:sty m:val="bi"/>
              </m:rPr>
              <w:rPr>
                <w:rFonts w:ascii="Cambria Math" w:hAnsi="Cambria Math"/>
                <w:szCs w:val="24"/>
                <w:lang w:val="en-ID"/>
              </w:rPr>
              <m:t>W</m:t>
            </m:r>
          </m:e>
          <m:sub>
            <m:r>
              <w:rPr>
                <w:rFonts w:ascii="Cambria Math" w:hAnsi="Cambria Math"/>
                <w:szCs w:val="24"/>
                <w:lang w:val="en-ID"/>
              </w:rPr>
              <m:t>robust</m:t>
            </m:r>
          </m:sub>
        </m:sSub>
      </m:oMath>
      <w:r w:rsidR="00594093">
        <w:rPr>
          <w:rFonts w:asciiTheme="majorHAnsi" w:hAnsiTheme="majorHAnsi"/>
          <w:szCs w:val="24"/>
          <w:lang w:val="en-ID"/>
        </w:rPr>
        <w:t xml:space="preserve"> </w:t>
      </w:r>
      <w:r w:rsidRPr="00FF4ED4">
        <w:rPr>
          <w:rFonts w:asciiTheme="majorHAnsi" w:hAnsiTheme="majorHAnsi"/>
          <w:szCs w:val="24"/>
          <w:lang w:val="en-ID"/>
        </w:rPr>
        <w:t xml:space="preserve">are constructed, leading to the formulation of the robust </w:t>
      </w:r>
      <w:proofErr w:type="spellStart"/>
      <w:r w:rsidRPr="00FF4ED4">
        <w:rPr>
          <w:rFonts w:asciiTheme="majorHAnsi" w:hAnsiTheme="majorHAnsi"/>
          <w:szCs w:val="24"/>
          <w:lang w:val="en-ID"/>
        </w:rPr>
        <w:t>spatio</w:t>
      </w:r>
      <w:proofErr w:type="spellEnd"/>
      <w:r w:rsidRPr="00FF4ED4">
        <w:rPr>
          <w:rFonts w:asciiTheme="majorHAnsi" w:hAnsiTheme="majorHAnsi"/>
          <w:szCs w:val="24"/>
          <w:lang w:val="en-ID"/>
        </w:rPr>
        <w:t>-temporal matrix</w:t>
      </w:r>
      <w:r w:rsidR="00667FF4">
        <w:rPr>
          <w:rFonts w:asciiTheme="majorHAnsi" w:hAnsiTheme="majorHAnsi"/>
          <w:szCs w:val="24"/>
          <w:lang w:val="en-ID"/>
        </w:rPr>
        <w:t xml:space="preserve"> as shown in Equation 16</w:t>
      </w:r>
      <w:r w:rsidRPr="00FF4ED4">
        <w:rPr>
          <w:rFonts w:asciiTheme="majorHAnsi" w:hAnsiTheme="majorHAnsi"/>
          <w:szCs w:val="24"/>
          <w:lang w:val="en-ID"/>
        </w:rPr>
        <w:t>:</w:t>
      </w:r>
    </w:p>
    <w:p w14:paraId="598EB3E5" w14:textId="65AC7D5B" w:rsidR="00594093" w:rsidRPr="00594093" w:rsidRDefault="00A34268" w:rsidP="00594093">
      <w:pPr>
        <w:pStyle w:val="Body"/>
        <w:spacing w:line="240" w:lineRule="auto"/>
        <w:rPr>
          <w:rFonts w:asciiTheme="majorHAnsi" w:hAnsiTheme="majorHAnsi"/>
          <w:szCs w:val="24"/>
          <w:lang w:val="en-ID"/>
        </w:rPr>
      </w:pPr>
      <m:oMathPara>
        <m:oMath>
          <m:eqArr>
            <m:eqArrPr>
              <m:maxDist m:val="1"/>
              <m:ctrlPr>
                <w:rPr>
                  <w:rFonts w:ascii="Cambria Math" w:hAnsi="Cambria Math"/>
                  <w:i/>
                  <w:szCs w:val="24"/>
                </w:rPr>
              </m:ctrlPr>
            </m:eqArrPr>
            <m:e>
              <m:sSub>
                <m:sSubPr>
                  <m:ctrlPr>
                    <w:rPr>
                      <w:rFonts w:ascii="Cambria Math" w:eastAsia="Trebuchet MS" w:hAnsi="Cambria Math" w:cs="Tahoma"/>
                    </w:rPr>
                  </m:ctrlPr>
                </m:sSubPr>
                <m:e>
                  <m:r>
                    <m:rPr>
                      <m:sty m:val="bi"/>
                    </m:rPr>
                    <w:rPr>
                      <w:rFonts w:ascii="Cambria Math" w:eastAsia="Trebuchet MS" w:hAnsi="Cambria Math" w:cs="Tahoma"/>
                    </w:rPr>
                    <m:t>C</m:t>
                  </m:r>
                </m:e>
                <m:sub>
                  <m:r>
                    <w:rPr>
                      <w:rFonts w:ascii="Cambria Math" w:eastAsia="Trebuchet MS" w:hAnsi="Cambria Math" w:cs="Tahoma"/>
                    </w:rPr>
                    <m:t>robust</m:t>
                  </m:r>
                </m:sub>
              </m:sSub>
              <m:r>
                <m:rPr>
                  <m:sty m:val="p"/>
                </m:rPr>
                <w:rPr>
                  <w:rFonts w:ascii="Cambria Math" w:eastAsia="Trebuchet MS" w:hAnsi="Cambria Math" w:cs="Tahoma"/>
                </w:rPr>
                <m:t xml:space="preserve">= </m:t>
              </m:r>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nary>
                        <m:naryPr>
                          <m:chr m:val="∑"/>
                          <m:limLoc m:val="subSup"/>
                          <m:ctrlPr>
                            <w:rPr>
                              <w:rFonts w:ascii="Cambria Math" w:hAnsi="Cambria Math"/>
                            </w:rPr>
                          </m:ctrlPr>
                        </m:naryPr>
                        <m:sub>
                          <m:r>
                            <w:rPr>
                              <w:rFonts w:ascii="Cambria Math" w:hAnsi="Cambria Math"/>
                            </w:rPr>
                            <m:t>ij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ij</m:t>
                              </m:r>
                            </m:sub>
                          </m:sSub>
                        </m:e>
                      </m:nary>
                    </m:e>
                  </m:d>
                </m:e>
                <m:sup>
                  <m:r>
                    <m:rPr>
                      <m:sty m:val="p"/>
                    </m:rPr>
                    <w:rPr>
                      <w:rFonts w:ascii="Cambria Math" w:hAnsi="Cambria Math"/>
                    </w:rPr>
                    <m:t>-1</m:t>
                  </m:r>
                </m:sup>
              </m:sSup>
              <m:sSup>
                <m:sSupPr>
                  <m:ctrlPr>
                    <w:rPr>
                      <w:rFonts w:ascii="Cambria Math" w:hAnsi="Cambria Math"/>
                    </w:rPr>
                  </m:ctrlPr>
                </m:sSupPr>
                <m:e>
                  <m:sSub>
                    <m:sSubPr>
                      <m:ctrlPr>
                        <w:rPr>
                          <w:rFonts w:ascii="Cambria Math" w:hAnsi="Cambria Math"/>
                          <w:b/>
                        </w:rPr>
                      </m:ctrlPr>
                    </m:sSubPr>
                    <m:e>
                      <m:r>
                        <m:rPr>
                          <m:sty m:val="bi"/>
                        </m:rPr>
                        <w:rPr>
                          <w:rFonts w:ascii="Cambria Math" w:hAnsi="Cambria Math"/>
                        </w:rPr>
                        <m:t>A</m:t>
                      </m:r>
                    </m:e>
                    <m:sub>
                      <m:r>
                        <w:rPr>
                          <w:rFonts w:ascii="Cambria Math" w:hAnsi="Cambria Math"/>
                        </w:rPr>
                        <m:t>robust</m:t>
                      </m:r>
                    </m:sub>
                  </m:sSub>
                </m:e>
                <m:sup>
                  <m:r>
                    <m:rPr>
                      <m:sty m:val="b"/>
                    </m:rPr>
                    <w:rPr>
                      <w:rFonts w:ascii="Cambria Math" w:hAnsi="Cambria Math"/>
                    </w:rPr>
                    <m:t>'</m:t>
                  </m:r>
                </m:sup>
              </m:sSup>
              <m:sSub>
                <m:sSubPr>
                  <m:ctrlPr>
                    <w:rPr>
                      <w:rFonts w:ascii="Cambria Math" w:hAnsi="Cambria Math"/>
                      <w:b/>
                    </w:rPr>
                  </m:ctrlPr>
                </m:sSubPr>
                <m:e>
                  <m:r>
                    <m:rPr>
                      <m:sty m:val="bi"/>
                    </m:rPr>
                    <w:rPr>
                      <w:rFonts w:ascii="Cambria Math" w:hAnsi="Cambria Math"/>
                    </w:rPr>
                    <m:t>W</m:t>
                  </m:r>
                </m:e>
                <m:sub>
                  <m:r>
                    <w:rPr>
                      <w:rFonts w:ascii="Cambria Math" w:hAnsi="Cambria Math"/>
                    </w:rPr>
                    <m:t>robust</m:t>
                  </m:r>
                  <m:r>
                    <m:rPr>
                      <m:sty m:val="p"/>
                    </m:rPr>
                    <w:rPr>
                      <w:rFonts w:ascii="Cambria Math" w:hAnsi="Cambria Math"/>
                    </w:rPr>
                    <m:t xml:space="preserve"> </m:t>
                  </m:r>
                </m:sub>
              </m:sSub>
              <m:sSub>
                <m:sSubPr>
                  <m:ctrlPr>
                    <w:rPr>
                      <w:rFonts w:ascii="Cambria Math" w:hAnsi="Cambria Math"/>
                      <w:b/>
                    </w:rPr>
                  </m:ctrlPr>
                </m:sSubPr>
                <m:e>
                  <m:r>
                    <m:rPr>
                      <m:sty m:val="bi"/>
                    </m:rPr>
                    <w:rPr>
                      <w:rFonts w:ascii="Cambria Math" w:hAnsi="Cambria Math"/>
                    </w:rPr>
                    <m:t>A</m:t>
                  </m:r>
                </m:e>
                <m:sub>
                  <m:r>
                    <w:rPr>
                      <w:rFonts w:ascii="Cambria Math" w:hAnsi="Cambria Math"/>
                    </w:rPr>
                    <m:t>robust</m:t>
                  </m:r>
                </m:sub>
              </m:sSub>
              <m:r>
                <w:rPr>
                  <w:rFonts w:ascii="Cambria Math" w:hAnsi="Cambria Math"/>
                  <w:szCs w:val="24"/>
                </w:rPr>
                <m:t>#</m:t>
              </m:r>
              <m:d>
                <m:dPr>
                  <m:ctrlPr>
                    <w:rPr>
                      <w:rFonts w:ascii="Cambria Math" w:hAnsi="Cambria Math"/>
                      <w:i/>
                      <w:szCs w:val="24"/>
                    </w:rPr>
                  </m:ctrlPr>
                </m:dPr>
                <m:e>
                  <m:r>
                    <w:rPr>
                      <w:rFonts w:ascii="Cambria Math" w:hAnsi="Cambria Math"/>
                      <w:szCs w:val="24"/>
                    </w:rPr>
                    <m:t>16</m:t>
                  </m:r>
                </m:e>
              </m:d>
            </m:e>
          </m:eqArr>
        </m:oMath>
      </m:oMathPara>
    </w:p>
    <w:p w14:paraId="139B7515" w14:textId="41E6E8E2" w:rsidR="00FF4ED4" w:rsidRDefault="00FF4ED4" w:rsidP="002466F1">
      <w:pPr>
        <w:pStyle w:val="Body"/>
        <w:spacing w:after="240" w:line="240" w:lineRule="auto"/>
        <w:ind w:firstLine="0"/>
        <w:rPr>
          <w:rFonts w:asciiTheme="majorHAnsi" w:hAnsiTheme="majorHAnsi"/>
          <w:szCs w:val="24"/>
          <w:lang w:val="en-ID"/>
        </w:rPr>
      </w:pPr>
      <w:r w:rsidRPr="00FF4ED4">
        <w:rPr>
          <w:rFonts w:asciiTheme="majorHAnsi" w:hAnsiTheme="majorHAnsi"/>
          <w:szCs w:val="24"/>
          <w:lang w:val="en-ID"/>
        </w:rPr>
        <w:t xml:space="preserve">The matrix </w:t>
      </w:r>
      <m:oMath>
        <m:sSub>
          <m:sSubPr>
            <m:ctrlPr>
              <w:rPr>
                <w:rFonts w:ascii="Cambria Math" w:hAnsi="Cambria Math"/>
                <w:i/>
                <w:szCs w:val="24"/>
                <w:lang w:val="en-ID"/>
              </w:rPr>
            </m:ctrlPr>
          </m:sSubPr>
          <m:e>
            <m:r>
              <w:rPr>
                <w:rFonts w:ascii="Cambria Math" w:hAnsi="Cambria Math"/>
                <w:szCs w:val="24"/>
                <w:lang w:val="en-ID"/>
              </w:rPr>
              <m:t>C</m:t>
            </m:r>
          </m:e>
          <m:sub>
            <m:r>
              <w:rPr>
                <w:rFonts w:ascii="Cambria Math" w:hAnsi="Cambria Math"/>
                <w:szCs w:val="24"/>
                <w:lang w:val="en-ID"/>
              </w:rPr>
              <m:t>robust</m:t>
            </m:r>
          </m:sub>
        </m:sSub>
        <m:r>
          <w:rPr>
            <w:rFonts w:ascii="Cambria Math" w:hAnsi="Cambria Math"/>
            <w:szCs w:val="24"/>
            <w:lang w:val="en-ID"/>
          </w:rPr>
          <m:t xml:space="preserve"> </m:t>
        </m:r>
      </m:oMath>
      <w:r w:rsidRPr="00FF4ED4">
        <w:rPr>
          <w:rFonts w:asciiTheme="majorHAnsi" w:hAnsiTheme="majorHAnsi"/>
          <w:szCs w:val="24"/>
          <w:lang w:val="en-ID"/>
        </w:rPr>
        <w:t xml:space="preserve">is then decomposed through the eigenvalue </w:t>
      </w:r>
      <w:r w:rsidR="00667FF4">
        <w:rPr>
          <w:rFonts w:asciiTheme="majorHAnsi" w:hAnsiTheme="majorHAnsi"/>
          <w:szCs w:val="24"/>
          <w:lang w:val="en-ID"/>
        </w:rPr>
        <w:t>as shown in Equation 17</w:t>
      </w:r>
      <w:r w:rsidRPr="00FF4ED4">
        <w:rPr>
          <w:rFonts w:asciiTheme="majorHAnsi" w:hAnsiTheme="majorHAnsi"/>
          <w:szCs w:val="24"/>
          <w:lang w:val="en-ID"/>
        </w:rPr>
        <w:t>:</w:t>
      </w:r>
    </w:p>
    <w:p w14:paraId="49409BC1" w14:textId="52BC70EA" w:rsidR="002466F1" w:rsidRPr="007A74B6" w:rsidRDefault="00A34268" w:rsidP="00594093">
      <w:pPr>
        <w:pStyle w:val="Body"/>
        <w:spacing w:line="240" w:lineRule="auto"/>
        <w:ind w:firstLine="0"/>
        <w:rPr>
          <w:rFonts w:asciiTheme="majorHAnsi" w:hAnsiTheme="majorHAnsi"/>
          <w:szCs w:val="24"/>
          <w:lang w:val="en-ID"/>
        </w:rPr>
      </w:pPr>
      <m:oMathPara>
        <m:oMath>
          <m:eqArr>
            <m:eqArrPr>
              <m:maxDist m:val="1"/>
              <m:ctrlPr>
                <w:rPr>
                  <w:rFonts w:ascii="Cambria Math" w:hAnsi="Cambria Math"/>
                  <w:i/>
                  <w:szCs w:val="24"/>
                </w:rPr>
              </m:ctrlPr>
            </m:eqArrPr>
            <m:e>
              <m:sSub>
                <m:sSubPr>
                  <m:ctrlPr>
                    <w:rPr>
                      <w:rFonts w:ascii="Cambria Math" w:eastAsia="Trebuchet MS" w:hAnsi="Cambria Math" w:cs="Tahoma"/>
                      <w:b/>
                    </w:rPr>
                  </m:ctrlPr>
                </m:sSubPr>
                <m:e>
                  <m:r>
                    <m:rPr>
                      <m:sty m:val="bi"/>
                    </m:rPr>
                    <w:rPr>
                      <w:rFonts w:ascii="Cambria Math" w:eastAsia="Trebuchet MS" w:hAnsi="Cambria Math" w:cs="Tahoma"/>
                    </w:rPr>
                    <m:t>C</m:t>
                  </m:r>
                </m:e>
                <m:sub>
                  <m:r>
                    <w:rPr>
                      <w:rFonts w:ascii="Cambria Math" w:eastAsia="Trebuchet MS" w:hAnsi="Cambria Math" w:cs="Tahoma"/>
                    </w:rPr>
                    <m:t>robust</m:t>
                  </m:r>
                </m:sub>
              </m:sSub>
              <m:sSubSup>
                <m:sSubSupPr>
                  <m:ctrlPr>
                    <w:rPr>
                      <w:rFonts w:ascii="Cambria Math" w:hAnsi="Cambria Math"/>
                      <w:bCs/>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r>
                    <w:rPr>
                      <w:rFonts w:ascii="Cambria Math" w:hAnsi="Cambria Math"/>
                    </w:rPr>
                    <m:t>rob</m:t>
                  </m:r>
                  <m:r>
                    <m:rPr>
                      <m:sty m:val="p"/>
                    </m:rPr>
                    <w:rPr>
                      <w:rFonts w:ascii="Cambria Math" w:hAnsi="Cambria Math"/>
                    </w:rPr>
                    <m:t>)</m:t>
                  </m:r>
                </m:sup>
              </m:sSubSup>
              <m:r>
                <m:rPr>
                  <m:sty m:val="p"/>
                </m:rPr>
                <w:rPr>
                  <w:rFonts w:ascii="Cambria Math" w:hAnsi="Cambria Math"/>
                </w:rPr>
                <m:t>-</m:t>
              </m:r>
              <m:sSubSup>
                <m:sSubSupPr>
                  <m:ctrlPr>
                    <w:rPr>
                      <w:rFonts w:ascii="Cambria Math" w:eastAsia="Trebuchet MS" w:hAnsi="Cambria Math" w:cs="Tahoma"/>
                      <w:bCs/>
                    </w:rPr>
                  </m:ctrlPr>
                </m:sSubSupPr>
                <m:e>
                  <m:r>
                    <m:rPr>
                      <m:sty m:val="bi"/>
                    </m:rPr>
                    <w:rPr>
                      <w:rFonts w:ascii="Cambria Math" w:eastAsia="Trebuchet MS" w:hAnsi="Cambria Math" w:cs="Tahoma"/>
                    </w:rPr>
                    <m:t>γ</m:t>
                  </m:r>
                </m:e>
                <m:sub>
                  <m:r>
                    <w:rPr>
                      <w:rFonts w:ascii="Cambria Math" w:eastAsia="Trebuchet MS" w:hAnsi="Cambria Math" w:cs="Tahoma"/>
                    </w:rPr>
                    <m:t>q</m:t>
                  </m:r>
                </m:sub>
                <m:sup>
                  <m:r>
                    <m:rPr>
                      <m:sty m:val="p"/>
                    </m:rPr>
                    <w:rPr>
                      <w:rFonts w:ascii="Cambria Math" w:eastAsia="Trebuchet MS" w:hAnsi="Cambria Math" w:cs="Tahoma"/>
                    </w:rPr>
                    <m:t>(</m:t>
                  </m:r>
                  <m:r>
                    <w:rPr>
                      <w:rFonts w:ascii="Cambria Math" w:eastAsia="Trebuchet MS" w:hAnsi="Cambria Math" w:cs="Tahoma"/>
                    </w:rPr>
                    <m:t>rob</m:t>
                  </m:r>
                  <m:r>
                    <m:rPr>
                      <m:sty m:val="p"/>
                    </m:rPr>
                    <w:rPr>
                      <w:rFonts w:ascii="Cambria Math" w:eastAsia="Trebuchet MS" w:hAnsi="Cambria Math" w:cs="Tahoma"/>
                    </w:rPr>
                    <m:t>)</m:t>
                  </m:r>
                </m:sup>
              </m:sSubSup>
              <m:sSubSup>
                <m:sSubSupPr>
                  <m:ctrlPr>
                    <w:rPr>
                      <w:rFonts w:ascii="Cambria Math" w:hAnsi="Cambria Math"/>
                      <w:bCs/>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r>
                    <w:rPr>
                      <w:rFonts w:ascii="Cambria Math" w:hAnsi="Cambria Math"/>
                    </w:rPr>
                    <m:t>rob</m:t>
                  </m:r>
                  <m:r>
                    <m:rPr>
                      <m:sty m:val="p"/>
                    </m:rPr>
                    <w:rPr>
                      <w:rFonts w:ascii="Cambria Math" w:hAnsi="Cambria Math"/>
                    </w:rPr>
                    <m:t>)</m:t>
                  </m:r>
                </m:sup>
              </m:sSubSup>
              <m:r>
                <m:rPr>
                  <m:sty m:val="p"/>
                </m:rPr>
                <w:rPr>
                  <w:rFonts w:ascii="Cambria Math" w:hAnsi="Cambria Math"/>
                </w:rPr>
                <m:t>=0</m:t>
              </m:r>
              <m:r>
                <w:rPr>
                  <w:rFonts w:ascii="Cambria Math" w:hAnsi="Cambria Math"/>
                  <w:szCs w:val="24"/>
                </w:rPr>
                <m:t>#</m:t>
              </m:r>
              <m:d>
                <m:dPr>
                  <m:ctrlPr>
                    <w:rPr>
                      <w:rFonts w:ascii="Cambria Math" w:hAnsi="Cambria Math"/>
                      <w:i/>
                      <w:szCs w:val="24"/>
                    </w:rPr>
                  </m:ctrlPr>
                </m:dPr>
                <m:e>
                  <m:r>
                    <w:rPr>
                      <w:rFonts w:ascii="Cambria Math" w:hAnsi="Cambria Math"/>
                      <w:szCs w:val="24"/>
                    </w:rPr>
                    <m:t>17</m:t>
                  </m:r>
                </m:e>
              </m:d>
            </m:e>
          </m:eqArr>
        </m:oMath>
      </m:oMathPara>
    </w:p>
    <w:p w14:paraId="1FE11193" w14:textId="77777777" w:rsidR="006E05FB" w:rsidRDefault="006E05FB" w:rsidP="00D060C1">
      <w:pPr>
        <w:pStyle w:val="Body"/>
        <w:spacing w:line="240" w:lineRule="auto"/>
        <w:ind w:firstLine="0"/>
        <w:rPr>
          <w:rFonts w:asciiTheme="majorHAnsi" w:hAnsiTheme="majorHAnsi"/>
          <w:szCs w:val="24"/>
          <w:lang w:val="en-ID"/>
        </w:rPr>
      </w:pPr>
    </w:p>
    <w:p w14:paraId="03ABA35C" w14:textId="77777777" w:rsidR="00D060C1" w:rsidRDefault="00FF4ED4" w:rsidP="00D060C1">
      <w:pPr>
        <w:pStyle w:val="Body"/>
        <w:spacing w:line="240" w:lineRule="auto"/>
        <w:ind w:firstLine="0"/>
        <w:rPr>
          <w:rFonts w:asciiTheme="majorHAnsi" w:hAnsiTheme="majorHAnsi"/>
          <w:szCs w:val="24"/>
          <w:lang w:val="en-ID"/>
        </w:rPr>
      </w:pPr>
      <w:r w:rsidRPr="00FF4ED4">
        <w:rPr>
          <w:rFonts w:asciiTheme="majorHAnsi" w:hAnsiTheme="majorHAnsi"/>
          <w:szCs w:val="24"/>
          <w:lang w:val="en-ID"/>
        </w:rPr>
        <w:t xml:space="preserve">The resulting eigenvalues and eigenvectors form the basis for computing the robust </w:t>
      </w:r>
      <w:proofErr w:type="spellStart"/>
      <w:r w:rsidRPr="00FF4ED4">
        <w:rPr>
          <w:rFonts w:asciiTheme="majorHAnsi" w:hAnsiTheme="majorHAnsi"/>
          <w:szCs w:val="24"/>
          <w:lang w:val="en-ID"/>
        </w:rPr>
        <w:t>spatio</w:t>
      </w:r>
      <w:proofErr w:type="spellEnd"/>
      <w:r w:rsidRPr="00FF4ED4">
        <w:rPr>
          <w:rFonts w:asciiTheme="majorHAnsi" w:hAnsiTheme="majorHAnsi"/>
          <w:szCs w:val="24"/>
          <w:lang w:val="en-ID"/>
        </w:rPr>
        <w:t xml:space="preserve">-temporal principal components. The use of FASTMCD ensures that the </w:t>
      </w:r>
      <w:proofErr w:type="spellStart"/>
      <w:r w:rsidRPr="00FF4ED4">
        <w:rPr>
          <w:rFonts w:asciiTheme="majorHAnsi" w:hAnsiTheme="majorHAnsi"/>
          <w:szCs w:val="24"/>
          <w:lang w:val="en-ID"/>
        </w:rPr>
        <w:t>eigenstructure</w:t>
      </w:r>
      <w:proofErr w:type="spellEnd"/>
      <w:r w:rsidRPr="00FF4ED4">
        <w:rPr>
          <w:rFonts w:asciiTheme="majorHAnsi" w:hAnsiTheme="majorHAnsi"/>
          <w:szCs w:val="24"/>
          <w:lang w:val="en-ID"/>
        </w:rPr>
        <w:t xml:space="preserve"> is not distorted by outliers, resulting in more stable and representative </w:t>
      </w:r>
      <w:r w:rsidRPr="00FF4ED4">
        <w:rPr>
          <w:rFonts w:asciiTheme="majorHAnsi" w:hAnsiTheme="majorHAnsi"/>
          <w:szCs w:val="24"/>
          <w:lang w:val="en-ID"/>
        </w:rPr>
        <w:lastRenderedPageBreak/>
        <w:t>components.</w:t>
      </w:r>
      <w:r w:rsidR="00D060C1">
        <w:rPr>
          <w:rFonts w:asciiTheme="majorHAnsi" w:hAnsiTheme="majorHAnsi"/>
          <w:szCs w:val="24"/>
          <w:lang w:val="en-ID"/>
        </w:rPr>
        <w:t xml:space="preserve"> </w:t>
      </w:r>
    </w:p>
    <w:p w14:paraId="437EF145" w14:textId="037D334A" w:rsidR="006E05FB" w:rsidRPr="00D15F39" w:rsidRDefault="006E05FB" w:rsidP="00D15F39">
      <w:pPr>
        <w:pStyle w:val="Body"/>
        <w:spacing w:after="240" w:line="240" w:lineRule="auto"/>
        <w:rPr>
          <w:rFonts w:asciiTheme="majorHAnsi" w:hAnsiTheme="majorHAnsi"/>
          <w:szCs w:val="24"/>
          <w:lang w:val="en-ID"/>
        </w:rPr>
      </w:pPr>
      <w:r w:rsidRPr="00D15F39">
        <w:rPr>
          <w:rFonts w:asciiTheme="majorHAnsi" w:hAnsiTheme="majorHAnsi"/>
          <w:szCs w:val="24"/>
          <w:lang w:val="en-ID"/>
        </w:rPr>
        <w:t>To evaluate how the robust covariance modifies th</w:t>
      </w:r>
      <w:r w:rsidR="004E2104">
        <w:rPr>
          <w:rFonts w:asciiTheme="majorHAnsi" w:hAnsiTheme="majorHAnsi"/>
          <w:szCs w:val="24"/>
          <w:lang w:val="en-ID"/>
        </w:rPr>
        <w:t xml:space="preserve">e </w:t>
      </w:r>
      <w:proofErr w:type="spellStart"/>
      <w:r w:rsidR="004E2104">
        <w:rPr>
          <w:rFonts w:asciiTheme="majorHAnsi" w:hAnsiTheme="majorHAnsi"/>
          <w:szCs w:val="24"/>
          <w:lang w:val="en-ID"/>
        </w:rPr>
        <w:t>eigenstructure</w:t>
      </w:r>
      <w:proofErr w:type="spellEnd"/>
      <w:r w:rsidR="004E2104">
        <w:rPr>
          <w:rFonts w:asciiTheme="majorHAnsi" w:hAnsiTheme="majorHAnsi"/>
          <w:szCs w:val="24"/>
          <w:lang w:val="en-ID"/>
        </w:rPr>
        <w:t>, the eigenvector</w:t>
      </w:r>
      <w:r w:rsidRPr="00D15F39">
        <w:rPr>
          <w:rFonts w:asciiTheme="majorHAnsi" w:hAnsiTheme="majorHAnsi"/>
          <w:szCs w:val="24"/>
          <w:lang w:val="en-ID"/>
        </w:rPr>
        <w:t xml:space="preserve"> perturbation framework is applied. The per</w:t>
      </w:r>
      <w:r w:rsidR="004E2104">
        <w:rPr>
          <w:rFonts w:asciiTheme="majorHAnsi" w:hAnsiTheme="majorHAnsi"/>
          <w:szCs w:val="24"/>
          <w:lang w:val="en-ID"/>
        </w:rPr>
        <w:t>turbation form of the eigenvector</w:t>
      </w:r>
      <w:r w:rsidRPr="00D15F39">
        <w:rPr>
          <w:rFonts w:asciiTheme="majorHAnsi" w:hAnsiTheme="majorHAnsi"/>
          <w:szCs w:val="24"/>
          <w:lang w:val="en-ID"/>
        </w:rPr>
        <w:t xml:space="preserve"> equation is written as</w:t>
      </w:r>
      <w:r w:rsidR="00667FF4">
        <w:rPr>
          <w:rFonts w:asciiTheme="majorHAnsi" w:hAnsiTheme="majorHAnsi"/>
          <w:szCs w:val="24"/>
          <w:lang w:val="en-ID"/>
        </w:rPr>
        <w:t xml:space="preserve"> Equation 18</w:t>
      </w:r>
      <w:r w:rsidRPr="00D15F39">
        <w:rPr>
          <w:rFonts w:asciiTheme="majorHAnsi" w:hAnsiTheme="majorHAnsi"/>
          <w:szCs w:val="24"/>
          <w:lang w:val="en-ID"/>
        </w:rPr>
        <w:t>:</w:t>
      </w:r>
    </w:p>
    <w:p w14:paraId="29DA87C7" w14:textId="3E6AF7B1" w:rsidR="006E05FB" w:rsidRDefault="00A34268" w:rsidP="006E05FB">
      <w:pPr>
        <w:pStyle w:val="Body"/>
        <w:spacing w:line="240" w:lineRule="auto"/>
        <w:rPr>
          <w:lang w:val="de-DE"/>
        </w:rPr>
      </w:pPr>
      <m:oMathPara>
        <m:oMath>
          <m:eqArr>
            <m:eqArrPr>
              <m:maxDist m:val="1"/>
              <m:ctrlPr>
                <w:rPr>
                  <w:rFonts w:ascii="Cambria Math" w:hAnsi="Cambria Math"/>
                  <w:i/>
                  <w:szCs w:val="24"/>
                </w:rPr>
              </m:ctrlPr>
            </m:eqArrPr>
            <m:e>
              <m:r>
                <m:rPr>
                  <m:sty m:val="p"/>
                </m:rPr>
                <w:rPr>
                  <w:rFonts w:ascii="Cambria Math" w:hAnsi="Cambria Math"/>
                </w:rPr>
                <m:t>(</m:t>
              </m:r>
              <m:r>
                <m:rPr>
                  <m:sty m:val="bi"/>
                </m:rPr>
                <w:rPr>
                  <w:rFonts w:ascii="Cambria Math" w:hAnsi="Cambria Math"/>
                </w:rPr>
                <m:t>C</m:t>
              </m:r>
              <m:r>
                <m:rPr>
                  <m:sty m:val="p"/>
                </m:rPr>
                <w:rPr>
                  <w:rFonts w:ascii="Cambria Math" w:hAnsi="Cambria Math"/>
                </w:rPr>
                <m:t>+</m:t>
              </m:r>
              <m:r>
                <w:rPr>
                  <w:rFonts w:ascii="Cambria Math" w:hAnsi="Cambria Math"/>
                </w:rPr>
                <m:t>δ</m:t>
              </m:r>
              <m:r>
                <m:rPr>
                  <m:sty m:val="bi"/>
                </m:rPr>
                <w:rPr>
                  <w:rFonts w:ascii="Cambria Math" w:hAnsi="Cambria Math"/>
                </w:rPr>
                <m:t>C</m:t>
              </m:r>
              <m:r>
                <m:rPr>
                  <m:sty m:val="p"/>
                </m:rPr>
                <w:rPr>
                  <w:rFonts w:ascii="Cambria Math" w:hAnsi="Cambria Math"/>
                </w:rPr>
                <m:t>) (</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t>
                  </m:r>
                  <m:r>
                    <w:rPr>
                      <w:rFonts w:ascii="Cambria Math" w:hAnsi="Cambria Math"/>
                    </w:rPr>
                    <m:t>γ</m:t>
                  </m:r>
                </m:e>
                <m:sub>
                  <m:r>
                    <w:rPr>
                      <w:rFonts w:ascii="Cambria Math" w:hAnsi="Cambria Math"/>
                    </w:rPr>
                    <m:t>q</m:t>
                  </m:r>
                </m:sub>
              </m:sSub>
              <m:r>
                <m:rPr>
                  <m:sty m:val="p"/>
                </m:rPr>
                <w:rPr>
                  <w:rFonts w:ascii="Cambria Math" w:hAnsi="Cambria Math"/>
                </w:rPr>
                <m:t>+</m:t>
              </m:r>
              <m:r>
                <w:rPr>
                  <w:rFonts w:ascii="Cambria Math" w:hAnsi="Cambria Math"/>
                </w:rPr>
                <m:t>δγ</m:t>
              </m:r>
              <m:r>
                <m:rPr>
                  <m:sty m:val="p"/>
                </m:rPr>
                <w:rPr>
                  <w:rFonts w:ascii="Cambria Math" w:hAnsi="Cambria Math"/>
                </w:rPr>
                <m:t>) (</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r>
                <w:rPr>
                  <w:rFonts w:ascii="Cambria Math" w:hAnsi="Cambria Math"/>
                  <w:szCs w:val="24"/>
                </w:rPr>
                <m:t>#</m:t>
              </m:r>
              <m:d>
                <m:dPr>
                  <m:ctrlPr>
                    <w:rPr>
                      <w:rFonts w:ascii="Cambria Math" w:hAnsi="Cambria Math"/>
                      <w:i/>
                      <w:szCs w:val="24"/>
                    </w:rPr>
                  </m:ctrlPr>
                </m:dPr>
                <m:e>
                  <m:r>
                    <w:rPr>
                      <w:rFonts w:ascii="Cambria Math" w:hAnsi="Cambria Math"/>
                      <w:szCs w:val="24"/>
                    </w:rPr>
                    <m:t>18</m:t>
                  </m:r>
                </m:e>
              </m:d>
            </m:e>
          </m:eqArr>
        </m:oMath>
      </m:oMathPara>
    </w:p>
    <w:p w14:paraId="3ED9FDB4" w14:textId="4D359FD3" w:rsidR="006E05FB" w:rsidRPr="006E05FB" w:rsidRDefault="006E05FB" w:rsidP="00D15F39">
      <w:pPr>
        <w:pStyle w:val="Body"/>
        <w:spacing w:after="240" w:line="240" w:lineRule="auto"/>
        <w:ind w:firstLine="0"/>
        <w:rPr>
          <w:rFonts w:asciiTheme="majorHAnsi" w:hAnsiTheme="majorHAnsi"/>
          <w:szCs w:val="24"/>
          <w:lang w:val="en-ID"/>
        </w:rPr>
      </w:pPr>
      <w:r w:rsidRPr="006E05FB">
        <w:rPr>
          <w:rFonts w:asciiTheme="majorHAnsi" w:hAnsiTheme="majorHAnsi"/>
          <w:szCs w:val="24"/>
          <w:lang w:val="en-ID"/>
        </w:rPr>
        <w:t xml:space="preserve">Multiplying both sides </w:t>
      </w:r>
      <w:proofErr w:type="gramStart"/>
      <w:r w:rsidRPr="006E05FB">
        <w:rPr>
          <w:rFonts w:asciiTheme="majorHAnsi" w:hAnsiTheme="majorHAnsi"/>
          <w:szCs w:val="24"/>
          <w:lang w:val="en-ID"/>
        </w:rPr>
        <w:t xml:space="preserve">by </w:t>
      </w:r>
      <w:proofErr w:type="gramEnd"/>
      <m:oMath>
        <m:sSubSup>
          <m:sSubSupPr>
            <m:ctrlPr>
              <w:rPr>
                <w:rFonts w:ascii="Cambria Math" w:hAnsi="Cambria Math"/>
                <w:i/>
              </w:rPr>
            </m:ctrlPr>
          </m:sSubSupPr>
          <m:e>
            <m:r>
              <m:rPr>
                <m:sty m:val="bi"/>
              </m:rPr>
              <w:rPr>
                <w:rFonts w:ascii="Cambria Math" w:hAnsi="Cambria Math"/>
              </w:rPr>
              <m:t>ω</m:t>
            </m:r>
          </m:e>
          <m:sub>
            <m:r>
              <w:rPr>
                <w:rFonts w:ascii="Cambria Math" w:hAnsi="Cambria Math"/>
              </w:rPr>
              <m:t>q</m:t>
            </m:r>
          </m:sub>
          <m:sup>
            <m:r>
              <w:rPr>
                <w:rFonts w:ascii="Cambria Math" w:hAnsi="Cambria Math"/>
              </w:rPr>
              <m:t>'</m:t>
            </m:r>
          </m:sup>
        </m:sSubSup>
      </m:oMath>
      <w:r w:rsidRPr="006E05FB">
        <w:rPr>
          <w:rFonts w:asciiTheme="majorHAnsi" w:hAnsiTheme="majorHAnsi"/>
          <w:szCs w:val="24"/>
          <w:lang w:val="en-ID"/>
        </w:rPr>
        <w:t>:</w:t>
      </w:r>
    </w:p>
    <w:p w14:paraId="6CA222AF" w14:textId="3C7FC310" w:rsidR="006E05FB" w:rsidRPr="006E05FB" w:rsidRDefault="00A34268" w:rsidP="00D15F39">
      <w:pPr>
        <w:pStyle w:val="Body"/>
        <w:spacing w:after="240" w:line="240" w:lineRule="auto"/>
        <w:ind w:firstLine="0"/>
        <w:rPr>
          <w:rFonts w:asciiTheme="majorHAnsi" w:hAnsiTheme="majorHAnsi"/>
          <w:szCs w:val="24"/>
          <w:lang w:val="en-ID"/>
        </w:rPr>
      </w:pPr>
      <m:oMath>
        <m:eqArr>
          <m:eqArrPr>
            <m:maxDist m:val="1"/>
            <m:ctrlPr>
              <w:rPr>
                <w:rFonts w:ascii="Cambria Math" w:hAnsi="Cambria Math"/>
                <w:i/>
                <w:szCs w:val="24"/>
              </w:rPr>
            </m:ctrlPr>
          </m:eqArrPr>
          <m:e>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m:rPr>
                <m:sty m:val="p"/>
              </m:rPr>
              <w:rPr>
                <w:rFonts w:ascii="Cambria Math" w:hAnsi="Cambria Math"/>
              </w:rPr>
              <m:t>(</m:t>
            </m:r>
            <m:r>
              <m:rPr>
                <m:sty m:val="bi"/>
              </m:rPr>
              <w:rPr>
                <w:rFonts w:ascii="Cambria Math" w:hAnsi="Cambria Math"/>
              </w:rPr>
              <m:t>C</m:t>
            </m:r>
            <m:r>
              <m:rPr>
                <m:sty m:val="p"/>
              </m:rPr>
              <w:rPr>
                <w:rFonts w:ascii="Cambria Math" w:hAnsi="Cambria Math"/>
              </w:rPr>
              <m:t>+</m:t>
            </m:r>
            <m:r>
              <w:rPr>
                <w:rFonts w:ascii="Cambria Math" w:hAnsi="Cambria Math"/>
              </w:rPr>
              <m:t>δ</m:t>
            </m:r>
            <m:r>
              <m:rPr>
                <m:sty m:val="bi"/>
              </m:rPr>
              <w:rPr>
                <w:rFonts w:ascii="Cambria Math" w:hAnsi="Cambria Math"/>
              </w:rPr>
              <m:t>C</m:t>
            </m:r>
            <m:r>
              <m:rPr>
                <m:sty m:val="p"/>
              </m:rPr>
              <w:rPr>
                <w:rFonts w:ascii="Cambria Math" w:hAnsi="Cambria Math"/>
              </w:rPr>
              <m:t>) (</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t>
                </m:r>
                <m:r>
                  <w:rPr>
                    <w:rFonts w:ascii="Cambria Math" w:hAnsi="Cambria Math"/>
                  </w:rPr>
                  <m:t>γ</m:t>
                </m:r>
              </m:e>
              <m:sub>
                <m:r>
                  <w:rPr>
                    <w:rFonts w:ascii="Cambria Math" w:hAnsi="Cambria Math"/>
                  </w:rPr>
                  <m:t>q</m:t>
                </m:r>
              </m:sub>
            </m:sSub>
            <m:r>
              <m:rPr>
                <m:sty m:val="p"/>
              </m:rPr>
              <w:rPr>
                <w:rFonts w:ascii="Cambria Math" w:hAnsi="Cambria Math"/>
              </w:rPr>
              <m:t>+</m:t>
            </m:r>
            <m:r>
              <w:rPr>
                <w:rFonts w:ascii="Cambria Math" w:hAnsi="Cambria Math"/>
              </w:rPr>
              <m:t>δγ</m:t>
            </m:r>
            <m:r>
              <m:rPr>
                <m:sty m:val="p"/>
              </m:rPr>
              <w:rPr>
                <w:rFonts w:ascii="Cambria Math" w:hAnsi="Cambria Math"/>
              </w:rPr>
              <m:t>) (</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r>
              <w:rPr>
                <w:rFonts w:ascii="Cambria Math" w:hAnsi="Cambria Math"/>
                <w:szCs w:val="24"/>
              </w:rPr>
              <m:t>#</m:t>
            </m:r>
          </m:e>
        </m:eqArr>
      </m:oMath>
      <w:r w:rsidR="006E05FB" w:rsidRPr="006E05FB">
        <w:rPr>
          <w:rFonts w:asciiTheme="majorHAnsi" w:hAnsiTheme="majorHAnsi"/>
          <w:szCs w:val="24"/>
          <w:lang w:val="en-ID"/>
        </w:rPr>
        <w:t xml:space="preserve">Because </w:t>
      </w:r>
      <m:oMath>
        <m:sSubSup>
          <m:sSubSupPr>
            <m:ctrlPr>
              <w:rPr>
                <w:rFonts w:ascii="Cambria Math" w:hAnsi="Cambria Math"/>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sSub>
          <m:sSubPr>
            <m:ctrlPr>
              <w:rPr>
                <w:rFonts w:ascii="Cambria Math" w:hAnsi="Cambria Math"/>
                <w:b/>
              </w:rPr>
            </m:ctrlPr>
          </m:sSubPr>
          <m:e>
            <m:r>
              <m:rPr>
                <m:sty m:val="bi"/>
              </m:rPr>
              <w:rPr>
                <w:rFonts w:ascii="Cambria Math" w:hAnsi="Cambria Math"/>
              </w:rPr>
              <m:t>ω</m:t>
            </m:r>
            <m:ctrlPr>
              <w:rPr>
                <w:rFonts w:ascii="Cambria Math" w:hAnsi="Cambria Math"/>
                <w:b/>
                <w:lang w:eastAsia="en-US"/>
              </w:rPr>
            </m:ctrlPr>
          </m:e>
          <m:sub>
            <m:r>
              <w:rPr>
                <w:rFonts w:ascii="Cambria Math" w:hAnsi="Cambria Math"/>
              </w:rPr>
              <m:t>q</m:t>
            </m:r>
            <m:ctrlPr>
              <w:rPr>
                <w:rFonts w:ascii="Cambria Math" w:hAnsi="Cambria Math"/>
                <w:b/>
                <w:lang w:eastAsia="en-US"/>
              </w:rPr>
            </m:ctrlPr>
          </m:sub>
        </m:sSub>
        <m:r>
          <m:rPr>
            <m:sty m:val="b"/>
          </m:rPr>
          <w:rPr>
            <w:rFonts w:ascii="Cambria Math" w:hAnsi="Cambria Math"/>
            <w:lang w:eastAsia="en-US"/>
          </w:rPr>
          <m:t>=</m:t>
        </m:r>
        <m:r>
          <m:rPr>
            <m:sty m:val="p"/>
          </m:rPr>
          <w:rPr>
            <w:rFonts w:ascii="Cambria Math" w:hAnsi="Cambria Math"/>
            <w:lang w:eastAsia="en-US"/>
          </w:rPr>
          <m:t>1</m:t>
        </m:r>
      </m:oMath>
      <w:proofErr w:type="gramStart"/>
      <w:r w:rsidR="006E05FB" w:rsidRPr="006E05FB">
        <w:rPr>
          <w:rFonts w:asciiTheme="majorHAnsi" w:hAnsiTheme="majorHAnsi"/>
          <w:szCs w:val="24"/>
          <w:lang w:val="en-ID"/>
        </w:rPr>
        <w:t xml:space="preserve">and </w:t>
      </w:r>
      <w:proofErr w:type="gramEnd"/>
      <m:oMath>
        <m:sSubSup>
          <m:sSubSupPr>
            <m:ctrlPr>
              <w:rPr>
                <w:rFonts w:ascii="Cambria Math" w:hAnsi="Cambria Math"/>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sSub>
          <m:sSubPr>
            <m:ctrlPr>
              <w:rPr>
                <w:rFonts w:ascii="Cambria Math" w:hAnsi="Cambria Math"/>
                <w:b/>
                <w:lang w:eastAsia="en-US"/>
              </w:rPr>
            </m:ctrlPr>
          </m:sSubPr>
          <m:e>
            <m:r>
              <m:rPr>
                <m:sty m:val="bi"/>
              </m:rPr>
              <w:rPr>
                <w:rFonts w:ascii="Cambria Math" w:hAnsi="Cambria Math"/>
              </w:rPr>
              <m:t>ω</m:t>
            </m:r>
          </m:e>
          <m:sub>
            <m:r>
              <w:rPr>
                <w:rFonts w:ascii="Cambria Math" w:hAnsi="Cambria Math"/>
              </w:rPr>
              <m:t>q</m:t>
            </m:r>
          </m:sub>
        </m:sSub>
        <m:r>
          <m:rPr>
            <m:sty m:val="b"/>
          </m:rPr>
          <w:rPr>
            <w:rFonts w:ascii="Cambria Math" w:hAnsi="Cambria Math"/>
            <w:lang w:eastAsia="en-US"/>
          </w:rPr>
          <m:t>=</m:t>
        </m:r>
        <m:r>
          <m:rPr>
            <m:sty m:val="p"/>
          </m:rPr>
          <w:rPr>
            <w:rFonts w:ascii="Cambria Math" w:hAnsi="Cambria Math"/>
            <w:lang w:eastAsia="en-US"/>
          </w:rPr>
          <m:t>0</m:t>
        </m:r>
      </m:oMath>
      <w:r w:rsidR="006E05FB" w:rsidRPr="006E05FB">
        <w:rPr>
          <w:rFonts w:asciiTheme="majorHAnsi" w:hAnsiTheme="majorHAnsi"/>
          <w:szCs w:val="24"/>
          <w:lang w:val="en-ID"/>
        </w:rPr>
        <w:t>, the expression simplifies to:</w:t>
      </w:r>
    </w:p>
    <w:p w14:paraId="6257621F" w14:textId="0C6B18D4" w:rsidR="006E05FB" w:rsidRPr="006E05FB" w:rsidRDefault="00A34268" w:rsidP="004E2104">
      <w:pPr>
        <w:pStyle w:val="Body"/>
        <w:spacing w:after="240" w:line="240" w:lineRule="auto"/>
        <w:ind w:firstLine="0"/>
        <w:rPr>
          <w:rFonts w:asciiTheme="majorHAnsi" w:hAnsiTheme="majorHAnsi"/>
          <w:szCs w:val="24"/>
          <w:lang w:val="en-ID"/>
        </w:rPr>
      </w:pPr>
      <m:oMath>
        <m:eqArr>
          <m:eqArrPr>
            <m:maxDist m:val="1"/>
            <m:ctrlPr>
              <w:rPr>
                <w:rFonts w:ascii="Cambria Math" w:hAnsi="Cambria Math"/>
                <w:i/>
                <w:szCs w:val="24"/>
              </w:rPr>
            </m:ctrlPr>
          </m:eqArrPr>
          <m:e>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m:rPr>
                <m:sty m:val="bi"/>
              </m:rPr>
              <w:rPr>
                <w:rFonts w:ascii="Cambria Math" w:hAnsi="Cambria Math"/>
              </w:rPr>
              <m:t>C</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m:rPr>
                <m:sty m:val="bi"/>
              </m:rPr>
              <w:rPr>
                <w:rFonts w:ascii="Cambria Math" w:hAnsi="Cambria Math"/>
              </w:rPr>
              <m:t>C</m:t>
            </m:r>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r>
              <m:rPr>
                <m:sty m:val="bi"/>
              </m:rPr>
              <w:rPr>
                <w:rFonts w:ascii="Cambria Math" w:hAnsi="Cambria Math"/>
              </w:rPr>
              <m:t>C</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 xml:space="preserve">+ </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r>
              <m:rPr>
                <m:sty m:val="bi"/>
              </m:rPr>
              <w:rPr>
                <w:rFonts w:ascii="Cambria Math" w:hAnsi="Cambria Math"/>
              </w:rPr>
              <m:t>C</m:t>
            </m:r>
            <m:r>
              <w:rPr>
                <w:rFonts w:ascii="Cambria Math" w:hAnsi="Cambria Math"/>
              </w:rPr>
              <m:t>δ</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γ</m:t>
                </m:r>
              </m:e>
              <m:sub>
                <m:r>
                  <w:rPr>
                    <w:rFonts w:ascii="Cambria Math" w:hAnsi="Cambria Math"/>
                  </w:rPr>
                  <m:t>q</m:t>
                </m:r>
              </m:sub>
            </m:sSub>
            <m:r>
              <m:rPr>
                <m:sty m:val="p"/>
              </m:rPr>
              <w:rPr>
                <w:rFonts w:ascii="Cambria Math" w:hAnsi="Cambria Math"/>
              </w:rPr>
              <m:t>+</m:t>
            </m:r>
            <m:r>
              <w:rPr>
                <w:rFonts w:ascii="Cambria Math" w:hAnsi="Cambria Math"/>
              </w:rPr>
              <m:t>δγ</m:t>
            </m:r>
            <m:r>
              <w:rPr>
                <w:rFonts w:ascii="Cambria Math" w:hAnsi="Cambria Math"/>
                <w:szCs w:val="24"/>
              </w:rPr>
              <m:t>#</m:t>
            </m:r>
          </m:e>
        </m:eqArr>
      </m:oMath>
      <w:r w:rsidR="006E05FB" w:rsidRPr="006E05FB">
        <w:rPr>
          <w:rFonts w:asciiTheme="majorHAnsi" w:hAnsiTheme="majorHAnsi"/>
          <w:szCs w:val="24"/>
          <w:lang w:val="en-ID"/>
        </w:rPr>
        <w:t>Ignoring second-order terms</w:t>
      </w:r>
      <w:r w:rsidR="00D15F39">
        <w:rPr>
          <w:rFonts w:asciiTheme="majorHAnsi" w:hAnsiTheme="majorHAnsi"/>
          <w:szCs w:val="24"/>
          <w:lang w:val="en-ID"/>
        </w:rPr>
        <w:t xml:space="preserve"> </w:t>
      </w:r>
      <m:oMath>
        <m:sSubSup>
          <m:sSubSupPr>
            <m:ctrlPr>
              <w:rPr>
                <w:rFonts w:ascii="Cambria Math" w:hAnsi="Cambria Math"/>
                <w:i/>
              </w:rPr>
            </m:ctrlPr>
          </m:sSubSupPr>
          <m:e>
            <m:r>
              <m:rPr>
                <m:sty m:val="bi"/>
              </m:rPr>
              <w:rPr>
                <w:rFonts w:ascii="Cambria Math" w:hAnsi="Cambria Math"/>
              </w:rPr>
              <m:t>ω</m:t>
            </m:r>
          </m:e>
          <m:sub>
            <m:r>
              <w:rPr>
                <w:rFonts w:ascii="Cambria Math" w:hAnsi="Cambria Math"/>
              </w:rPr>
              <m:t>j</m:t>
            </m:r>
          </m:sub>
          <m:sup>
            <m:r>
              <w:rPr>
                <w:rFonts w:ascii="Cambria Math" w:hAnsi="Cambria Math"/>
              </w:rPr>
              <m:t>'</m:t>
            </m:r>
          </m:sup>
        </m:sSubSup>
        <m:r>
          <w:rPr>
            <w:rFonts w:ascii="Cambria Math" w:hAnsi="Cambria Math"/>
          </w:rPr>
          <m:t>δ</m:t>
        </m:r>
        <m:r>
          <m:rPr>
            <m:sty m:val="bi"/>
          </m:rPr>
          <w:rPr>
            <w:rFonts w:ascii="Cambria Math" w:hAnsi="Cambria Math"/>
          </w:rPr>
          <m:t>C</m:t>
        </m:r>
        <m:r>
          <w:rPr>
            <w:rFonts w:ascii="Cambria Math" w:hAnsi="Cambria Math"/>
          </w:rPr>
          <m:t>δ</m:t>
        </m:r>
        <m:sSub>
          <m:sSubPr>
            <m:ctrlPr>
              <w:rPr>
                <w:rFonts w:ascii="Cambria Math" w:hAnsi="Cambria Math"/>
                <w:b/>
                <w:i/>
              </w:rPr>
            </m:ctrlPr>
          </m:sSubPr>
          <m:e>
            <m:r>
              <m:rPr>
                <m:sty m:val="bi"/>
              </m:rPr>
              <w:rPr>
                <w:rFonts w:ascii="Cambria Math" w:hAnsi="Cambria Math"/>
              </w:rPr>
              <m:t>ω</m:t>
            </m:r>
          </m:e>
          <m:sub>
            <m:r>
              <w:rPr>
                <w:rFonts w:ascii="Cambria Math" w:hAnsi="Cambria Math"/>
              </w:rPr>
              <m:t>j</m:t>
            </m:r>
          </m:sub>
        </m:sSub>
      </m:oMath>
      <w:r w:rsidR="006E05FB" w:rsidRPr="006E05FB">
        <w:rPr>
          <w:rFonts w:asciiTheme="majorHAnsi" w:hAnsiTheme="majorHAnsi"/>
          <w:szCs w:val="24"/>
          <w:lang w:val="en-ID"/>
        </w:rPr>
        <w:t xml:space="preserve"> and using </w:t>
      </w:r>
      <m:oMath>
        <m:sSubSup>
          <m:sSubSupPr>
            <m:ctrlPr>
              <w:rPr>
                <w:rFonts w:ascii="Cambria Math" w:hAnsi="Cambria Math"/>
                <w:i/>
              </w:rPr>
            </m:ctrlPr>
          </m:sSubSupPr>
          <m:e>
            <m:r>
              <m:rPr>
                <m:sty m:val="bi"/>
              </m:rPr>
              <w:rPr>
                <w:rFonts w:ascii="Cambria Math" w:hAnsi="Cambria Math"/>
              </w:rPr>
              <m:t>ω</m:t>
            </m:r>
          </m:e>
          <m:sub>
            <m:r>
              <w:rPr>
                <w:rFonts w:ascii="Cambria Math" w:hAnsi="Cambria Math"/>
              </w:rPr>
              <m:t>q</m:t>
            </m:r>
          </m:sub>
          <m:sup>
            <m:r>
              <w:rPr>
                <w:rFonts w:ascii="Cambria Math" w:hAnsi="Cambria Math"/>
              </w:rPr>
              <m:t>'</m:t>
            </m:r>
          </m:sup>
        </m:sSubSup>
        <m:r>
          <m:rPr>
            <m:sty m:val="bi"/>
          </m:rPr>
          <w:rPr>
            <w:rFonts w:ascii="Cambria Math" w:hAnsi="Cambria Math"/>
          </w:rPr>
          <m:t>C</m:t>
        </m:r>
        <m:sSub>
          <m:sSubPr>
            <m:ctrlPr>
              <w:rPr>
                <w:rFonts w:ascii="Cambria Math" w:hAnsi="Cambria Math"/>
                <w:b/>
                <w:i/>
              </w:rPr>
            </m:ctrlPr>
          </m:sSubPr>
          <m:e>
            <m:r>
              <m:rPr>
                <m:sty m:val="bi"/>
              </m:rPr>
              <w:rPr>
                <w:rFonts w:ascii="Cambria Math" w:hAnsi="Cambria Math"/>
              </w:rPr>
              <m:t>ω</m:t>
            </m:r>
          </m:e>
          <m:sub>
            <m:r>
              <w:rPr>
                <w:rFonts w:ascii="Cambria Math" w:hAnsi="Cambria Math"/>
              </w:rPr>
              <m:t>q</m:t>
            </m:r>
          </m:sub>
        </m:sSub>
        <m:r>
          <m:rPr>
            <m:sty m:val="bi"/>
          </m:rPr>
          <w:rPr>
            <w:rFonts w:ascii="Cambria Math" w:hAnsi="Cambria Math"/>
          </w:rPr>
          <m:t>=</m:t>
        </m:r>
        <m:sSub>
          <m:sSubPr>
            <m:ctrlPr>
              <w:rPr>
                <w:rFonts w:ascii="Cambria Math" w:hAnsi="Cambria Math"/>
                <w:b/>
                <w:i/>
              </w:rPr>
            </m:ctrlPr>
          </m:sSubPr>
          <m:e>
            <m:r>
              <w:rPr>
                <w:rFonts w:ascii="Cambria Math" w:hAnsi="Cambria Math"/>
              </w:rPr>
              <m:t>γ</m:t>
            </m:r>
          </m:e>
          <m:sub>
            <m:r>
              <w:rPr>
                <w:rFonts w:ascii="Cambria Math" w:hAnsi="Cambria Math"/>
              </w:rPr>
              <m:t>q</m:t>
            </m:r>
          </m:sub>
        </m:sSub>
      </m:oMath>
      <w:r w:rsidR="00D15F39">
        <w:rPr>
          <w:rFonts w:asciiTheme="majorHAnsi" w:hAnsiTheme="majorHAnsi"/>
          <w:b/>
        </w:rPr>
        <w:t xml:space="preserve"> </w:t>
      </w:r>
      <w:r w:rsidR="006E05FB" w:rsidRPr="006E05FB">
        <w:rPr>
          <w:rFonts w:asciiTheme="majorHAnsi" w:hAnsiTheme="majorHAnsi"/>
          <w:szCs w:val="24"/>
          <w:lang w:val="en-ID"/>
        </w:rPr>
        <w:t>results in the perturbation:</w:t>
      </w:r>
    </w:p>
    <w:p w14:paraId="616F89CA" w14:textId="14198433" w:rsidR="006E05FB" w:rsidRPr="006E05FB" w:rsidRDefault="00A34268" w:rsidP="004E2104">
      <w:pPr>
        <w:pStyle w:val="Body"/>
        <w:spacing w:after="240" w:line="240" w:lineRule="auto"/>
        <w:ind w:firstLine="0"/>
        <w:rPr>
          <w:rFonts w:asciiTheme="majorHAnsi" w:hAnsiTheme="majorHAnsi"/>
          <w:szCs w:val="24"/>
          <w:lang w:val="en-ID"/>
        </w:rPr>
      </w:pPr>
      <m:oMath>
        <m:eqArr>
          <m:eqArrPr>
            <m:maxDist m:val="1"/>
            <m:ctrlPr>
              <w:rPr>
                <w:rFonts w:ascii="Cambria Math" w:hAnsi="Cambria Math"/>
                <w:i/>
                <w:szCs w:val="24"/>
              </w:rPr>
            </m:ctrlPr>
          </m:eqArrPr>
          <m:e>
            <m:r>
              <w:rPr>
                <w:rFonts w:ascii="Cambria Math" w:hAnsi="Cambria Math"/>
              </w:rPr>
              <m:t>δγ</m:t>
            </m:r>
            <m:r>
              <m:rPr>
                <m:sty m:val="p"/>
              </m:rPr>
              <w:rPr>
                <w:rFonts w:ascii="Cambria Math" w:hAnsi="Cambria Math"/>
              </w:rPr>
              <m:t xml:space="preserve">= </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r>
              <m:rPr>
                <m:sty m:val="bi"/>
              </m:rPr>
              <w:rPr>
                <w:rFonts w:ascii="Cambria Math" w:hAnsi="Cambria Math"/>
              </w:rPr>
              <m:t>C</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r>
              <w:rPr>
                <w:rFonts w:ascii="Cambria Math" w:hAnsi="Cambria Math"/>
                <w:szCs w:val="24"/>
              </w:rPr>
              <m:t>#</m:t>
            </m:r>
            <m:d>
              <m:dPr>
                <m:ctrlPr>
                  <w:rPr>
                    <w:rFonts w:ascii="Cambria Math" w:hAnsi="Cambria Math"/>
                    <w:i/>
                    <w:szCs w:val="24"/>
                  </w:rPr>
                </m:ctrlPr>
              </m:dPr>
              <m:e>
                <m:r>
                  <w:rPr>
                    <w:rFonts w:ascii="Cambria Math" w:hAnsi="Cambria Math"/>
                    <w:szCs w:val="24"/>
                  </w:rPr>
                  <m:t>19</m:t>
                </m:r>
              </m:e>
            </m:d>
          </m:e>
        </m:eqArr>
      </m:oMath>
      <w:proofErr w:type="gramStart"/>
      <w:r w:rsidR="006E05FB" w:rsidRPr="006E05FB">
        <w:rPr>
          <w:rFonts w:asciiTheme="majorHAnsi" w:hAnsiTheme="majorHAnsi"/>
          <w:szCs w:val="24"/>
          <w:lang w:val="en-ID"/>
        </w:rPr>
        <w:t>becomes</w:t>
      </w:r>
      <w:proofErr w:type="gramEnd"/>
      <w:r w:rsidR="006E05FB" w:rsidRPr="006E05FB">
        <w:rPr>
          <w:rFonts w:asciiTheme="majorHAnsi" w:hAnsiTheme="majorHAnsi"/>
          <w:szCs w:val="24"/>
          <w:lang w:val="en-ID"/>
        </w:rPr>
        <w:t>:</w:t>
      </w:r>
    </w:p>
    <w:p w14:paraId="3BAF3799" w14:textId="65C3A6E2" w:rsidR="00FF4ED4" w:rsidRPr="00FF4ED4" w:rsidRDefault="00A34268" w:rsidP="004E2104">
      <w:pPr>
        <w:pStyle w:val="Body"/>
        <w:spacing w:line="240" w:lineRule="auto"/>
        <w:ind w:firstLine="0"/>
        <w:rPr>
          <w:rFonts w:asciiTheme="majorHAnsi" w:hAnsiTheme="majorHAnsi"/>
          <w:szCs w:val="24"/>
          <w:lang w:val="en-ID"/>
        </w:rPr>
      </w:pPr>
      <m:oMath>
        <m:eqArr>
          <m:eqArrPr>
            <m:maxDist m:val="1"/>
            <m:ctrlPr>
              <w:rPr>
                <w:rFonts w:ascii="Cambria Math" w:hAnsi="Cambria Math"/>
                <w:i/>
                <w:szCs w:val="24"/>
              </w:rPr>
            </m:ctrlPr>
          </m:eqArrPr>
          <m:e>
            <m:r>
              <w:rPr>
                <w:rFonts w:ascii="Cambria Math" w:hAnsi="Cambria Math"/>
              </w:rPr>
              <m:t>δγ</m:t>
            </m:r>
            <m:r>
              <m:rPr>
                <m:sty m:val="b"/>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h</m:t>
                    </m:r>
                    <m:r>
                      <m:rPr>
                        <m:sty m:val="p"/>
                      </m:rPr>
                      <w:rPr>
                        <w:rFonts w:ascii="Cambria Math" w:hAnsi="Cambria Math"/>
                      </w:rPr>
                      <m:t>-1</m:t>
                    </m:r>
                  </m:den>
                </m:f>
                <m:nary>
                  <m:naryPr>
                    <m:chr m:val="∑"/>
                    <m:limLoc m:val="undOvr"/>
                    <m:ctrlPr>
                      <w:rPr>
                        <w:rFonts w:ascii="Cambria Math" w:hAnsi="Cambria Math"/>
                        <w:b/>
                      </w:rPr>
                    </m:ctrlPr>
                  </m:naryPr>
                  <m:sub>
                    <m:r>
                      <w:rPr>
                        <w:rFonts w:ascii="Cambria Math" w:hAnsi="Cambria Math"/>
                      </w:rPr>
                      <m:t>i</m:t>
                    </m:r>
                    <m:r>
                      <m:rPr>
                        <m:sty m:val="p"/>
                      </m:rPr>
                      <w:rPr>
                        <w:rFonts w:ascii="Cambria Math" w:hAnsi="Cambria Math"/>
                      </w:rPr>
                      <m:t>=1</m:t>
                    </m:r>
                  </m:sub>
                  <m:sup>
                    <m:r>
                      <w:rPr>
                        <w:rFonts w:ascii="Cambria Math" w:hAnsi="Cambria Math"/>
                      </w:rPr>
                      <m:t>h</m:t>
                    </m:r>
                  </m:sup>
                  <m:e>
                    <m:sSup>
                      <m:sSupPr>
                        <m:ctrlPr>
                          <w:rPr>
                            <w:rFonts w:ascii="Cambria Math" w:hAnsi="Cambria Math"/>
                            <w:noProof/>
                            <w:bdr w:val="none" w:sz="0" w:space="0" w:color="auto" w:frame="1"/>
                            <w:lang w:eastAsia="en-ID"/>
                          </w:rPr>
                        </m:ctrlPr>
                      </m:sSupPr>
                      <m:e>
                        <m:d>
                          <m:dPr>
                            <m:ctrlPr>
                              <w:rPr>
                                <w:rFonts w:ascii="Cambria Math" w:hAnsi="Cambria Math"/>
                                <w:noProof/>
                                <w:bdr w:val="none" w:sz="0" w:space="0" w:color="auto" w:frame="1"/>
                                <w:lang w:eastAsia="en-ID"/>
                              </w:rPr>
                            </m:ctrlPr>
                          </m:dPr>
                          <m:e>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d>
                              <m:dPr>
                                <m:ctrlPr>
                                  <w:rPr>
                                    <w:rFonts w:ascii="Cambria Math" w:hAnsi="Cambria Math"/>
                                    <w:b/>
                                  </w:rPr>
                                </m:ctrlPr>
                              </m:dPr>
                              <m:e>
                                <m:sSub>
                                  <m:sSubPr>
                                    <m:ctrlPr>
                                      <w:rPr>
                                        <w:rFonts w:ascii="Cambria Math" w:hAnsi="Cambria Math"/>
                                        <w:b/>
                                      </w:rPr>
                                    </m:ctrlPr>
                                  </m:sSubPr>
                                  <m:e>
                                    <m:r>
                                      <m:rPr>
                                        <m:sty m:val="bi"/>
                                      </m:rPr>
                                      <w:rPr>
                                        <w:rFonts w:ascii="Cambria Math" w:hAnsi="Cambria Math"/>
                                      </w:rPr>
                                      <m:t>X</m:t>
                                    </m:r>
                                  </m:e>
                                  <m:sub>
                                    <m:r>
                                      <w:rPr>
                                        <w:rFonts w:ascii="Cambria Math" w:hAnsi="Cambria Math"/>
                                      </w:rPr>
                                      <m:t>i</m:t>
                                    </m:r>
                                  </m:sub>
                                </m:sSub>
                                <m:r>
                                  <m:rPr>
                                    <m:sty m:val="b"/>
                                  </m:rPr>
                                  <w:rPr>
                                    <w:rFonts w:ascii="Cambria Math" w:hAnsi="Cambria Math"/>
                                  </w:rPr>
                                  <m:t>-</m:t>
                                </m:r>
                                <m:sSub>
                                  <m:sSubPr>
                                    <m:ctrlPr>
                                      <w:rPr>
                                        <w:rFonts w:ascii="Cambria Math" w:hAnsi="Cambria Math"/>
                                        <w:b/>
                                      </w:rPr>
                                    </m:ctrlPr>
                                  </m:sSubPr>
                                  <m:e>
                                    <m:acc>
                                      <m:accPr>
                                        <m:chr m:val="̅"/>
                                        <m:ctrlPr>
                                          <w:rPr>
                                            <w:rFonts w:ascii="Cambria Math" w:hAnsi="Cambria Math"/>
                                            <w:b/>
                                          </w:rPr>
                                        </m:ctrlPr>
                                      </m:accPr>
                                      <m:e>
                                        <m:r>
                                          <m:rPr>
                                            <m:sty m:val="bi"/>
                                          </m:rPr>
                                          <w:rPr>
                                            <w:rFonts w:ascii="Cambria Math" w:hAnsi="Cambria Math"/>
                                          </w:rPr>
                                          <m:t>M</m:t>
                                        </m:r>
                                      </m:e>
                                    </m:acc>
                                  </m:e>
                                  <m:sub>
                                    <m:r>
                                      <w:rPr>
                                        <w:rFonts w:ascii="Cambria Math" w:hAnsi="Cambria Math"/>
                                      </w:rPr>
                                      <m:t>MCD</m:t>
                                    </m:r>
                                  </m:sub>
                                </m:sSub>
                              </m:e>
                            </m:d>
                          </m:e>
                        </m:d>
                      </m:e>
                      <m:sup>
                        <m:r>
                          <m:rPr>
                            <m:sty m:val="p"/>
                          </m:rPr>
                          <w:rPr>
                            <w:rFonts w:ascii="Cambria Math" w:hAnsi="Cambria Math"/>
                            <w:noProof/>
                            <w:bdr w:val="none" w:sz="0" w:space="0" w:color="auto" w:frame="1"/>
                            <w:lang w:eastAsia="en-ID"/>
                          </w:rPr>
                          <m:t>2</m:t>
                        </m:r>
                      </m:sup>
                    </m:sSup>
                  </m:e>
                </m:nary>
              </m:e>
            </m:d>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n</m:t>
                    </m:r>
                    <m:r>
                      <m:rPr>
                        <m:sty m:val="p"/>
                      </m:rPr>
                      <w:rPr>
                        <w:rFonts w:ascii="Cambria Math" w:hAnsi="Cambria Math"/>
                      </w:rPr>
                      <m:t>-1</m:t>
                    </m:r>
                  </m:den>
                </m:f>
                <m:nary>
                  <m:naryPr>
                    <m:chr m:val="∑"/>
                    <m:limLoc m:val="undOvr"/>
                    <m:ctrlPr>
                      <w:rPr>
                        <w:rFonts w:ascii="Cambria Math" w:hAnsi="Cambria Math"/>
                        <w:b/>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noProof/>
                            <w:bdr w:val="none" w:sz="0" w:space="0" w:color="auto" w:frame="1"/>
                            <w:lang w:eastAsia="en-ID"/>
                          </w:rPr>
                        </m:ctrlPr>
                      </m:sSupPr>
                      <m:e>
                        <m:d>
                          <m:dPr>
                            <m:ctrlPr>
                              <w:rPr>
                                <w:rFonts w:ascii="Cambria Math" w:hAnsi="Cambria Math"/>
                                <w:noProof/>
                                <w:bdr w:val="none" w:sz="0" w:space="0" w:color="auto" w:frame="1"/>
                                <w:lang w:eastAsia="en-ID"/>
                              </w:rPr>
                            </m:ctrlPr>
                          </m:dPr>
                          <m:e>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d>
                              <m:dPr>
                                <m:ctrlPr>
                                  <w:rPr>
                                    <w:rFonts w:ascii="Cambria Math" w:hAnsi="Cambria Math"/>
                                    <w:b/>
                                  </w:rPr>
                                </m:ctrlPr>
                              </m:dPr>
                              <m:e>
                                <m:sSub>
                                  <m:sSubPr>
                                    <m:ctrlPr>
                                      <w:rPr>
                                        <w:rFonts w:ascii="Cambria Math" w:hAnsi="Cambria Math"/>
                                        <w:b/>
                                      </w:rPr>
                                    </m:ctrlPr>
                                  </m:sSubPr>
                                  <m:e>
                                    <m:r>
                                      <m:rPr>
                                        <m:sty m:val="bi"/>
                                      </m:rPr>
                                      <w:rPr>
                                        <w:rFonts w:ascii="Cambria Math" w:hAnsi="Cambria Math"/>
                                      </w:rPr>
                                      <m:t>X</m:t>
                                    </m:r>
                                  </m:e>
                                  <m:sub>
                                    <m:r>
                                      <w:rPr>
                                        <w:rFonts w:ascii="Cambria Math" w:hAnsi="Cambria Math"/>
                                      </w:rPr>
                                      <m:t>i</m:t>
                                    </m:r>
                                  </m:sub>
                                </m:sSub>
                                <m:r>
                                  <m:rPr>
                                    <m:sty m:val="b"/>
                                  </m:rPr>
                                  <w:rPr>
                                    <w:rFonts w:ascii="Cambria Math" w:hAnsi="Cambria Math"/>
                                  </w:rPr>
                                  <m:t>-</m:t>
                                </m:r>
                                <m:acc>
                                  <m:accPr>
                                    <m:chr m:val="̅"/>
                                    <m:ctrlPr>
                                      <w:rPr>
                                        <w:rFonts w:ascii="Cambria Math" w:hAnsi="Cambria Math"/>
                                        <w:b/>
                                      </w:rPr>
                                    </m:ctrlPr>
                                  </m:accPr>
                                  <m:e>
                                    <m:r>
                                      <m:rPr>
                                        <m:sty m:val="bi"/>
                                      </m:rPr>
                                      <w:rPr>
                                        <w:rFonts w:ascii="Cambria Math" w:hAnsi="Cambria Math"/>
                                      </w:rPr>
                                      <m:t>X</m:t>
                                    </m:r>
                                  </m:e>
                                </m:acc>
                              </m:e>
                            </m:d>
                          </m:e>
                        </m:d>
                      </m:e>
                      <m:sup>
                        <m:r>
                          <m:rPr>
                            <m:sty m:val="p"/>
                          </m:rPr>
                          <w:rPr>
                            <w:rFonts w:ascii="Cambria Math" w:hAnsi="Cambria Math"/>
                            <w:noProof/>
                            <w:bdr w:val="none" w:sz="0" w:space="0" w:color="auto" w:frame="1"/>
                            <w:lang w:eastAsia="en-ID"/>
                          </w:rPr>
                          <m:t>2</m:t>
                        </m:r>
                      </m:sup>
                    </m:sSup>
                  </m:e>
                </m:nary>
              </m:e>
            </m:d>
            <m:r>
              <w:rPr>
                <w:rFonts w:ascii="Cambria Math" w:hAnsi="Cambria Math"/>
                <w:szCs w:val="24"/>
              </w:rPr>
              <m:t>#</m:t>
            </m:r>
            <m:d>
              <m:dPr>
                <m:ctrlPr>
                  <w:rPr>
                    <w:rFonts w:ascii="Cambria Math" w:hAnsi="Cambria Math"/>
                    <w:i/>
                    <w:szCs w:val="24"/>
                  </w:rPr>
                </m:ctrlPr>
              </m:dPr>
              <m:e>
                <m:r>
                  <w:rPr>
                    <w:rFonts w:ascii="Cambria Math" w:hAnsi="Cambria Math"/>
                    <w:szCs w:val="24"/>
                  </w:rPr>
                  <m:t>20</m:t>
                </m:r>
              </m:e>
            </m:d>
          </m:e>
        </m:eqArr>
      </m:oMath>
      <w:r w:rsidR="00FF4ED4" w:rsidRPr="00FF4ED4">
        <w:rPr>
          <w:rFonts w:asciiTheme="majorHAnsi" w:hAnsiTheme="majorHAnsi"/>
          <w:szCs w:val="24"/>
          <w:lang w:val="en-ID"/>
        </w:rPr>
        <w:t xml:space="preserve">This expression shows that robust eigenvalues depend on the robust </w:t>
      </w:r>
      <w:proofErr w:type="gramStart"/>
      <w:r w:rsidR="00FF4ED4" w:rsidRPr="00FF4ED4">
        <w:rPr>
          <w:rFonts w:asciiTheme="majorHAnsi" w:hAnsiTheme="majorHAnsi"/>
          <w:szCs w:val="24"/>
          <w:lang w:val="en-ID"/>
        </w:rPr>
        <w:t xml:space="preserve">mean </w:t>
      </w:r>
      <w:proofErr w:type="gramEnd"/>
      <m:oMath>
        <m:sSub>
          <m:sSubPr>
            <m:ctrlPr>
              <w:rPr>
                <w:rFonts w:ascii="Cambria Math" w:hAnsi="Cambria Math"/>
                <w:b/>
              </w:rPr>
            </m:ctrlPr>
          </m:sSubPr>
          <m:e>
            <m:acc>
              <m:accPr>
                <m:chr m:val="̅"/>
                <m:ctrlPr>
                  <w:rPr>
                    <w:rFonts w:ascii="Cambria Math" w:hAnsi="Cambria Math"/>
                    <w:b/>
                  </w:rPr>
                </m:ctrlPr>
              </m:accPr>
              <m:e>
                <m:r>
                  <m:rPr>
                    <m:sty m:val="bi"/>
                  </m:rPr>
                  <w:rPr>
                    <w:rFonts w:ascii="Cambria Math" w:hAnsi="Cambria Math"/>
                  </w:rPr>
                  <m:t>M</m:t>
                </m:r>
              </m:e>
            </m:acc>
          </m:e>
          <m:sub>
            <m:r>
              <w:rPr>
                <w:rFonts w:ascii="Cambria Math" w:hAnsi="Cambria Math"/>
              </w:rPr>
              <m:t>MCD</m:t>
            </m:r>
          </m:sub>
        </m:sSub>
      </m:oMath>
      <w:r w:rsidR="00FF4ED4" w:rsidRPr="00FF4ED4">
        <w:rPr>
          <w:rFonts w:asciiTheme="majorHAnsi" w:hAnsiTheme="majorHAnsi"/>
          <w:szCs w:val="24"/>
          <w:lang w:val="en-ID"/>
        </w:rPr>
        <w:t xml:space="preserve">, which is unaffected by outliers, while the classical mean </w:t>
      </w:r>
      <m:oMath>
        <m:r>
          <m:rPr>
            <m:sty m:val="bi"/>
          </m:rPr>
          <w:rPr>
            <w:rFonts w:ascii="Cambria Math" w:hAnsi="Cambria Math"/>
          </w:rPr>
          <m:t>X</m:t>
        </m:r>
      </m:oMath>
      <w:r w:rsidR="00FF4ED4" w:rsidRPr="00FF4ED4">
        <w:rPr>
          <w:rFonts w:asciiTheme="majorHAnsi" w:hAnsiTheme="majorHAnsi"/>
          <w:szCs w:val="24"/>
          <w:lang w:val="en-ID"/>
        </w:rPr>
        <w:t xml:space="preserve"> may shift toward extreme observations. As a result, robust eigenvalues may increase when the classical mean suppresses core variability, or decrease when the classical mean artificially inflates variability due to</w:t>
      </w:r>
      <w:r w:rsidR="00667FF4">
        <w:rPr>
          <w:rFonts w:asciiTheme="majorHAnsi" w:hAnsiTheme="majorHAnsi"/>
          <w:szCs w:val="24"/>
          <w:lang w:val="en-ID"/>
        </w:rPr>
        <w:t xml:space="preserve"> outliers. In all cases, </w:t>
      </w:r>
      <w:r w:rsidR="00FF4ED4" w:rsidRPr="00FF4ED4">
        <w:rPr>
          <w:rFonts w:asciiTheme="majorHAnsi" w:hAnsiTheme="majorHAnsi"/>
          <w:szCs w:val="24"/>
          <w:lang w:val="en-ID"/>
        </w:rPr>
        <w:t>robust estimation provides a more accurate reflection of the central data structure.</w:t>
      </w:r>
    </w:p>
    <w:p w14:paraId="4BF4CF3C" w14:textId="77777777" w:rsidR="00FF4ED4" w:rsidRPr="00FF4ED4" w:rsidRDefault="00FF4ED4" w:rsidP="00FF4ED4">
      <w:pPr>
        <w:pStyle w:val="Body"/>
        <w:spacing w:line="240" w:lineRule="auto"/>
        <w:rPr>
          <w:rFonts w:asciiTheme="majorHAnsi" w:hAnsiTheme="majorHAnsi"/>
          <w:szCs w:val="24"/>
          <w:lang w:val="en-ID"/>
        </w:rPr>
      </w:pPr>
      <w:r w:rsidRPr="00FF4ED4">
        <w:rPr>
          <w:rFonts w:asciiTheme="majorHAnsi" w:hAnsiTheme="majorHAnsi"/>
          <w:szCs w:val="24"/>
          <w:lang w:val="en-ID"/>
        </w:rPr>
        <w:t>To ensure proper integration of FASTMCD, several conditions must be met:</w:t>
      </w:r>
    </w:p>
    <w:p w14:paraId="09BF04CC" w14:textId="7E6A28E4" w:rsidR="00FF4ED4" w:rsidRPr="00FF4ED4" w:rsidRDefault="00FF4ED4" w:rsidP="00FF4ED4">
      <w:pPr>
        <w:pStyle w:val="Body"/>
        <w:numPr>
          <w:ilvl w:val="0"/>
          <w:numId w:val="30"/>
        </w:numPr>
        <w:spacing w:line="240" w:lineRule="auto"/>
        <w:rPr>
          <w:rFonts w:asciiTheme="majorHAnsi" w:hAnsiTheme="majorHAnsi"/>
          <w:szCs w:val="24"/>
          <w:lang w:val="en-ID"/>
        </w:rPr>
      </w:pPr>
      <w:r w:rsidRPr="00FF4ED4">
        <w:rPr>
          <w:rFonts w:asciiTheme="majorHAnsi" w:hAnsiTheme="majorHAnsi"/>
          <w:szCs w:val="24"/>
          <w:lang w:val="en-ID"/>
        </w:rPr>
        <w:t>the number of observations must exceed the number of variables (</w:t>
      </w:r>
      <m:oMath>
        <m:r>
          <w:rPr>
            <w:rFonts w:ascii="Cambria Math" w:hAnsi="Cambria Math"/>
            <w:szCs w:val="24"/>
            <w:lang w:val="en-ID"/>
          </w:rPr>
          <m:t>n &gt; p</m:t>
        </m:r>
      </m:oMath>
      <w:r w:rsidRPr="00FF4ED4">
        <w:rPr>
          <w:rFonts w:asciiTheme="majorHAnsi" w:hAnsiTheme="majorHAnsi"/>
          <w:szCs w:val="24"/>
          <w:lang w:val="en-ID"/>
        </w:rPr>
        <w:t>);</w:t>
      </w:r>
    </w:p>
    <w:p w14:paraId="0027AAFA" w14:textId="77777777" w:rsidR="00FF4ED4" w:rsidRPr="00FF4ED4" w:rsidRDefault="00FF4ED4" w:rsidP="00FF4ED4">
      <w:pPr>
        <w:pStyle w:val="Body"/>
        <w:numPr>
          <w:ilvl w:val="0"/>
          <w:numId w:val="30"/>
        </w:numPr>
        <w:spacing w:line="240" w:lineRule="auto"/>
        <w:rPr>
          <w:rFonts w:asciiTheme="majorHAnsi" w:hAnsiTheme="majorHAnsi"/>
          <w:szCs w:val="24"/>
          <w:lang w:val="en-ID"/>
        </w:rPr>
      </w:pPr>
      <w:r w:rsidRPr="00FF4ED4">
        <w:rPr>
          <w:rFonts w:asciiTheme="majorHAnsi" w:hAnsiTheme="majorHAnsi"/>
          <w:szCs w:val="24"/>
          <w:lang w:val="en-ID"/>
        </w:rPr>
        <w:t>the data must be continuous and numerical, without perfect multicollinearity; and</w:t>
      </w:r>
    </w:p>
    <w:p w14:paraId="0CD6FA63" w14:textId="77777777" w:rsidR="00FF4ED4" w:rsidRPr="00FF4ED4" w:rsidRDefault="00FF4ED4" w:rsidP="00FF4ED4">
      <w:pPr>
        <w:pStyle w:val="Body"/>
        <w:numPr>
          <w:ilvl w:val="0"/>
          <w:numId w:val="30"/>
        </w:numPr>
        <w:spacing w:line="240" w:lineRule="auto"/>
        <w:rPr>
          <w:rFonts w:asciiTheme="majorHAnsi" w:hAnsiTheme="majorHAnsi"/>
          <w:szCs w:val="24"/>
          <w:lang w:val="en-ID"/>
        </w:rPr>
      </w:pPr>
      <w:proofErr w:type="gramStart"/>
      <w:r w:rsidRPr="00FF4ED4">
        <w:rPr>
          <w:rFonts w:asciiTheme="majorHAnsi" w:hAnsiTheme="majorHAnsi"/>
          <w:szCs w:val="24"/>
          <w:lang w:val="en-ID"/>
        </w:rPr>
        <w:t>the</w:t>
      </w:r>
      <w:proofErr w:type="gramEnd"/>
      <w:r w:rsidRPr="00FF4ED4">
        <w:rPr>
          <w:rFonts w:asciiTheme="majorHAnsi" w:hAnsiTheme="majorHAnsi"/>
          <w:szCs w:val="24"/>
          <w:lang w:val="en-ID"/>
        </w:rPr>
        <w:t xml:space="preserve"> proportion of outliers must not be excessively large.</w:t>
      </w:r>
    </w:p>
    <w:p w14:paraId="5F7C6BDA" w14:textId="77777777" w:rsidR="00BB08AE" w:rsidRDefault="00BB08AE" w:rsidP="00786A91">
      <w:pPr>
        <w:pStyle w:val="Body"/>
        <w:spacing w:line="240" w:lineRule="auto"/>
        <w:rPr>
          <w:rFonts w:asciiTheme="majorHAnsi" w:hAnsiTheme="majorHAnsi"/>
          <w:szCs w:val="24"/>
        </w:rPr>
      </w:pPr>
    </w:p>
    <w:p w14:paraId="054A3809" w14:textId="0B546234" w:rsidR="00654E96" w:rsidRPr="00654E96" w:rsidRDefault="00654E96" w:rsidP="00654E96">
      <w:pPr>
        <w:pStyle w:val="Heading2"/>
      </w:pPr>
      <w:r>
        <w:t>Outlier Identification of Climate Data</w:t>
      </w:r>
    </w:p>
    <w:p w14:paraId="3D3DC721" w14:textId="67D16EC2" w:rsidR="00654E96" w:rsidRDefault="00654E96" w:rsidP="00E07B9F">
      <w:pPr>
        <w:spacing w:after="240"/>
        <w:ind w:firstLine="284"/>
        <w:jc w:val="both"/>
        <w:rPr>
          <w:rFonts w:asciiTheme="majorHAnsi" w:eastAsia="BatangChe" w:hAnsiTheme="majorHAnsi"/>
          <w:sz w:val="24"/>
          <w:szCs w:val="24"/>
          <w:lang w:val="en-ID" w:eastAsia="ko-KR"/>
        </w:rPr>
      </w:pPr>
      <w:r w:rsidRPr="00654E96">
        <w:rPr>
          <w:rFonts w:asciiTheme="majorHAnsi" w:eastAsia="BatangChe" w:hAnsiTheme="majorHAnsi"/>
          <w:sz w:val="24"/>
          <w:szCs w:val="24"/>
          <w:lang w:val="en-ID" w:eastAsia="ko-KR"/>
        </w:rPr>
        <w:t xml:space="preserve">The </w:t>
      </w:r>
      <w:proofErr w:type="spellStart"/>
      <w:r w:rsidRPr="00654E96">
        <w:rPr>
          <w:rFonts w:asciiTheme="majorHAnsi" w:eastAsia="BatangChe" w:hAnsiTheme="majorHAnsi"/>
          <w:sz w:val="24"/>
          <w:szCs w:val="24"/>
          <w:lang w:val="en-ID" w:eastAsia="ko-KR"/>
        </w:rPr>
        <w:t>Mahalanobis</w:t>
      </w:r>
      <w:proofErr w:type="spellEnd"/>
      <w:r w:rsidRPr="00654E96">
        <w:rPr>
          <w:rFonts w:asciiTheme="majorHAnsi" w:eastAsia="BatangChe" w:hAnsiTheme="majorHAnsi"/>
          <w:sz w:val="24"/>
          <w:szCs w:val="24"/>
          <w:lang w:val="en-ID" w:eastAsia="ko-KR"/>
        </w:rPr>
        <w:t xml:space="preserve"> distance values for the Bali climate dataset range from 0.0908 to 59.8972. The highest distance was observed in </w:t>
      </w:r>
      <w:proofErr w:type="spellStart"/>
      <w:r w:rsidRPr="00654E96">
        <w:rPr>
          <w:rFonts w:asciiTheme="majorHAnsi" w:eastAsia="BatangChe" w:hAnsiTheme="majorHAnsi"/>
          <w:sz w:val="24"/>
          <w:szCs w:val="24"/>
          <w:lang w:val="en-ID" w:eastAsia="ko-KR"/>
        </w:rPr>
        <w:t>Kembangsari</w:t>
      </w:r>
      <w:proofErr w:type="spellEnd"/>
      <w:r w:rsidRPr="00654E96">
        <w:rPr>
          <w:rFonts w:asciiTheme="majorHAnsi" w:eastAsia="BatangChe" w:hAnsiTheme="majorHAnsi"/>
          <w:sz w:val="24"/>
          <w:szCs w:val="24"/>
          <w:lang w:val="en-ID" w:eastAsia="ko-KR"/>
        </w:rPr>
        <w:t xml:space="preserve">, while the lowest occurred in </w:t>
      </w:r>
      <w:proofErr w:type="spellStart"/>
      <w:r w:rsidRPr="00654E96">
        <w:rPr>
          <w:rFonts w:asciiTheme="majorHAnsi" w:eastAsia="BatangChe" w:hAnsiTheme="majorHAnsi"/>
          <w:sz w:val="24"/>
          <w:szCs w:val="24"/>
          <w:lang w:val="en-ID" w:eastAsia="ko-KR"/>
        </w:rPr>
        <w:t>Gianyar</w:t>
      </w:r>
      <w:proofErr w:type="spellEnd"/>
      <w:r w:rsidRPr="00654E96">
        <w:rPr>
          <w:rFonts w:asciiTheme="majorHAnsi" w:eastAsia="BatangChe" w:hAnsiTheme="majorHAnsi"/>
          <w:sz w:val="24"/>
          <w:szCs w:val="24"/>
          <w:lang w:val="en-ID" w:eastAsia="ko-KR"/>
        </w:rPr>
        <w:t xml:space="preserve">. Based on the chi-square criterion at a significance level of 0.05, a total of 175 observations were classified as outliers, and 2,705 observations were identified as non-outliers. The locations with the largest number of flagged outliers were </w:t>
      </w:r>
      <w:proofErr w:type="spellStart"/>
      <w:r w:rsidRPr="00654E96">
        <w:rPr>
          <w:rFonts w:asciiTheme="majorHAnsi" w:eastAsia="BatangChe" w:hAnsiTheme="majorHAnsi"/>
          <w:sz w:val="24"/>
          <w:szCs w:val="24"/>
          <w:lang w:val="en-ID" w:eastAsia="ko-KR"/>
        </w:rPr>
        <w:t>Pengotan</w:t>
      </w:r>
      <w:proofErr w:type="spellEnd"/>
      <w:r w:rsidRPr="00654E96">
        <w:rPr>
          <w:rFonts w:asciiTheme="majorHAnsi" w:eastAsia="BatangChe" w:hAnsiTheme="majorHAnsi"/>
          <w:sz w:val="24"/>
          <w:szCs w:val="24"/>
          <w:lang w:val="en-ID" w:eastAsia="ko-KR"/>
        </w:rPr>
        <w:t xml:space="preserve">, </w:t>
      </w:r>
      <w:proofErr w:type="spellStart"/>
      <w:r w:rsidRPr="00654E96">
        <w:rPr>
          <w:rFonts w:asciiTheme="majorHAnsi" w:eastAsia="BatangChe" w:hAnsiTheme="majorHAnsi"/>
          <w:sz w:val="24"/>
          <w:szCs w:val="24"/>
          <w:lang w:val="en-ID" w:eastAsia="ko-KR"/>
        </w:rPr>
        <w:t>Kembangsari</w:t>
      </w:r>
      <w:proofErr w:type="spellEnd"/>
      <w:r w:rsidRPr="00654E96">
        <w:rPr>
          <w:rFonts w:asciiTheme="majorHAnsi" w:eastAsia="BatangChe" w:hAnsiTheme="majorHAnsi"/>
          <w:sz w:val="24"/>
          <w:szCs w:val="24"/>
          <w:lang w:val="en-ID" w:eastAsia="ko-KR"/>
        </w:rPr>
        <w:t xml:space="preserve">, and Nusa </w:t>
      </w:r>
      <w:proofErr w:type="spellStart"/>
      <w:r w:rsidRPr="00654E96">
        <w:rPr>
          <w:rFonts w:asciiTheme="majorHAnsi" w:eastAsia="BatangChe" w:hAnsiTheme="majorHAnsi"/>
          <w:sz w:val="24"/>
          <w:szCs w:val="24"/>
          <w:lang w:val="en-ID" w:eastAsia="ko-KR"/>
        </w:rPr>
        <w:t>Dua</w:t>
      </w:r>
      <w:proofErr w:type="spellEnd"/>
      <w:r w:rsidRPr="00654E96">
        <w:rPr>
          <w:rFonts w:asciiTheme="majorHAnsi" w:eastAsia="BatangChe" w:hAnsiTheme="majorHAnsi"/>
          <w:sz w:val="24"/>
          <w:szCs w:val="24"/>
          <w:lang w:val="en-ID" w:eastAsia="ko-KR"/>
        </w:rPr>
        <w:t>.</w:t>
      </w:r>
      <w:r w:rsidR="004E6854">
        <w:rPr>
          <w:rFonts w:asciiTheme="majorHAnsi" w:eastAsia="BatangChe" w:hAnsiTheme="majorHAnsi"/>
          <w:sz w:val="24"/>
          <w:szCs w:val="24"/>
          <w:lang w:val="en-ID" w:eastAsia="ko-KR"/>
        </w:rPr>
        <w:t xml:space="preserve"> </w:t>
      </w:r>
      <w:r w:rsidR="004E6854" w:rsidRPr="004E6854">
        <w:rPr>
          <w:rFonts w:asciiTheme="majorHAnsi" w:eastAsia="BatangChe" w:hAnsiTheme="majorHAnsi"/>
          <w:sz w:val="24"/>
          <w:szCs w:val="24"/>
          <w:lang w:val="en-ID" w:eastAsia="ko-KR"/>
        </w:rPr>
        <w:t xml:space="preserve">The </w:t>
      </w:r>
      <w:proofErr w:type="spellStart"/>
      <w:r w:rsidR="004E6854" w:rsidRPr="004E6854">
        <w:rPr>
          <w:rFonts w:asciiTheme="majorHAnsi" w:eastAsia="BatangChe" w:hAnsiTheme="majorHAnsi"/>
          <w:sz w:val="24"/>
          <w:szCs w:val="24"/>
          <w:lang w:val="en-ID" w:eastAsia="ko-KR"/>
        </w:rPr>
        <w:t>Mahalanobis</w:t>
      </w:r>
      <w:proofErr w:type="spellEnd"/>
      <w:r w:rsidR="004E6854" w:rsidRPr="004E6854">
        <w:rPr>
          <w:rFonts w:asciiTheme="majorHAnsi" w:eastAsia="BatangChe" w:hAnsiTheme="majorHAnsi"/>
          <w:sz w:val="24"/>
          <w:szCs w:val="24"/>
          <w:lang w:val="en-ID" w:eastAsia="ko-KR"/>
        </w:rPr>
        <w:t xml:space="preserve"> distance calculation for climate data can be seen in </w:t>
      </w:r>
      <w:r w:rsidR="003C1142">
        <w:rPr>
          <w:rFonts w:asciiTheme="majorHAnsi" w:eastAsia="BatangChe" w:hAnsiTheme="majorHAnsi"/>
          <w:b/>
          <w:sz w:val="24"/>
          <w:szCs w:val="24"/>
          <w:lang w:val="en-ID" w:eastAsia="ko-KR"/>
        </w:rPr>
        <w:t>Table 3</w:t>
      </w:r>
      <w:r w:rsidR="004E6854">
        <w:rPr>
          <w:rFonts w:asciiTheme="majorHAnsi" w:eastAsia="BatangChe" w:hAnsiTheme="majorHAnsi"/>
          <w:sz w:val="24"/>
          <w:szCs w:val="24"/>
          <w:lang w:val="en-ID" w:eastAsia="ko-KR"/>
        </w:rPr>
        <w:t>.</w:t>
      </w:r>
    </w:p>
    <w:p w14:paraId="4C3DD636" w14:textId="51E372C1" w:rsidR="004E6854" w:rsidRPr="00F72E47" w:rsidRDefault="003C1142" w:rsidP="004E6854">
      <w:pPr>
        <w:pStyle w:val="Body"/>
        <w:jc w:val="center"/>
        <w:rPr>
          <w:rFonts w:asciiTheme="majorHAnsi" w:hAnsiTheme="majorHAnsi"/>
          <w:b/>
          <w:szCs w:val="24"/>
          <w:lang w:val="en"/>
        </w:rPr>
      </w:pPr>
      <w:r>
        <w:rPr>
          <w:rFonts w:asciiTheme="majorHAnsi" w:hAnsiTheme="majorHAnsi"/>
          <w:b/>
          <w:szCs w:val="24"/>
          <w:lang w:val="en"/>
        </w:rPr>
        <w:t>Table 3</w:t>
      </w:r>
      <w:r w:rsidR="004E6854" w:rsidRPr="00F72E47">
        <w:rPr>
          <w:rFonts w:asciiTheme="majorHAnsi" w:hAnsiTheme="majorHAnsi"/>
          <w:b/>
          <w:szCs w:val="24"/>
          <w:lang w:val="en"/>
        </w:rPr>
        <w:t xml:space="preserve">. </w:t>
      </w:r>
      <w:r w:rsidR="004E6854">
        <w:rPr>
          <w:rFonts w:asciiTheme="majorHAnsi" w:hAnsiTheme="majorHAnsi"/>
          <w:szCs w:val="24"/>
          <w:lang w:val="en"/>
        </w:rPr>
        <w:t>Result of Outlier Identification</w:t>
      </w:r>
    </w:p>
    <w:tbl>
      <w:tblPr>
        <w:tblW w:w="0" w:type="auto"/>
        <w:jc w:val="center"/>
        <w:tblLook w:val="0400" w:firstRow="0" w:lastRow="0" w:firstColumn="0" w:lastColumn="0" w:noHBand="0" w:noVBand="1"/>
      </w:tblPr>
      <w:tblGrid>
        <w:gridCol w:w="3305"/>
        <w:gridCol w:w="3798"/>
      </w:tblGrid>
      <w:tr w:rsidR="004E6854" w:rsidRPr="00CB31CC" w14:paraId="1E7E6579" w14:textId="77777777" w:rsidTr="00054679">
        <w:trPr>
          <w:trHeight w:val="340"/>
          <w:tblHeader/>
          <w:jc w:val="center"/>
        </w:trPr>
        <w:tc>
          <w:tcPr>
            <w:tcW w:w="0" w:type="auto"/>
            <w:tcBorders>
              <w:top w:val="single" w:sz="4" w:space="0" w:color="auto"/>
              <w:bottom w:val="single" w:sz="4" w:space="0" w:color="auto"/>
            </w:tcBorders>
            <w:vAlign w:val="center"/>
          </w:tcPr>
          <w:p w14:paraId="7B4FB766" w14:textId="4A1CC737" w:rsidR="004E6854" w:rsidRPr="00CB31CC" w:rsidRDefault="004E6854" w:rsidP="00054679">
            <w:pPr>
              <w:pStyle w:val="Body"/>
              <w:rPr>
                <w:rFonts w:asciiTheme="majorHAnsi" w:hAnsiTheme="majorHAnsi"/>
                <w:b/>
                <w:sz w:val="20"/>
                <w:lang w:val="en"/>
              </w:rPr>
            </w:pPr>
            <w:r w:rsidRPr="004E6854">
              <w:rPr>
                <w:rFonts w:asciiTheme="majorHAnsi" w:hAnsiTheme="majorHAnsi"/>
                <w:b/>
                <w:sz w:val="20"/>
                <w:lang w:val="en"/>
              </w:rPr>
              <w:t>Outlier Detection Result</w:t>
            </w:r>
          </w:p>
        </w:tc>
        <w:tc>
          <w:tcPr>
            <w:tcW w:w="0" w:type="auto"/>
            <w:tcBorders>
              <w:top w:val="single" w:sz="4" w:space="0" w:color="auto"/>
              <w:bottom w:val="single" w:sz="4" w:space="0" w:color="auto"/>
            </w:tcBorders>
            <w:vAlign w:val="center"/>
          </w:tcPr>
          <w:p w14:paraId="354B22AF" w14:textId="1A9D497E" w:rsidR="004E6854" w:rsidRPr="00CB31CC" w:rsidRDefault="00DA02A0" w:rsidP="00DA02A0">
            <w:pPr>
              <w:pStyle w:val="Body"/>
              <w:jc w:val="center"/>
              <w:rPr>
                <w:rFonts w:asciiTheme="majorHAnsi" w:hAnsiTheme="majorHAnsi"/>
                <w:b/>
                <w:sz w:val="20"/>
                <w:lang w:val="en"/>
              </w:rPr>
            </w:pPr>
            <w:r>
              <w:rPr>
                <w:rFonts w:asciiTheme="majorHAnsi" w:hAnsiTheme="majorHAnsi"/>
                <w:b/>
                <w:sz w:val="20"/>
                <w:lang w:val="en"/>
              </w:rPr>
              <w:t>Value</w:t>
            </w:r>
          </w:p>
        </w:tc>
      </w:tr>
      <w:tr w:rsidR="00DA02A0" w:rsidRPr="00CB31CC" w14:paraId="2CBBCE19" w14:textId="77777777" w:rsidTr="00054679">
        <w:trPr>
          <w:trHeight w:val="340"/>
          <w:jc w:val="center"/>
        </w:trPr>
        <w:tc>
          <w:tcPr>
            <w:tcW w:w="0" w:type="auto"/>
            <w:tcBorders>
              <w:top w:val="single" w:sz="4" w:space="0" w:color="auto"/>
            </w:tcBorders>
            <w:vAlign w:val="center"/>
          </w:tcPr>
          <w:p w14:paraId="72079AE3" w14:textId="77FF4E87" w:rsidR="00DA02A0" w:rsidRPr="00CB31CC" w:rsidRDefault="00DA02A0" w:rsidP="00DA02A0">
            <w:pPr>
              <w:pStyle w:val="Body"/>
              <w:rPr>
                <w:rFonts w:asciiTheme="majorHAnsi" w:hAnsiTheme="majorHAnsi"/>
                <w:sz w:val="20"/>
                <w:lang w:val="en"/>
              </w:rPr>
            </w:pPr>
            <w:r w:rsidRPr="004E6854">
              <w:rPr>
                <w:rFonts w:asciiTheme="majorHAnsi" w:hAnsiTheme="majorHAnsi"/>
                <w:sz w:val="20"/>
                <w:lang w:val="de-DE"/>
              </w:rPr>
              <w:t>Maximum Mahalanobis distance</w:t>
            </w:r>
          </w:p>
        </w:tc>
        <w:tc>
          <w:tcPr>
            <w:tcW w:w="0" w:type="auto"/>
            <w:tcBorders>
              <w:top w:val="single" w:sz="4" w:space="0" w:color="auto"/>
            </w:tcBorders>
          </w:tcPr>
          <w:p w14:paraId="773AFAFE" w14:textId="2E68ED5A" w:rsidR="00DA02A0" w:rsidRPr="00DA02A0" w:rsidRDefault="00DA02A0" w:rsidP="00DA02A0">
            <w:pPr>
              <w:pStyle w:val="Body"/>
              <w:jc w:val="center"/>
              <w:rPr>
                <w:rFonts w:asciiTheme="majorHAnsi" w:hAnsiTheme="majorHAnsi"/>
                <w:sz w:val="20"/>
                <w:lang w:val="de-DE"/>
              </w:rPr>
            </w:pPr>
            <w:r w:rsidRPr="00DA02A0">
              <w:rPr>
                <w:rFonts w:asciiTheme="majorHAnsi" w:hAnsiTheme="majorHAnsi"/>
                <w:sz w:val="20"/>
                <w:lang w:val="de-DE"/>
              </w:rPr>
              <w:t>59,8972</w:t>
            </w:r>
          </w:p>
        </w:tc>
      </w:tr>
      <w:tr w:rsidR="00DA02A0" w:rsidRPr="00CB31CC" w14:paraId="4483F8C4" w14:textId="77777777" w:rsidTr="00054679">
        <w:trPr>
          <w:trHeight w:val="340"/>
          <w:jc w:val="center"/>
        </w:trPr>
        <w:tc>
          <w:tcPr>
            <w:tcW w:w="0" w:type="auto"/>
            <w:vAlign w:val="center"/>
          </w:tcPr>
          <w:p w14:paraId="3BDE573F" w14:textId="73780CE9" w:rsidR="00DA02A0" w:rsidRPr="00CB31CC" w:rsidRDefault="00DA02A0" w:rsidP="00DA02A0">
            <w:pPr>
              <w:pStyle w:val="Body"/>
              <w:rPr>
                <w:rFonts w:asciiTheme="majorHAnsi" w:hAnsiTheme="majorHAnsi"/>
                <w:sz w:val="20"/>
                <w:lang w:val="en"/>
              </w:rPr>
            </w:pPr>
            <w:r w:rsidRPr="004E6854">
              <w:rPr>
                <w:rFonts w:asciiTheme="majorHAnsi" w:hAnsiTheme="majorHAnsi"/>
                <w:sz w:val="20"/>
                <w:lang w:val="de-DE"/>
              </w:rPr>
              <w:t>Minimum Mahalanobis distance</w:t>
            </w:r>
          </w:p>
        </w:tc>
        <w:tc>
          <w:tcPr>
            <w:tcW w:w="0" w:type="auto"/>
          </w:tcPr>
          <w:p w14:paraId="327EC623" w14:textId="1686EFCF" w:rsidR="00DA02A0" w:rsidRPr="00DA02A0" w:rsidRDefault="00DA02A0" w:rsidP="00DA02A0">
            <w:pPr>
              <w:pStyle w:val="Body"/>
              <w:jc w:val="center"/>
              <w:rPr>
                <w:rFonts w:asciiTheme="majorHAnsi" w:hAnsiTheme="majorHAnsi"/>
                <w:sz w:val="20"/>
                <w:lang w:val="de-DE"/>
              </w:rPr>
            </w:pPr>
            <w:r w:rsidRPr="00DA02A0">
              <w:rPr>
                <w:rFonts w:asciiTheme="majorHAnsi" w:hAnsiTheme="majorHAnsi"/>
                <w:sz w:val="20"/>
                <w:lang w:val="de-DE"/>
              </w:rPr>
              <w:t>0,0908</w:t>
            </w:r>
          </w:p>
        </w:tc>
      </w:tr>
      <w:tr w:rsidR="00DA02A0" w:rsidRPr="00CB31CC" w14:paraId="396A4EAE" w14:textId="77777777" w:rsidTr="00054679">
        <w:trPr>
          <w:trHeight w:val="340"/>
          <w:jc w:val="center"/>
        </w:trPr>
        <w:tc>
          <w:tcPr>
            <w:tcW w:w="0" w:type="auto"/>
            <w:vAlign w:val="center"/>
          </w:tcPr>
          <w:p w14:paraId="15EB5F0E" w14:textId="4DE9F281" w:rsidR="00DA02A0" w:rsidRPr="00CB31CC" w:rsidRDefault="00DA02A0" w:rsidP="00DA02A0">
            <w:pPr>
              <w:pStyle w:val="Body"/>
              <w:rPr>
                <w:rFonts w:asciiTheme="majorHAnsi" w:hAnsiTheme="majorHAnsi"/>
                <w:sz w:val="20"/>
                <w:lang w:val="en"/>
              </w:rPr>
            </w:pPr>
            <w:r w:rsidRPr="004E6854">
              <w:rPr>
                <w:rFonts w:asciiTheme="majorHAnsi" w:hAnsiTheme="majorHAnsi"/>
                <w:sz w:val="20"/>
                <w:lang w:val="en"/>
              </w:rPr>
              <w:t>Number of detected outliers</w:t>
            </w:r>
          </w:p>
        </w:tc>
        <w:tc>
          <w:tcPr>
            <w:tcW w:w="0" w:type="auto"/>
          </w:tcPr>
          <w:p w14:paraId="53E5FEBC" w14:textId="157B4C02" w:rsidR="00DA02A0" w:rsidRPr="00DA02A0" w:rsidRDefault="00DA02A0" w:rsidP="00DA02A0">
            <w:pPr>
              <w:pStyle w:val="Body"/>
              <w:jc w:val="center"/>
              <w:rPr>
                <w:rFonts w:asciiTheme="majorHAnsi" w:hAnsiTheme="majorHAnsi"/>
                <w:sz w:val="20"/>
                <w:lang w:val="de-DE"/>
              </w:rPr>
            </w:pPr>
            <w:r w:rsidRPr="00DA02A0">
              <w:rPr>
                <w:rFonts w:asciiTheme="majorHAnsi" w:hAnsiTheme="majorHAnsi"/>
                <w:sz w:val="20"/>
                <w:lang w:val="de-DE"/>
              </w:rPr>
              <w:t>175</w:t>
            </w:r>
          </w:p>
        </w:tc>
      </w:tr>
      <w:tr w:rsidR="00DA02A0" w:rsidRPr="00CB31CC" w14:paraId="6F48894C" w14:textId="77777777" w:rsidTr="00054679">
        <w:trPr>
          <w:trHeight w:val="340"/>
          <w:jc w:val="center"/>
        </w:trPr>
        <w:tc>
          <w:tcPr>
            <w:tcW w:w="0" w:type="auto"/>
            <w:vAlign w:val="center"/>
          </w:tcPr>
          <w:p w14:paraId="3E5939FC" w14:textId="4C2EDB46" w:rsidR="00DA02A0" w:rsidRPr="00CB31CC" w:rsidRDefault="00DA02A0" w:rsidP="00DA02A0">
            <w:pPr>
              <w:pStyle w:val="Body"/>
              <w:rPr>
                <w:rFonts w:asciiTheme="majorHAnsi" w:hAnsiTheme="majorHAnsi"/>
                <w:sz w:val="20"/>
                <w:lang w:val="en"/>
              </w:rPr>
            </w:pPr>
            <w:r w:rsidRPr="004E6854">
              <w:rPr>
                <w:rFonts w:asciiTheme="majorHAnsi" w:hAnsiTheme="majorHAnsi"/>
                <w:sz w:val="20"/>
                <w:lang w:val="en"/>
              </w:rPr>
              <w:t>Locations with most outliers</w:t>
            </w:r>
          </w:p>
        </w:tc>
        <w:tc>
          <w:tcPr>
            <w:tcW w:w="0" w:type="auto"/>
          </w:tcPr>
          <w:p w14:paraId="1AF2CA53" w14:textId="75D50744" w:rsidR="00DA02A0" w:rsidRPr="00DA02A0" w:rsidRDefault="00DA02A0" w:rsidP="00DA02A0">
            <w:pPr>
              <w:pStyle w:val="Body"/>
              <w:jc w:val="center"/>
              <w:rPr>
                <w:rFonts w:asciiTheme="majorHAnsi" w:hAnsiTheme="majorHAnsi"/>
                <w:sz w:val="20"/>
                <w:lang w:val="de-DE"/>
              </w:rPr>
            </w:pPr>
            <w:r w:rsidRPr="00DA02A0">
              <w:rPr>
                <w:rFonts w:asciiTheme="majorHAnsi" w:hAnsiTheme="majorHAnsi"/>
                <w:sz w:val="20"/>
                <w:lang w:val="de-DE"/>
              </w:rPr>
              <w:t>Pengotan, Kembangsari dan Nusa Dua</w:t>
            </w:r>
          </w:p>
        </w:tc>
      </w:tr>
      <w:tr w:rsidR="00DA02A0" w:rsidRPr="00CB31CC" w14:paraId="0854572F" w14:textId="77777777" w:rsidTr="00054679">
        <w:trPr>
          <w:trHeight w:val="340"/>
          <w:jc w:val="center"/>
        </w:trPr>
        <w:tc>
          <w:tcPr>
            <w:tcW w:w="0" w:type="auto"/>
            <w:vAlign w:val="center"/>
          </w:tcPr>
          <w:p w14:paraId="6135F8F4" w14:textId="4EACDEC1" w:rsidR="00DA02A0" w:rsidRPr="004E6854" w:rsidRDefault="00DA02A0" w:rsidP="00DA02A0">
            <w:pPr>
              <w:pStyle w:val="Body"/>
              <w:rPr>
                <w:rFonts w:asciiTheme="majorHAnsi" w:hAnsiTheme="majorHAnsi"/>
                <w:sz w:val="20"/>
                <w:lang w:val="en"/>
              </w:rPr>
            </w:pPr>
            <w:r w:rsidRPr="004E6854">
              <w:rPr>
                <w:rFonts w:asciiTheme="majorHAnsi" w:hAnsiTheme="majorHAnsi"/>
                <w:sz w:val="20"/>
                <w:lang w:val="en"/>
              </w:rPr>
              <w:t>Significance level (</w:t>
            </w:r>
            <m:oMath>
              <m:r>
                <w:rPr>
                  <w:rFonts w:ascii="Cambria Math" w:hAnsi="Cambria Math"/>
                  <w:sz w:val="20"/>
                  <w:lang w:val="en"/>
                </w:rPr>
                <m:t>α</m:t>
              </m:r>
            </m:oMath>
            <w:r w:rsidRPr="004E6854">
              <w:rPr>
                <w:rFonts w:asciiTheme="majorHAnsi" w:hAnsiTheme="majorHAnsi"/>
                <w:sz w:val="20"/>
                <w:lang w:val="en"/>
              </w:rPr>
              <w:t>)</w:t>
            </w:r>
          </w:p>
        </w:tc>
        <w:tc>
          <w:tcPr>
            <w:tcW w:w="0" w:type="auto"/>
          </w:tcPr>
          <w:p w14:paraId="6E9C96DC" w14:textId="0884B89D" w:rsidR="00DA02A0" w:rsidRPr="00DA02A0" w:rsidRDefault="00DA02A0" w:rsidP="00DA02A0">
            <w:pPr>
              <w:pStyle w:val="Body"/>
              <w:jc w:val="center"/>
              <w:rPr>
                <w:rFonts w:asciiTheme="majorHAnsi" w:hAnsiTheme="majorHAnsi"/>
                <w:sz w:val="20"/>
                <w:lang w:val="de-DE"/>
              </w:rPr>
            </w:pPr>
            <w:r w:rsidRPr="00DA02A0">
              <w:rPr>
                <w:rFonts w:asciiTheme="majorHAnsi" w:hAnsiTheme="majorHAnsi"/>
                <w:sz w:val="20"/>
                <w:lang w:val="de-DE"/>
              </w:rPr>
              <w:t>0,05</w:t>
            </w:r>
          </w:p>
        </w:tc>
      </w:tr>
      <w:tr w:rsidR="00DA02A0" w:rsidRPr="00CB31CC" w14:paraId="04990C19" w14:textId="77777777" w:rsidTr="00054679">
        <w:trPr>
          <w:trHeight w:val="340"/>
          <w:jc w:val="center"/>
        </w:trPr>
        <w:tc>
          <w:tcPr>
            <w:tcW w:w="0" w:type="auto"/>
            <w:tcBorders>
              <w:bottom w:val="single" w:sz="4" w:space="0" w:color="auto"/>
            </w:tcBorders>
            <w:vAlign w:val="center"/>
          </w:tcPr>
          <w:p w14:paraId="72E6712D" w14:textId="7A70D7B1" w:rsidR="00DA02A0" w:rsidRPr="004E6854" w:rsidRDefault="00DA02A0" w:rsidP="00DA02A0">
            <w:pPr>
              <w:pStyle w:val="Body"/>
              <w:rPr>
                <w:rFonts w:asciiTheme="majorHAnsi" w:hAnsiTheme="majorHAnsi"/>
                <w:sz w:val="20"/>
                <w:lang w:val="en"/>
              </w:rPr>
            </w:pPr>
            <w:r w:rsidRPr="00DA02A0">
              <w:rPr>
                <w:rFonts w:asciiTheme="majorHAnsi" w:hAnsiTheme="majorHAnsi"/>
                <w:sz w:val="20"/>
                <w:lang w:val="en"/>
              </w:rPr>
              <w:t>p-value</w:t>
            </w:r>
          </w:p>
        </w:tc>
        <w:tc>
          <w:tcPr>
            <w:tcW w:w="0" w:type="auto"/>
            <w:tcBorders>
              <w:bottom w:val="single" w:sz="4" w:space="0" w:color="auto"/>
            </w:tcBorders>
          </w:tcPr>
          <w:p w14:paraId="0D90BC6B" w14:textId="66AB0AB7" w:rsidR="00DA02A0" w:rsidRPr="00DA02A0" w:rsidRDefault="00DA02A0" w:rsidP="00DA02A0">
            <w:pPr>
              <w:pStyle w:val="Body"/>
              <w:jc w:val="center"/>
              <w:rPr>
                <w:rFonts w:asciiTheme="majorHAnsi" w:hAnsiTheme="majorHAnsi"/>
                <w:sz w:val="20"/>
                <w:lang w:val="de-DE"/>
              </w:rPr>
            </w:pPr>
            <m:oMathPara>
              <m:oMath>
                <m:r>
                  <m:rPr>
                    <m:sty m:val="p"/>
                  </m:rPr>
                  <w:rPr>
                    <w:rFonts w:ascii="Cambria Math" w:hAnsi="Cambria Math"/>
                    <w:sz w:val="20"/>
                    <w:lang w:val="de-DE"/>
                  </w:rPr>
                  <m:t>2,1140×</m:t>
                </m:r>
                <m:sSup>
                  <m:sSupPr>
                    <m:ctrlPr>
                      <w:rPr>
                        <w:rFonts w:ascii="Cambria Math" w:hAnsi="Cambria Math"/>
                        <w:sz w:val="20"/>
                        <w:lang w:val="de-DE"/>
                      </w:rPr>
                    </m:ctrlPr>
                  </m:sSupPr>
                  <m:e>
                    <m:r>
                      <m:rPr>
                        <m:sty m:val="p"/>
                      </m:rPr>
                      <w:rPr>
                        <w:rFonts w:ascii="Cambria Math" w:hAnsi="Cambria Math"/>
                        <w:sz w:val="20"/>
                        <w:lang w:val="de-DE"/>
                      </w:rPr>
                      <m:t>10</m:t>
                    </m:r>
                  </m:e>
                  <m:sup>
                    <m:r>
                      <m:rPr>
                        <m:sty m:val="p"/>
                      </m:rPr>
                      <w:rPr>
                        <w:rFonts w:ascii="Cambria Math" w:hAnsi="Cambria Math"/>
                        <w:sz w:val="20"/>
                        <w:lang w:val="de-DE"/>
                      </w:rPr>
                      <m:t>-10</m:t>
                    </m:r>
                  </m:sup>
                </m:sSup>
              </m:oMath>
            </m:oMathPara>
          </w:p>
        </w:tc>
      </w:tr>
    </w:tbl>
    <w:p w14:paraId="3CF58E6C" w14:textId="6EFA851A" w:rsidR="00654E96" w:rsidRPr="00654E96" w:rsidRDefault="00654E96" w:rsidP="00DA02A0">
      <w:pPr>
        <w:spacing w:after="240"/>
        <w:ind w:firstLine="284"/>
        <w:jc w:val="both"/>
        <w:rPr>
          <w:rFonts w:asciiTheme="majorHAnsi" w:eastAsia="BatangChe" w:hAnsiTheme="majorHAnsi"/>
          <w:sz w:val="24"/>
          <w:szCs w:val="24"/>
          <w:lang w:val="en-ID" w:eastAsia="ko-KR"/>
        </w:rPr>
      </w:pPr>
      <w:r w:rsidRPr="00654E96">
        <w:rPr>
          <w:rFonts w:asciiTheme="majorHAnsi" w:eastAsia="BatangChe" w:hAnsiTheme="majorHAnsi"/>
          <w:sz w:val="24"/>
          <w:szCs w:val="24"/>
          <w:lang w:val="en-ID" w:eastAsia="ko-KR"/>
        </w:rPr>
        <w:lastRenderedPageBreak/>
        <w:t xml:space="preserve">The resulting p-value </w:t>
      </w:r>
      <w:proofErr w:type="gramStart"/>
      <w:r w:rsidRPr="00654E96">
        <w:rPr>
          <w:rFonts w:asciiTheme="majorHAnsi" w:eastAsia="BatangChe" w:hAnsiTheme="majorHAnsi"/>
          <w:sz w:val="24"/>
          <w:szCs w:val="24"/>
          <w:lang w:val="en-ID" w:eastAsia="ko-KR"/>
        </w:rPr>
        <w:t xml:space="preserve">of </w:t>
      </w:r>
      <w:proofErr w:type="gramEnd"/>
      <m:oMath>
        <m:r>
          <m:rPr>
            <m:sty m:val="p"/>
          </m:rPr>
          <w:rPr>
            <w:rFonts w:ascii="Cambria Math" w:hAnsi="Cambria Math"/>
            <w:sz w:val="24"/>
            <w:szCs w:val="24"/>
          </w:rPr>
          <m:t>2,1140×</m:t>
        </m:r>
        <m:sSup>
          <m:sSupPr>
            <m:ctrlPr>
              <w:rPr>
                <w:rFonts w:ascii="Cambria Math" w:eastAsia="BatangChe" w:hAnsi="Cambria Math"/>
                <w:sz w:val="24"/>
                <w:szCs w:val="24"/>
                <w:lang w:eastAsia="ko-KR"/>
              </w:rPr>
            </m:ctrlPr>
          </m:sSupPr>
          <m:e>
            <m:r>
              <m:rPr>
                <m:sty m:val="p"/>
              </m:rPr>
              <w:rPr>
                <w:rFonts w:ascii="Cambria Math" w:hAnsi="Cambria Math"/>
                <w:sz w:val="24"/>
                <w:szCs w:val="24"/>
              </w:rPr>
              <m:t>10</m:t>
            </m:r>
          </m:e>
          <m:sup>
            <m:r>
              <m:rPr>
                <m:sty m:val="p"/>
              </m:rPr>
              <w:rPr>
                <w:rFonts w:ascii="Cambria Math" w:hAnsi="Cambria Math"/>
                <w:sz w:val="24"/>
                <w:szCs w:val="24"/>
              </w:rPr>
              <m:t>-10</m:t>
            </m:r>
          </m:sup>
        </m:sSup>
      </m:oMath>
      <w:r w:rsidR="00DA02A0">
        <w:rPr>
          <w:rFonts w:asciiTheme="majorHAnsi" w:eastAsia="BatangChe" w:hAnsiTheme="majorHAnsi"/>
          <w:sz w:val="24"/>
          <w:szCs w:val="24"/>
          <w:lang w:val="en-ID" w:eastAsia="ko-KR"/>
        </w:rPr>
        <w:t xml:space="preserve">, </w:t>
      </w:r>
      <w:r w:rsidRPr="00654E96">
        <w:rPr>
          <w:rFonts w:asciiTheme="majorHAnsi" w:eastAsia="BatangChe" w:hAnsiTheme="majorHAnsi"/>
          <w:sz w:val="24"/>
          <w:szCs w:val="24"/>
          <w:lang w:val="en-ID" w:eastAsia="ko-KR"/>
        </w:rPr>
        <w:t xml:space="preserve">which is well below the 0.05 threshold, indicates that the distribution of </w:t>
      </w:r>
      <w:proofErr w:type="spellStart"/>
      <w:r w:rsidRPr="00654E96">
        <w:rPr>
          <w:rFonts w:asciiTheme="majorHAnsi" w:eastAsia="BatangChe" w:hAnsiTheme="majorHAnsi"/>
          <w:sz w:val="24"/>
          <w:szCs w:val="24"/>
          <w:lang w:val="en-ID" w:eastAsia="ko-KR"/>
        </w:rPr>
        <w:t>Mahalanobis</w:t>
      </w:r>
      <w:proofErr w:type="spellEnd"/>
      <w:r w:rsidRPr="00654E96">
        <w:rPr>
          <w:rFonts w:asciiTheme="majorHAnsi" w:eastAsia="BatangChe" w:hAnsiTheme="majorHAnsi"/>
          <w:sz w:val="24"/>
          <w:szCs w:val="24"/>
          <w:lang w:val="en-ID" w:eastAsia="ko-KR"/>
        </w:rPr>
        <w:t xml:space="preserve"> distances exceeds the expected chi-square boundary. This confirms the presence of multivariate outliers in the Bali climate dataset.</w:t>
      </w:r>
    </w:p>
    <w:p w14:paraId="39FA5989" w14:textId="221AEC39" w:rsidR="00DA02A0" w:rsidRDefault="00DA02A0" w:rsidP="00DA02A0">
      <w:pPr>
        <w:pStyle w:val="Heading2"/>
      </w:pPr>
      <w:r>
        <w:t xml:space="preserve">Result of </w:t>
      </w:r>
      <w:r w:rsidRPr="004B456C">
        <w:t>Spatial Weight Matrix Construction and Moran’s I</w:t>
      </w:r>
    </w:p>
    <w:p w14:paraId="278D31D6" w14:textId="02F87B73" w:rsidR="00DA02A0" w:rsidRDefault="00DA02A0" w:rsidP="00054679">
      <w:pPr>
        <w:pStyle w:val="Body"/>
        <w:spacing w:after="240" w:line="240" w:lineRule="auto"/>
        <w:ind w:firstLine="284"/>
        <w:rPr>
          <w:rFonts w:asciiTheme="majorHAnsi" w:hAnsiTheme="majorHAnsi"/>
          <w:szCs w:val="24"/>
          <w:lang w:val="en-ID"/>
        </w:rPr>
      </w:pPr>
      <w:r w:rsidRPr="00DA02A0">
        <w:rPr>
          <w:rFonts w:asciiTheme="majorHAnsi" w:hAnsiTheme="majorHAnsi"/>
          <w:szCs w:val="24"/>
          <w:lang w:val="en-ID"/>
        </w:rPr>
        <w:t xml:space="preserve">The spatial weights in this study were constructed using </w:t>
      </w:r>
      <w:r w:rsidR="00C07E8E">
        <w:rPr>
          <w:rFonts w:asciiTheme="majorHAnsi" w:hAnsiTheme="majorHAnsi"/>
          <w:szCs w:val="24"/>
          <w:lang w:val="en-ID"/>
        </w:rPr>
        <w:t xml:space="preserve">IPD </w:t>
      </w:r>
      <w:r w:rsidRPr="00DA02A0">
        <w:rPr>
          <w:rFonts w:asciiTheme="majorHAnsi" w:hAnsiTheme="majorHAnsi"/>
          <w:szCs w:val="24"/>
          <w:lang w:val="en-ID"/>
        </w:rPr>
        <w:t xml:space="preserve">method with a distance-decay parameter of r = 3, which is appropriate for datasets with a large number of observations (greater than or equal to 25). This specification produces the spatial weight matrix </w:t>
      </w:r>
      <m:oMath>
        <m:sSub>
          <m:sSubPr>
            <m:ctrlPr>
              <w:rPr>
                <w:rFonts w:ascii="Cambria Math" w:hAnsi="Cambria Math"/>
                <w:i/>
                <w:szCs w:val="24"/>
                <w:lang w:val="en-ID"/>
              </w:rPr>
            </m:ctrlPr>
          </m:sSubPr>
          <m:e>
            <m:r>
              <m:rPr>
                <m:sty m:val="bi"/>
              </m:rPr>
              <w:rPr>
                <w:rFonts w:ascii="Cambria Math" w:hAnsi="Cambria Math"/>
                <w:szCs w:val="24"/>
                <w:lang w:val="en-ID"/>
              </w:rPr>
              <m:t>W</m:t>
            </m:r>
          </m:e>
          <m:sub>
            <m:r>
              <w:rPr>
                <w:rFonts w:ascii="Cambria Math" w:hAnsi="Cambria Math"/>
                <w:szCs w:val="24"/>
                <w:lang w:val="en-ID"/>
              </w:rPr>
              <m:t>IPDr3</m:t>
            </m:r>
          </m:sub>
        </m:sSub>
      </m:oMath>
      <w:r w:rsidRPr="00DA02A0">
        <w:rPr>
          <w:rFonts w:asciiTheme="majorHAnsi" w:hAnsiTheme="majorHAnsi"/>
          <w:szCs w:val="24"/>
          <w:lang w:val="en-ID"/>
        </w:rPr>
        <w:t xml:space="preserve"> as defined </w:t>
      </w:r>
      <w:r w:rsidR="00054679">
        <w:rPr>
          <w:rFonts w:asciiTheme="majorHAnsi" w:hAnsiTheme="majorHAnsi"/>
          <w:szCs w:val="24"/>
          <w:lang w:val="en-ID"/>
        </w:rPr>
        <w:t>in Equation 21</w:t>
      </w:r>
      <w:r w:rsidRPr="00DA02A0">
        <w:rPr>
          <w:rFonts w:asciiTheme="majorHAnsi" w:hAnsiTheme="majorHAnsi"/>
          <w:szCs w:val="24"/>
          <w:lang w:val="en-ID"/>
        </w:rPr>
        <w:t>.</w:t>
      </w:r>
    </w:p>
    <w:p w14:paraId="1EA515FC" w14:textId="51C2A057" w:rsidR="00054679" w:rsidRPr="00054679" w:rsidRDefault="00A34268" w:rsidP="00DA02A0">
      <w:pPr>
        <w:pStyle w:val="Body"/>
        <w:spacing w:line="240" w:lineRule="auto"/>
        <w:ind w:firstLine="284"/>
        <w:rPr>
          <w:rFonts w:asciiTheme="majorHAnsi" w:hAnsiTheme="majorHAnsi"/>
          <w:szCs w:val="24"/>
          <w:lang w:val="en-ID"/>
        </w:rPr>
      </w:pPr>
      <m:oMathPara>
        <m:oMath>
          <m:eqArr>
            <m:eqArrPr>
              <m:maxDist m:val="1"/>
              <m:ctrlPr>
                <w:rPr>
                  <w:rFonts w:ascii="Cambria Math" w:hAnsi="Cambria Math"/>
                  <w:i/>
                  <w:sz w:val="20"/>
                </w:rPr>
              </m:ctrlPr>
            </m:eqArrPr>
            <m:e>
              <m:sSub>
                <m:sSubPr>
                  <m:ctrlPr>
                    <w:rPr>
                      <w:rFonts w:ascii="Cambria Math" w:hAnsi="Cambria Math"/>
                      <w:b/>
                      <w:sz w:val="20"/>
                    </w:rPr>
                  </m:ctrlPr>
                </m:sSubPr>
                <m:e>
                  <m:r>
                    <m:rPr>
                      <m:sty m:val="bi"/>
                    </m:rPr>
                    <w:rPr>
                      <w:rFonts w:ascii="Cambria Math" w:hAnsi="Cambria Math"/>
                      <w:sz w:val="20"/>
                    </w:rPr>
                    <m:t>W</m:t>
                  </m:r>
                </m:e>
                <m:sub>
                  <m:r>
                    <w:rPr>
                      <w:rFonts w:ascii="Cambria Math" w:hAnsi="Cambria Math"/>
                      <w:sz w:val="20"/>
                    </w:rPr>
                    <m:t>IPD</m:t>
                  </m:r>
                  <m:r>
                    <m:rPr>
                      <m:sty m:val="p"/>
                    </m:rPr>
                    <w:rPr>
                      <w:rFonts w:ascii="Cambria Math" w:hAnsi="Cambria Math"/>
                      <w:sz w:val="20"/>
                    </w:rPr>
                    <m:t xml:space="preserve"> </m:t>
                  </m:r>
                  <m:r>
                    <w:rPr>
                      <w:rFonts w:ascii="Cambria Math" w:hAnsi="Cambria Math"/>
                      <w:sz w:val="20"/>
                    </w:rPr>
                    <m:t>r</m:t>
                  </m:r>
                  <m:r>
                    <m:rPr>
                      <m:sty m:val="p"/>
                    </m:rPr>
                    <w:rPr>
                      <w:rFonts w:ascii="Cambria Math" w:hAnsi="Cambria Math"/>
                      <w:sz w:val="20"/>
                    </w:rPr>
                    <m:t>3</m:t>
                  </m:r>
                </m:sub>
              </m:sSub>
              <m:r>
                <m:rPr>
                  <m:sty m:val="p"/>
                </m:rPr>
                <w:rPr>
                  <w:rFonts w:ascii="Cambria Math" w:hAnsi="Cambria Math"/>
                  <w:sz w:val="20"/>
                </w:rPr>
                <m:t>=</m:t>
              </m:r>
              <m:sSub>
                <m:sSubPr>
                  <m:ctrlPr>
                    <w:rPr>
                      <w:rFonts w:ascii="Cambria Math" w:hAnsi="Cambria Math"/>
                      <w:sz w:val="20"/>
                    </w:rPr>
                  </m:ctrlPr>
                </m:sSubPr>
                <m:e>
                  <m:d>
                    <m:dPr>
                      <m:begChr m:val="["/>
                      <m:endChr m:val="]"/>
                      <m:ctrlPr>
                        <w:rPr>
                          <w:rFonts w:ascii="Cambria Math" w:hAnsi="Cambria Math"/>
                          <w:sz w:val="20"/>
                        </w:rPr>
                      </m:ctrlPr>
                    </m:dPr>
                    <m:e>
                      <m:m>
                        <m:mPr>
                          <m:mcs>
                            <m:mc>
                              <m:mcPr>
                                <m:count m:val="5"/>
                                <m:mcJc m:val="center"/>
                              </m:mcPr>
                            </m:mc>
                          </m:mcs>
                          <m:ctrlPr>
                            <w:rPr>
                              <w:rFonts w:ascii="Cambria Math" w:hAnsi="Cambria Math"/>
                              <w:sz w:val="20"/>
                            </w:rPr>
                          </m:ctrlPr>
                        </m:mPr>
                        <m:mr>
                          <m:e>
                            <m:r>
                              <m:rPr>
                                <m:sty m:val="p"/>
                              </m:rPr>
                              <w:rPr>
                                <w:rFonts w:ascii="Cambria Math" w:hAnsi="Cambria Math"/>
                                <w:sz w:val="20"/>
                              </w:rPr>
                              <m:t>0</m:t>
                            </m:r>
                            <m:ctrlPr>
                              <w:rPr>
                                <w:rFonts w:ascii="Cambria Math" w:eastAsia="Cambria Math" w:hAnsi="Cambria Math" w:cs="Cambria Math"/>
                                <w:sz w:val="20"/>
                              </w:rPr>
                            </m:ctrlPr>
                          </m:e>
                          <m:e>
                            <m:r>
                              <m:rPr>
                                <m:sty m:val="p"/>
                              </m:rPr>
                              <w:rPr>
                                <w:rFonts w:ascii="Cambria Math" w:hAnsi="Cambria Math"/>
                                <w:sz w:val="20"/>
                              </w:rPr>
                              <m:t>5,0297×</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-2</m:t>
                                </m:r>
                              </m:sup>
                            </m:sSup>
                            <m:ctrlPr>
                              <w:rPr>
                                <w:rFonts w:ascii="Cambria Math" w:eastAsia="Cambria Math" w:hAnsi="Cambria Math" w:cs="Cambria Math"/>
                                <w:sz w:val="20"/>
                              </w:rPr>
                            </m:ctrlPr>
                          </m:e>
                          <m:e>
                            <m:r>
                              <m:rPr>
                                <m:sty m:val="p"/>
                              </m:rPr>
                              <w:rPr>
                                <w:rFonts w:ascii="Cambria Math" w:eastAsia="Cambria Math" w:hAnsi="Cambria Math" w:cs="Cambria Math"/>
                                <w:sz w:val="20"/>
                              </w:rPr>
                              <m:t xml:space="preserve">7,5062 </m:t>
                            </m:r>
                            <m:r>
                              <m:rPr>
                                <m:sty m:val="p"/>
                              </m:rPr>
                              <w:rPr>
                                <w:rFonts w:ascii="Cambria Math" w:hAnsi="Cambria Math"/>
                                <w:sz w:val="20"/>
                              </w:rPr>
                              <m:t>×</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-5</m:t>
                                </m:r>
                              </m:sup>
                            </m:sSup>
                            <m:ctrlPr>
                              <w:rPr>
                                <w:rFonts w:ascii="Cambria Math" w:eastAsia="Cambria Math" w:hAnsi="Cambria Math" w:cs="Cambria Math"/>
                                <w:sz w:val="20"/>
                              </w:rPr>
                            </m:ctrlPr>
                          </m:e>
                          <m:e>
                            <m:r>
                              <m:rPr>
                                <m:sty m:val="p"/>
                              </m:rPr>
                              <w:rPr>
                                <w:rFonts w:ascii="Cambria Math" w:eastAsia="Cambria Math" w:hAnsi="Cambria Math" w:cs="Cambria Math"/>
                                <w:sz w:val="20"/>
                              </w:rPr>
                              <m:t>⋯</m:t>
                            </m:r>
                            <m:ctrlPr>
                              <w:rPr>
                                <w:rFonts w:ascii="Cambria Math" w:eastAsia="Cambria Math" w:hAnsi="Cambria Math" w:cs="Cambria Math"/>
                                <w:sz w:val="20"/>
                              </w:rPr>
                            </m:ctrlPr>
                          </m:e>
                          <m:e>
                            <m:r>
                              <m:rPr>
                                <m:sty m:val="p"/>
                              </m:rPr>
                              <w:rPr>
                                <w:rFonts w:ascii="Cambria Math" w:eastAsia="Cambria Math" w:hAnsi="Cambria Math" w:cs="Cambria Math"/>
                                <w:sz w:val="20"/>
                              </w:rPr>
                              <m:t xml:space="preserve">1,7353 </m:t>
                            </m:r>
                            <m:r>
                              <m:rPr>
                                <m:sty m:val="p"/>
                              </m:rPr>
                              <w:rPr>
                                <w:rFonts w:ascii="Cambria Math" w:hAnsi="Cambria Math"/>
                                <w:sz w:val="20"/>
                              </w:rPr>
                              <m:t>×</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-4</m:t>
                                </m:r>
                              </m:sup>
                            </m:sSup>
                            <m:ctrlPr>
                              <w:rPr>
                                <w:rFonts w:ascii="Cambria Math" w:eastAsia="Cambria Math" w:hAnsi="Cambria Math" w:cs="Cambria Math"/>
                                <w:sz w:val="20"/>
                              </w:rPr>
                            </m:ctrlPr>
                          </m:e>
                        </m:mr>
                        <m:mr>
                          <m:e>
                            <m:r>
                              <m:rPr>
                                <m:sty m:val="p"/>
                              </m:rPr>
                              <w:rPr>
                                <w:rFonts w:ascii="Cambria Math" w:hAnsi="Cambria Math"/>
                                <w:sz w:val="20"/>
                              </w:rPr>
                              <m:t>5,0297×</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-2</m:t>
                                </m:r>
                              </m:sup>
                            </m:sSup>
                            <m:ctrlPr>
                              <w:rPr>
                                <w:rFonts w:ascii="Cambria Math" w:eastAsia="Cambria Math" w:hAnsi="Cambria Math" w:cs="Cambria Math"/>
                                <w:sz w:val="20"/>
                              </w:rPr>
                            </m:ctrlPr>
                          </m:e>
                          <m:e>
                            <m:r>
                              <m:rPr>
                                <m:sty m:val="p"/>
                              </m:rPr>
                              <w:rPr>
                                <w:rFonts w:ascii="Cambria Math" w:hAnsi="Cambria Math"/>
                                <w:sz w:val="20"/>
                              </w:rPr>
                              <m:t>0</m:t>
                            </m:r>
                          </m:e>
                          <m:e>
                            <m:r>
                              <m:rPr>
                                <m:sty m:val="p"/>
                              </m:rPr>
                              <w:rPr>
                                <w:rFonts w:ascii="Cambria Math" w:hAnsi="Cambria Math"/>
                                <w:sz w:val="20"/>
                              </w:rPr>
                              <m:t>5,4708 ×</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-5</m:t>
                                </m:r>
                              </m:sup>
                            </m:sSup>
                          </m:e>
                          <m:e>
                            <m:r>
                              <m:rPr>
                                <m:sty m:val="p"/>
                              </m:rPr>
                              <w:rPr>
                                <w:rFonts w:ascii="Cambria Math" w:eastAsia="Cambria Math" w:hAnsi="Cambria Math" w:cs="Cambria Math"/>
                                <w:sz w:val="20"/>
                              </w:rPr>
                              <m:t>⋯</m:t>
                            </m:r>
                            <m:ctrlPr>
                              <w:rPr>
                                <w:rFonts w:ascii="Cambria Math" w:eastAsia="Cambria Math" w:hAnsi="Cambria Math" w:cs="Cambria Math"/>
                                <w:sz w:val="20"/>
                              </w:rPr>
                            </m:ctrlPr>
                          </m:e>
                          <m:e>
                            <m:r>
                              <m:rPr>
                                <m:sty m:val="p"/>
                              </m:rPr>
                              <w:rPr>
                                <w:rFonts w:ascii="Cambria Math" w:eastAsia="Cambria Math" w:hAnsi="Cambria Math" w:cs="Cambria Math"/>
                                <w:sz w:val="20"/>
                              </w:rPr>
                              <m:t xml:space="preserve">1,4255 </m:t>
                            </m:r>
                            <m:r>
                              <m:rPr>
                                <m:sty m:val="p"/>
                              </m:rPr>
                              <w:rPr>
                                <w:rFonts w:ascii="Cambria Math" w:hAnsi="Cambria Math"/>
                                <w:sz w:val="20"/>
                              </w:rPr>
                              <m:t>×</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-4</m:t>
                                </m:r>
                              </m:sup>
                            </m:sSup>
                            <m:ctrlPr>
                              <w:rPr>
                                <w:rFonts w:ascii="Cambria Math" w:eastAsia="Cambria Math" w:hAnsi="Cambria Math" w:cs="Cambria Math"/>
                                <w:sz w:val="20"/>
                              </w:rPr>
                            </m:ctrlPr>
                          </m:e>
                        </m:mr>
                        <m:mr>
                          <m:e>
                            <m:r>
                              <m:rPr>
                                <m:sty m:val="p"/>
                              </m:rPr>
                              <w:rPr>
                                <w:rFonts w:ascii="Cambria Math" w:hAnsi="Cambria Math"/>
                                <w:sz w:val="20"/>
                              </w:rPr>
                              <m:t>⋮</m:t>
                            </m:r>
                            <m:ctrlPr>
                              <w:rPr>
                                <w:rFonts w:ascii="Cambria Math" w:eastAsia="Cambria Math" w:hAnsi="Cambria Math" w:cs="Cambria Math"/>
                                <w:sz w:val="20"/>
                              </w:rPr>
                            </m:ctrlPr>
                          </m:e>
                          <m:e>
                            <m:r>
                              <m:rPr>
                                <m:sty m:val="p"/>
                              </m:rPr>
                              <w:rPr>
                                <w:rFonts w:ascii="Cambria Math" w:hAnsi="Cambria Math"/>
                                <w:sz w:val="20"/>
                              </w:rPr>
                              <m:t>⋮</m:t>
                            </m:r>
                          </m:e>
                          <m:e>
                            <m:r>
                              <m:rPr>
                                <m:sty m:val="p"/>
                              </m:rPr>
                              <w:rPr>
                                <w:rFonts w:ascii="Cambria Math" w:hAnsi="Cambria Math"/>
                                <w:sz w:val="20"/>
                              </w:rPr>
                              <m:t>⋮</m:t>
                            </m:r>
                          </m:e>
                          <m:e>
                            <m:r>
                              <m:rPr>
                                <m:sty m:val="p"/>
                              </m:rPr>
                              <w:rPr>
                                <w:rFonts w:ascii="Cambria Math" w:eastAsia="Cambria Math" w:hAnsi="Cambria Math" w:cs="Cambria Math"/>
                                <w:sz w:val="20"/>
                              </w:rPr>
                              <m:t>⋱</m:t>
                            </m:r>
                            <m:ctrlPr>
                              <w:rPr>
                                <w:rFonts w:ascii="Cambria Math" w:eastAsia="Cambria Math" w:hAnsi="Cambria Math" w:cs="Cambria Math"/>
                                <w:sz w:val="20"/>
                              </w:rPr>
                            </m:ctrlPr>
                          </m:e>
                          <m:e>
                            <m:r>
                              <m:rPr>
                                <m:sty m:val="p"/>
                              </m:rPr>
                              <w:rPr>
                                <w:rFonts w:ascii="Cambria Math" w:eastAsia="Cambria Math" w:hAnsi="Cambria Math" w:cs="Cambria Math"/>
                                <w:sz w:val="20"/>
                              </w:rPr>
                              <m:t>⋮</m:t>
                            </m:r>
                            <m:ctrlPr>
                              <w:rPr>
                                <w:rFonts w:ascii="Cambria Math" w:eastAsia="Cambria Math" w:hAnsi="Cambria Math" w:cs="Cambria Math"/>
                                <w:sz w:val="20"/>
                              </w:rPr>
                            </m:ctrlPr>
                          </m:e>
                        </m:mr>
                        <m:mr>
                          <m:e>
                            <m:r>
                              <m:rPr>
                                <m:sty m:val="p"/>
                              </m:rPr>
                              <w:rPr>
                                <w:rFonts w:ascii="Cambria Math" w:hAnsi="Cambria Math"/>
                                <w:sz w:val="20"/>
                              </w:rPr>
                              <m:t>1,7353 ×</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-4</m:t>
                                </m:r>
                              </m:sup>
                            </m:sSup>
                            <m:ctrlPr>
                              <w:rPr>
                                <w:rFonts w:ascii="Cambria Math" w:eastAsia="Cambria Math" w:hAnsi="Cambria Math" w:cs="Cambria Math"/>
                                <w:sz w:val="20"/>
                              </w:rPr>
                            </m:ctrlPr>
                          </m:e>
                          <m:e>
                            <m:r>
                              <m:rPr>
                                <m:sty m:val="p"/>
                              </m:rPr>
                              <w:rPr>
                                <w:rFonts w:ascii="Cambria Math" w:hAnsi="Cambria Math"/>
                                <w:sz w:val="20"/>
                              </w:rPr>
                              <m:t>1,4255 ×</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-4</m:t>
                                </m:r>
                              </m:sup>
                            </m:sSup>
                          </m:e>
                          <m:e>
                            <m:r>
                              <m:rPr>
                                <m:sty m:val="p"/>
                              </m:rPr>
                              <w:rPr>
                                <w:rFonts w:ascii="Cambria Math" w:hAnsi="Cambria Math"/>
                                <w:sz w:val="20"/>
                              </w:rPr>
                              <m:t>1,3889 ×</m:t>
                            </m:r>
                            <m:sSup>
                              <m:sSupPr>
                                <m:ctrlPr>
                                  <w:rPr>
                                    <w:rFonts w:ascii="Cambria Math" w:hAnsi="Cambria Math"/>
                                    <w:sz w:val="20"/>
                                  </w:rPr>
                                </m:ctrlPr>
                              </m:sSupPr>
                              <m:e>
                                <m:r>
                                  <m:rPr>
                                    <m:sty m:val="p"/>
                                  </m:rPr>
                                  <w:rPr>
                                    <w:rFonts w:ascii="Cambria Math" w:hAnsi="Cambria Math"/>
                                    <w:sz w:val="20"/>
                                  </w:rPr>
                                  <m:t>10</m:t>
                                </m:r>
                              </m:e>
                              <m:sup>
                                <m:r>
                                  <m:rPr>
                                    <m:sty m:val="p"/>
                                  </m:rPr>
                                  <w:rPr>
                                    <w:rFonts w:ascii="Cambria Math" w:hAnsi="Cambria Math"/>
                                    <w:sz w:val="20"/>
                                  </w:rPr>
                                  <m:t>-4</m:t>
                                </m:r>
                              </m:sup>
                            </m:sSup>
                          </m:e>
                          <m:e>
                            <m:r>
                              <m:rPr>
                                <m:sty m:val="p"/>
                              </m:rPr>
                              <w:rPr>
                                <w:rFonts w:ascii="Cambria Math" w:eastAsia="Cambria Math" w:hAnsi="Cambria Math" w:cs="Cambria Math"/>
                                <w:sz w:val="20"/>
                              </w:rPr>
                              <m:t>⋯</m:t>
                            </m:r>
                            <m:ctrlPr>
                              <w:rPr>
                                <w:rFonts w:ascii="Cambria Math" w:eastAsia="Cambria Math" w:hAnsi="Cambria Math" w:cs="Cambria Math"/>
                                <w:sz w:val="20"/>
                              </w:rPr>
                            </m:ctrlPr>
                          </m:e>
                          <m:e>
                            <m:r>
                              <m:rPr>
                                <m:sty m:val="p"/>
                              </m:rPr>
                              <w:rPr>
                                <w:rFonts w:ascii="Cambria Math" w:eastAsia="Cambria Math" w:hAnsi="Cambria Math" w:cs="Cambria Math"/>
                                <w:sz w:val="20"/>
                              </w:rPr>
                              <m:t>0</m:t>
                            </m:r>
                          </m:e>
                        </m:mr>
                      </m:m>
                    </m:e>
                  </m:d>
                </m:e>
                <m:sub>
                  <m:r>
                    <m:rPr>
                      <m:sty m:val="p"/>
                    </m:rPr>
                    <w:rPr>
                      <w:rFonts w:ascii="Cambria Math" w:hAnsi="Cambria Math"/>
                      <w:sz w:val="20"/>
                    </w:rPr>
                    <m:t>(24×24)</m:t>
                  </m:r>
                </m:sub>
              </m:sSub>
              <m:r>
                <w:rPr>
                  <w:rFonts w:ascii="Cambria Math" w:hAnsi="Cambria Math"/>
                  <w:sz w:val="20"/>
                </w:rPr>
                <m:t>#</m:t>
              </m:r>
              <m:d>
                <m:dPr>
                  <m:ctrlPr>
                    <w:rPr>
                      <w:rFonts w:ascii="Cambria Math" w:hAnsi="Cambria Math"/>
                      <w:i/>
                      <w:sz w:val="20"/>
                    </w:rPr>
                  </m:ctrlPr>
                </m:dPr>
                <m:e>
                  <m:r>
                    <w:rPr>
                      <w:rFonts w:ascii="Cambria Math" w:hAnsi="Cambria Math"/>
                      <w:sz w:val="20"/>
                    </w:rPr>
                    <m:t>21</m:t>
                  </m:r>
                </m:e>
              </m:d>
            </m:e>
          </m:eqArr>
        </m:oMath>
      </m:oMathPara>
    </w:p>
    <w:p w14:paraId="7BD86668" w14:textId="5EDB0B22" w:rsidR="00DA02A0" w:rsidRDefault="00DA02A0" w:rsidP="00E07B9F">
      <w:pPr>
        <w:pStyle w:val="Body"/>
        <w:spacing w:after="240" w:line="240" w:lineRule="auto"/>
        <w:ind w:firstLine="284"/>
        <w:rPr>
          <w:rFonts w:asciiTheme="majorHAnsi" w:hAnsiTheme="majorHAnsi"/>
          <w:szCs w:val="24"/>
          <w:lang w:val="en-ID"/>
        </w:rPr>
      </w:pPr>
      <w:r w:rsidRPr="00DA02A0">
        <w:rPr>
          <w:rFonts w:asciiTheme="majorHAnsi" w:hAnsiTheme="majorHAnsi"/>
          <w:szCs w:val="24"/>
          <w:lang w:val="en-ID"/>
        </w:rPr>
        <w:t xml:space="preserve">Spatial dependence was then evaluated using Moran’s I for four climatic variables under the weight </w:t>
      </w:r>
      <w:proofErr w:type="gramStart"/>
      <w:r w:rsidRPr="00DA02A0">
        <w:rPr>
          <w:rFonts w:asciiTheme="majorHAnsi" w:hAnsiTheme="majorHAnsi"/>
          <w:szCs w:val="24"/>
          <w:lang w:val="en-ID"/>
        </w:rPr>
        <w:t xml:space="preserve">configuration </w:t>
      </w:r>
      <w:proofErr w:type="gramEnd"/>
      <m:oMath>
        <m:sSub>
          <m:sSubPr>
            <m:ctrlPr>
              <w:rPr>
                <w:rFonts w:ascii="Cambria Math" w:hAnsi="Cambria Math"/>
                <w:i/>
                <w:szCs w:val="24"/>
                <w:lang w:val="en-ID"/>
              </w:rPr>
            </m:ctrlPr>
          </m:sSubPr>
          <m:e>
            <m:r>
              <m:rPr>
                <m:sty m:val="bi"/>
              </m:rPr>
              <w:rPr>
                <w:rFonts w:ascii="Cambria Math" w:hAnsi="Cambria Math"/>
                <w:szCs w:val="24"/>
                <w:lang w:val="en-ID"/>
              </w:rPr>
              <m:t>W</m:t>
            </m:r>
          </m:e>
          <m:sub>
            <m:r>
              <w:rPr>
                <w:rFonts w:ascii="Cambria Math" w:hAnsi="Cambria Math"/>
                <w:szCs w:val="24"/>
                <w:lang w:val="en-ID"/>
              </w:rPr>
              <m:t>IPDr3</m:t>
            </m:r>
          </m:sub>
        </m:sSub>
      </m:oMath>
      <w:r w:rsidRPr="00DA02A0">
        <w:rPr>
          <w:rFonts w:asciiTheme="majorHAnsi" w:hAnsiTheme="majorHAnsi"/>
          <w:szCs w:val="24"/>
          <w:lang w:val="en-ID"/>
        </w:rPr>
        <w:t>. Moran’s I assesses whether measurements at nearby locations tend to be similar (indicating spatial clustering) or whether they follow a random pattern. The res</w:t>
      </w:r>
      <w:r>
        <w:rPr>
          <w:rFonts w:asciiTheme="majorHAnsi" w:hAnsiTheme="majorHAnsi"/>
          <w:szCs w:val="24"/>
          <w:lang w:val="en-ID"/>
        </w:rPr>
        <w:t xml:space="preserve">ults are summarized in </w:t>
      </w:r>
      <w:r w:rsidR="003C1142">
        <w:rPr>
          <w:rFonts w:asciiTheme="majorHAnsi" w:hAnsiTheme="majorHAnsi"/>
          <w:b/>
          <w:szCs w:val="24"/>
          <w:lang w:val="en-ID"/>
        </w:rPr>
        <w:t>Table 4</w:t>
      </w:r>
      <w:r w:rsidRPr="00DA02A0">
        <w:rPr>
          <w:rFonts w:asciiTheme="majorHAnsi" w:hAnsiTheme="majorHAnsi"/>
          <w:szCs w:val="24"/>
          <w:lang w:val="en-ID"/>
        </w:rPr>
        <w:t>.</w:t>
      </w:r>
    </w:p>
    <w:p w14:paraId="7F398612" w14:textId="03816418" w:rsidR="00E07B9F" w:rsidRPr="00F72E47" w:rsidRDefault="003C1142" w:rsidP="00E07B9F">
      <w:pPr>
        <w:pStyle w:val="Body"/>
        <w:jc w:val="center"/>
        <w:rPr>
          <w:rFonts w:asciiTheme="majorHAnsi" w:hAnsiTheme="majorHAnsi"/>
          <w:b/>
          <w:szCs w:val="24"/>
          <w:lang w:val="en"/>
        </w:rPr>
      </w:pPr>
      <w:r>
        <w:rPr>
          <w:rFonts w:asciiTheme="majorHAnsi" w:hAnsiTheme="majorHAnsi"/>
          <w:b/>
          <w:szCs w:val="24"/>
          <w:lang w:val="en"/>
        </w:rPr>
        <w:t>Table 4</w:t>
      </w:r>
      <w:r w:rsidR="00E07B9F" w:rsidRPr="00F72E47">
        <w:rPr>
          <w:rFonts w:asciiTheme="majorHAnsi" w:hAnsiTheme="majorHAnsi"/>
          <w:b/>
          <w:szCs w:val="24"/>
          <w:lang w:val="en"/>
        </w:rPr>
        <w:t xml:space="preserve">. </w:t>
      </w:r>
      <w:r w:rsidR="00E07B9F">
        <w:rPr>
          <w:rFonts w:asciiTheme="majorHAnsi" w:hAnsiTheme="majorHAnsi"/>
          <w:szCs w:val="24"/>
          <w:lang w:val="en"/>
        </w:rPr>
        <w:t xml:space="preserve">Result of </w:t>
      </w:r>
      <w:r w:rsidR="00EC5100">
        <w:rPr>
          <w:rFonts w:asciiTheme="majorHAnsi" w:hAnsiTheme="majorHAnsi"/>
          <w:szCs w:val="24"/>
          <w:lang w:val="en"/>
        </w:rPr>
        <w:t>Moran’s I</w:t>
      </w:r>
    </w:p>
    <w:tbl>
      <w:tblPr>
        <w:tblW w:w="0" w:type="auto"/>
        <w:jc w:val="center"/>
        <w:tblBorders>
          <w:top w:val="single" w:sz="4" w:space="0" w:color="auto"/>
          <w:bottom w:val="single" w:sz="4" w:space="0" w:color="auto"/>
          <w:insideH w:val="single" w:sz="4" w:space="0" w:color="auto"/>
          <w:insideV w:val="single" w:sz="4" w:space="0" w:color="auto"/>
        </w:tblBorders>
        <w:tblLook w:val="0400" w:firstRow="0" w:lastRow="0" w:firstColumn="0" w:lastColumn="0" w:noHBand="0" w:noVBand="1"/>
      </w:tblPr>
      <w:tblGrid>
        <w:gridCol w:w="1339"/>
        <w:gridCol w:w="1412"/>
        <w:gridCol w:w="1262"/>
        <w:gridCol w:w="2922"/>
      </w:tblGrid>
      <w:tr w:rsidR="00800035" w:rsidRPr="00CB31CC" w14:paraId="26B190AC" w14:textId="126D68B1" w:rsidTr="00EC5100">
        <w:trPr>
          <w:trHeight w:val="340"/>
          <w:tblHeader/>
          <w:jc w:val="center"/>
        </w:trPr>
        <w:tc>
          <w:tcPr>
            <w:tcW w:w="0" w:type="auto"/>
            <w:tcBorders>
              <w:top w:val="single" w:sz="4" w:space="0" w:color="auto"/>
              <w:bottom w:val="single" w:sz="4" w:space="0" w:color="auto"/>
              <w:right w:val="nil"/>
            </w:tcBorders>
            <w:vAlign w:val="center"/>
          </w:tcPr>
          <w:p w14:paraId="5CD95ABF" w14:textId="6C8D4333" w:rsidR="00800035" w:rsidRPr="00EC5100" w:rsidRDefault="00800035" w:rsidP="00EC5100">
            <w:pPr>
              <w:pStyle w:val="Body"/>
              <w:spacing w:line="240" w:lineRule="auto"/>
              <w:jc w:val="center"/>
              <w:rPr>
                <w:rFonts w:asciiTheme="majorHAnsi" w:hAnsiTheme="majorHAnsi"/>
                <w:b/>
                <w:sz w:val="20"/>
              </w:rPr>
            </w:pPr>
            <w:r w:rsidRPr="00EC5100">
              <w:rPr>
                <w:rFonts w:asciiTheme="majorHAnsi" w:hAnsiTheme="majorHAnsi"/>
                <w:b/>
                <w:sz w:val="20"/>
              </w:rPr>
              <w:t>Variable</w:t>
            </w:r>
          </w:p>
        </w:tc>
        <w:tc>
          <w:tcPr>
            <w:tcW w:w="0" w:type="auto"/>
            <w:tcBorders>
              <w:top w:val="single" w:sz="4" w:space="0" w:color="auto"/>
              <w:left w:val="nil"/>
              <w:bottom w:val="single" w:sz="4" w:space="0" w:color="auto"/>
              <w:right w:val="nil"/>
            </w:tcBorders>
            <w:vAlign w:val="center"/>
          </w:tcPr>
          <w:p w14:paraId="197B351E" w14:textId="6DD316D4" w:rsidR="00800035" w:rsidRPr="00EC5100" w:rsidRDefault="00800035" w:rsidP="00EC5100">
            <w:pPr>
              <w:pStyle w:val="Body"/>
              <w:spacing w:line="240" w:lineRule="auto"/>
              <w:jc w:val="center"/>
              <w:rPr>
                <w:rFonts w:asciiTheme="majorHAnsi" w:hAnsiTheme="majorHAnsi"/>
                <w:b/>
                <w:sz w:val="20"/>
              </w:rPr>
            </w:pPr>
            <w:r w:rsidRPr="00EC5100">
              <w:rPr>
                <w:rFonts w:asciiTheme="majorHAnsi" w:hAnsiTheme="majorHAnsi"/>
                <w:b/>
                <w:sz w:val="20"/>
              </w:rPr>
              <w:t>Moran’s I</w:t>
            </w:r>
          </w:p>
        </w:tc>
        <w:tc>
          <w:tcPr>
            <w:tcW w:w="0" w:type="auto"/>
            <w:tcBorders>
              <w:top w:val="single" w:sz="4" w:space="0" w:color="auto"/>
              <w:left w:val="nil"/>
              <w:bottom w:val="single" w:sz="4" w:space="0" w:color="auto"/>
              <w:right w:val="nil"/>
            </w:tcBorders>
            <w:vAlign w:val="center"/>
          </w:tcPr>
          <w:p w14:paraId="17166F1E" w14:textId="3FDC73C9" w:rsidR="00800035" w:rsidRPr="00EC5100" w:rsidRDefault="00800035" w:rsidP="00EC5100">
            <w:pPr>
              <w:pStyle w:val="Body"/>
              <w:spacing w:line="240" w:lineRule="auto"/>
              <w:jc w:val="center"/>
              <w:rPr>
                <w:rFonts w:asciiTheme="majorHAnsi" w:hAnsiTheme="majorHAnsi"/>
                <w:b/>
                <w:sz w:val="20"/>
              </w:rPr>
            </w:pPr>
            <w:r w:rsidRPr="00EC5100">
              <w:rPr>
                <w:rFonts w:asciiTheme="majorHAnsi" w:hAnsiTheme="majorHAnsi"/>
                <w:b/>
                <w:sz w:val="20"/>
              </w:rPr>
              <w:t>p value</w:t>
            </w:r>
          </w:p>
        </w:tc>
        <w:tc>
          <w:tcPr>
            <w:tcW w:w="0" w:type="auto"/>
            <w:tcBorders>
              <w:top w:val="single" w:sz="4" w:space="0" w:color="auto"/>
              <w:left w:val="nil"/>
              <w:bottom w:val="single" w:sz="4" w:space="0" w:color="auto"/>
            </w:tcBorders>
            <w:vAlign w:val="center"/>
          </w:tcPr>
          <w:p w14:paraId="52B1A0DF" w14:textId="687A82F3" w:rsidR="00800035" w:rsidRPr="00EC5100" w:rsidRDefault="00800035" w:rsidP="00EC5100">
            <w:pPr>
              <w:pStyle w:val="Body"/>
              <w:spacing w:line="240" w:lineRule="auto"/>
              <w:jc w:val="center"/>
              <w:rPr>
                <w:rFonts w:asciiTheme="majorHAnsi" w:hAnsiTheme="majorHAnsi"/>
                <w:b/>
                <w:sz w:val="20"/>
              </w:rPr>
            </w:pPr>
            <w:r w:rsidRPr="00EC5100">
              <w:rPr>
                <w:rFonts w:asciiTheme="majorHAnsi" w:hAnsiTheme="majorHAnsi"/>
                <w:b/>
                <w:sz w:val="20"/>
              </w:rPr>
              <w:t>Interpretation (</w:t>
            </w:r>
            <m:oMath>
              <m:r>
                <m:rPr>
                  <m:sty m:val="bi"/>
                </m:rPr>
                <w:rPr>
                  <w:rFonts w:ascii="Cambria Math" w:hAnsi="Cambria Math"/>
                  <w:sz w:val="20"/>
                </w:rPr>
                <m:t>α</m:t>
              </m:r>
              <m:r>
                <m:rPr>
                  <m:sty m:val="b"/>
                </m:rPr>
                <w:rPr>
                  <w:rFonts w:ascii="Cambria Math" w:hAnsi="Cambria Math"/>
                  <w:sz w:val="20"/>
                </w:rPr>
                <m:t>=0,05</m:t>
              </m:r>
            </m:oMath>
            <w:r w:rsidRPr="00EC5100">
              <w:rPr>
                <w:rFonts w:asciiTheme="majorHAnsi" w:hAnsiTheme="majorHAnsi"/>
                <w:b/>
                <w:sz w:val="20"/>
              </w:rPr>
              <w:t>)</w:t>
            </w:r>
          </w:p>
        </w:tc>
      </w:tr>
      <w:tr w:rsidR="00800035" w:rsidRPr="00CB31CC" w14:paraId="5B75FBC1" w14:textId="34EB8CD3" w:rsidTr="00EC5100">
        <w:trPr>
          <w:trHeight w:val="340"/>
          <w:jc w:val="center"/>
        </w:trPr>
        <w:tc>
          <w:tcPr>
            <w:tcW w:w="0" w:type="auto"/>
            <w:tcBorders>
              <w:top w:val="single" w:sz="4" w:space="0" w:color="auto"/>
              <w:bottom w:val="nil"/>
              <w:right w:val="nil"/>
            </w:tcBorders>
          </w:tcPr>
          <w:p w14:paraId="0507E8FC" w14:textId="78875CC1" w:rsidR="00800035" w:rsidRPr="00EC5100" w:rsidRDefault="00800035" w:rsidP="00EC5100">
            <w:pPr>
              <w:pStyle w:val="Body"/>
              <w:spacing w:line="240" w:lineRule="auto"/>
              <w:jc w:val="center"/>
              <w:rPr>
                <w:rFonts w:asciiTheme="majorHAnsi" w:hAnsiTheme="majorHAnsi"/>
                <w:sz w:val="20"/>
                <w:lang w:val="en"/>
              </w:rPr>
            </w:pPr>
            <w:r w:rsidRPr="00EC5100">
              <w:rPr>
                <w:rFonts w:asciiTheme="majorHAnsi" w:hAnsiTheme="majorHAnsi"/>
                <w:sz w:val="20"/>
              </w:rPr>
              <w:t>TC</w:t>
            </w:r>
          </w:p>
        </w:tc>
        <w:tc>
          <w:tcPr>
            <w:tcW w:w="0" w:type="auto"/>
            <w:tcBorders>
              <w:top w:val="single" w:sz="4" w:space="0" w:color="auto"/>
              <w:left w:val="nil"/>
              <w:bottom w:val="nil"/>
              <w:right w:val="nil"/>
            </w:tcBorders>
          </w:tcPr>
          <w:p w14:paraId="1B81BE80" w14:textId="6E859405"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0,4060</w:t>
            </w:r>
          </w:p>
        </w:tc>
        <w:tc>
          <w:tcPr>
            <w:tcW w:w="0" w:type="auto"/>
            <w:tcBorders>
              <w:top w:val="single" w:sz="4" w:space="0" w:color="auto"/>
              <w:left w:val="nil"/>
              <w:bottom w:val="nil"/>
              <w:right w:val="nil"/>
            </w:tcBorders>
          </w:tcPr>
          <w:p w14:paraId="4C3FF31F" w14:textId="158C660D"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0,00054</w:t>
            </w:r>
          </w:p>
        </w:tc>
        <w:tc>
          <w:tcPr>
            <w:tcW w:w="0" w:type="auto"/>
            <w:tcBorders>
              <w:top w:val="single" w:sz="4" w:space="0" w:color="auto"/>
              <w:left w:val="nil"/>
              <w:bottom w:val="nil"/>
            </w:tcBorders>
          </w:tcPr>
          <w:p w14:paraId="4C5ED0E4" w14:textId="1B2A5E67" w:rsidR="00800035" w:rsidRPr="00EC5100" w:rsidRDefault="00A34268" w:rsidP="00EC5100">
            <w:pPr>
              <w:pStyle w:val="Body"/>
              <w:spacing w:line="240" w:lineRule="auto"/>
              <w:jc w:val="center"/>
              <w:rPr>
                <w:rFonts w:asciiTheme="majorHAnsi" w:hAnsiTheme="majorHAnsi"/>
                <w:sz w:val="20"/>
                <w:lang w:val="de-DE"/>
              </w:rPr>
            </w:pPr>
            <w:r>
              <w:rPr>
                <w:rFonts w:asciiTheme="majorHAnsi" w:hAnsiTheme="majorHAnsi"/>
                <w:sz w:val="20"/>
              </w:rPr>
              <w:t>Positive Significant</w:t>
            </w:r>
          </w:p>
        </w:tc>
      </w:tr>
      <w:tr w:rsidR="00800035" w:rsidRPr="00CB31CC" w14:paraId="0E76C904" w14:textId="44EF3B45" w:rsidTr="00EC5100">
        <w:trPr>
          <w:trHeight w:val="340"/>
          <w:jc w:val="center"/>
        </w:trPr>
        <w:tc>
          <w:tcPr>
            <w:tcW w:w="0" w:type="auto"/>
            <w:tcBorders>
              <w:top w:val="nil"/>
              <w:bottom w:val="nil"/>
              <w:right w:val="nil"/>
            </w:tcBorders>
          </w:tcPr>
          <w:p w14:paraId="58481159" w14:textId="679A7B0A" w:rsidR="00800035" w:rsidRPr="00EC5100" w:rsidRDefault="00800035" w:rsidP="00EC5100">
            <w:pPr>
              <w:pStyle w:val="Body"/>
              <w:spacing w:line="240" w:lineRule="auto"/>
              <w:jc w:val="center"/>
              <w:rPr>
                <w:rFonts w:asciiTheme="majorHAnsi" w:hAnsiTheme="majorHAnsi"/>
                <w:sz w:val="20"/>
                <w:lang w:val="en"/>
              </w:rPr>
            </w:pPr>
            <w:r w:rsidRPr="00EC5100">
              <w:rPr>
                <w:rFonts w:asciiTheme="majorHAnsi" w:hAnsiTheme="majorHAnsi"/>
                <w:sz w:val="20"/>
              </w:rPr>
              <w:t>A</w:t>
            </w:r>
          </w:p>
        </w:tc>
        <w:tc>
          <w:tcPr>
            <w:tcW w:w="0" w:type="auto"/>
            <w:tcBorders>
              <w:top w:val="nil"/>
              <w:left w:val="nil"/>
              <w:bottom w:val="nil"/>
              <w:right w:val="nil"/>
            </w:tcBorders>
          </w:tcPr>
          <w:p w14:paraId="5FCE754C" w14:textId="49585168"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0,2472</w:t>
            </w:r>
          </w:p>
        </w:tc>
        <w:tc>
          <w:tcPr>
            <w:tcW w:w="0" w:type="auto"/>
            <w:tcBorders>
              <w:top w:val="nil"/>
              <w:left w:val="nil"/>
              <w:bottom w:val="nil"/>
              <w:right w:val="nil"/>
            </w:tcBorders>
          </w:tcPr>
          <w:p w14:paraId="1B80D98C" w14:textId="5C37D07B"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0,01875</w:t>
            </w:r>
          </w:p>
        </w:tc>
        <w:tc>
          <w:tcPr>
            <w:tcW w:w="0" w:type="auto"/>
            <w:tcBorders>
              <w:top w:val="nil"/>
              <w:left w:val="nil"/>
              <w:bottom w:val="nil"/>
            </w:tcBorders>
          </w:tcPr>
          <w:p w14:paraId="39268762" w14:textId="37D7459B" w:rsidR="00800035" w:rsidRPr="00EC5100" w:rsidRDefault="00A34268" w:rsidP="00EC5100">
            <w:pPr>
              <w:pStyle w:val="Body"/>
              <w:spacing w:line="240" w:lineRule="auto"/>
              <w:jc w:val="center"/>
              <w:rPr>
                <w:rFonts w:asciiTheme="majorHAnsi" w:hAnsiTheme="majorHAnsi"/>
                <w:sz w:val="20"/>
                <w:lang w:val="de-DE"/>
              </w:rPr>
            </w:pPr>
            <w:r>
              <w:rPr>
                <w:rFonts w:asciiTheme="majorHAnsi" w:hAnsiTheme="majorHAnsi"/>
                <w:sz w:val="20"/>
              </w:rPr>
              <w:t>Positive Significant</w:t>
            </w:r>
          </w:p>
        </w:tc>
      </w:tr>
      <w:tr w:rsidR="00800035" w:rsidRPr="00CB31CC" w14:paraId="1119F897" w14:textId="24B60E39" w:rsidTr="00EC5100">
        <w:trPr>
          <w:trHeight w:val="340"/>
          <w:jc w:val="center"/>
        </w:trPr>
        <w:tc>
          <w:tcPr>
            <w:tcW w:w="0" w:type="auto"/>
            <w:tcBorders>
              <w:top w:val="nil"/>
              <w:bottom w:val="nil"/>
              <w:right w:val="nil"/>
            </w:tcBorders>
          </w:tcPr>
          <w:p w14:paraId="7E0A6136" w14:textId="3E3132C3" w:rsidR="00800035" w:rsidRPr="00EC5100" w:rsidRDefault="00800035" w:rsidP="00EC5100">
            <w:pPr>
              <w:pStyle w:val="Body"/>
              <w:spacing w:line="240" w:lineRule="auto"/>
              <w:jc w:val="center"/>
              <w:rPr>
                <w:rFonts w:asciiTheme="majorHAnsi" w:hAnsiTheme="majorHAnsi"/>
                <w:sz w:val="20"/>
                <w:lang w:val="en"/>
              </w:rPr>
            </w:pPr>
            <w:r w:rsidRPr="00EC5100">
              <w:rPr>
                <w:rFonts w:asciiTheme="majorHAnsi" w:hAnsiTheme="majorHAnsi"/>
                <w:sz w:val="20"/>
              </w:rPr>
              <w:t>R</w:t>
            </w:r>
          </w:p>
        </w:tc>
        <w:tc>
          <w:tcPr>
            <w:tcW w:w="0" w:type="auto"/>
            <w:tcBorders>
              <w:top w:val="nil"/>
              <w:left w:val="nil"/>
              <w:bottom w:val="nil"/>
              <w:right w:val="nil"/>
            </w:tcBorders>
          </w:tcPr>
          <w:p w14:paraId="6F404EBF" w14:textId="68A4266D"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0,2115</w:t>
            </w:r>
          </w:p>
        </w:tc>
        <w:tc>
          <w:tcPr>
            <w:tcW w:w="0" w:type="auto"/>
            <w:tcBorders>
              <w:top w:val="nil"/>
              <w:left w:val="nil"/>
              <w:bottom w:val="nil"/>
              <w:right w:val="nil"/>
            </w:tcBorders>
          </w:tcPr>
          <w:p w14:paraId="120C7F7F" w14:textId="7C6301DB"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0,03498</w:t>
            </w:r>
          </w:p>
        </w:tc>
        <w:tc>
          <w:tcPr>
            <w:tcW w:w="0" w:type="auto"/>
            <w:tcBorders>
              <w:top w:val="nil"/>
              <w:left w:val="nil"/>
              <w:bottom w:val="nil"/>
            </w:tcBorders>
          </w:tcPr>
          <w:p w14:paraId="0483E73C" w14:textId="0FA69C50" w:rsidR="00800035" w:rsidRPr="00EC5100" w:rsidRDefault="00A34268" w:rsidP="00EC5100">
            <w:pPr>
              <w:pStyle w:val="Body"/>
              <w:spacing w:line="240" w:lineRule="auto"/>
              <w:jc w:val="center"/>
              <w:rPr>
                <w:rFonts w:asciiTheme="majorHAnsi" w:hAnsiTheme="majorHAnsi"/>
                <w:sz w:val="20"/>
                <w:lang w:val="de-DE"/>
              </w:rPr>
            </w:pPr>
            <w:r>
              <w:rPr>
                <w:rFonts w:asciiTheme="majorHAnsi" w:hAnsiTheme="majorHAnsi"/>
                <w:sz w:val="20"/>
              </w:rPr>
              <w:t>Positive Significant</w:t>
            </w:r>
          </w:p>
        </w:tc>
      </w:tr>
      <w:tr w:rsidR="00800035" w:rsidRPr="00CB31CC" w14:paraId="6534F18C" w14:textId="6CDF98C1" w:rsidTr="00EC5100">
        <w:trPr>
          <w:trHeight w:val="340"/>
          <w:jc w:val="center"/>
        </w:trPr>
        <w:tc>
          <w:tcPr>
            <w:tcW w:w="0" w:type="auto"/>
            <w:tcBorders>
              <w:top w:val="nil"/>
              <w:bottom w:val="single" w:sz="4" w:space="0" w:color="auto"/>
              <w:right w:val="nil"/>
            </w:tcBorders>
          </w:tcPr>
          <w:p w14:paraId="2C626E6E" w14:textId="2CE4EE0A" w:rsidR="00800035" w:rsidRPr="00EC5100" w:rsidRDefault="00800035" w:rsidP="00EC5100">
            <w:pPr>
              <w:pStyle w:val="Body"/>
              <w:spacing w:line="240" w:lineRule="auto"/>
              <w:jc w:val="center"/>
              <w:rPr>
                <w:rFonts w:asciiTheme="majorHAnsi" w:hAnsiTheme="majorHAnsi"/>
                <w:sz w:val="20"/>
                <w:lang w:val="en"/>
              </w:rPr>
            </w:pPr>
            <w:r w:rsidRPr="00EC5100">
              <w:rPr>
                <w:rFonts w:asciiTheme="majorHAnsi" w:hAnsiTheme="majorHAnsi"/>
                <w:sz w:val="20"/>
              </w:rPr>
              <w:t>W</w:t>
            </w:r>
          </w:p>
        </w:tc>
        <w:tc>
          <w:tcPr>
            <w:tcW w:w="0" w:type="auto"/>
            <w:tcBorders>
              <w:top w:val="nil"/>
              <w:left w:val="nil"/>
              <w:bottom w:val="single" w:sz="4" w:space="0" w:color="auto"/>
              <w:right w:val="nil"/>
            </w:tcBorders>
          </w:tcPr>
          <w:p w14:paraId="573346EE" w14:textId="4573A16F"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0,2287</w:t>
            </w:r>
          </w:p>
        </w:tc>
        <w:tc>
          <w:tcPr>
            <w:tcW w:w="0" w:type="auto"/>
            <w:tcBorders>
              <w:top w:val="nil"/>
              <w:left w:val="nil"/>
              <w:bottom w:val="single" w:sz="4" w:space="0" w:color="auto"/>
              <w:right w:val="nil"/>
            </w:tcBorders>
          </w:tcPr>
          <w:p w14:paraId="6E7CD091" w14:textId="00050AB3" w:rsidR="00800035" w:rsidRPr="00EC5100" w:rsidRDefault="00800035" w:rsidP="00EC5100">
            <w:pPr>
              <w:pStyle w:val="Body"/>
              <w:spacing w:line="240" w:lineRule="auto"/>
              <w:jc w:val="center"/>
              <w:rPr>
                <w:rFonts w:asciiTheme="majorHAnsi" w:hAnsiTheme="majorHAnsi"/>
                <w:sz w:val="20"/>
                <w:lang w:val="de-DE"/>
              </w:rPr>
            </w:pPr>
            <w:r w:rsidRPr="00EC5100">
              <w:rPr>
                <w:rFonts w:asciiTheme="majorHAnsi" w:hAnsiTheme="majorHAnsi"/>
                <w:sz w:val="20"/>
              </w:rPr>
              <w:t>0,02429</w:t>
            </w:r>
          </w:p>
        </w:tc>
        <w:tc>
          <w:tcPr>
            <w:tcW w:w="0" w:type="auto"/>
            <w:tcBorders>
              <w:top w:val="nil"/>
              <w:left w:val="nil"/>
              <w:bottom w:val="single" w:sz="4" w:space="0" w:color="auto"/>
            </w:tcBorders>
          </w:tcPr>
          <w:p w14:paraId="455A43FC" w14:textId="4CA326E4" w:rsidR="00800035" w:rsidRPr="00EC5100" w:rsidRDefault="00A34268" w:rsidP="00EC5100">
            <w:pPr>
              <w:pStyle w:val="Body"/>
              <w:spacing w:line="240" w:lineRule="auto"/>
              <w:jc w:val="center"/>
              <w:rPr>
                <w:rFonts w:asciiTheme="majorHAnsi" w:hAnsiTheme="majorHAnsi"/>
                <w:sz w:val="20"/>
                <w:lang w:val="de-DE"/>
              </w:rPr>
            </w:pPr>
            <w:r>
              <w:rPr>
                <w:rFonts w:asciiTheme="majorHAnsi" w:hAnsiTheme="majorHAnsi"/>
                <w:sz w:val="20"/>
              </w:rPr>
              <w:t>Positive Significant</w:t>
            </w:r>
          </w:p>
        </w:tc>
      </w:tr>
    </w:tbl>
    <w:p w14:paraId="5678F26A" w14:textId="77777777" w:rsidR="00E07B9F" w:rsidRPr="00DA02A0" w:rsidRDefault="00E07B9F" w:rsidP="00DA02A0">
      <w:pPr>
        <w:pStyle w:val="Body"/>
        <w:spacing w:line="240" w:lineRule="auto"/>
        <w:ind w:firstLine="284"/>
        <w:rPr>
          <w:rFonts w:asciiTheme="majorHAnsi" w:hAnsiTheme="majorHAnsi"/>
          <w:szCs w:val="24"/>
          <w:lang w:val="en-ID"/>
        </w:rPr>
      </w:pPr>
    </w:p>
    <w:p w14:paraId="4B4ADEEB" w14:textId="7939D9D2" w:rsidR="00DA02A0" w:rsidRPr="00DA02A0" w:rsidRDefault="00DA02A0" w:rsidP="00DA02A0">
      <w:pPr>
        <w:pStyle w:val="Body"/>
        <w:spacing w:line="240" w:lineRule="auto"/>
        <w:ind w:firstLine="284"/>
        <w:rPr>
          <w:rFonts w:asciiTheme="majorHAnsi" w:hAnsiTheme="majorHAnsi"/>
          <w:szCs w:val="24"/>
          <w:lang w:val="en-ID"/>
        </w:rPr>
      </w:pPr>
      <w:r w:rsidRPr="00DA02A0">
        <w:rPr>
          <w:rFonts w:asciiTheme="majorHAnsi" w:hAnsiTheme="majorHAnsi"/>
          <w:szCs w:val="24"/>
          <w:lang w:val="en-ID"/>
        </w:rPr>
        <w:t xml:space="preserve">All variables show significant positive spatial autocorrelation when </w:t>
      </w:r>
      <w:proofErr w:type="spellStart"/>
      <w:r w:rsidRPr="00DA02A0">
        <w:rPr>
          <w:rFonts w:asciiTheme="majorHAnsi" w:hAnsiTheme="majorHAnsi"/>
          <w:szCs w:val="24"/>
          <w:lang w:val="en-ID"/>
        </w:rPr>
        <w:t>analyzed</w:t>
      </w:r>
      <w:proofErr w:type="spellEnd"/>
      <w:r w:rsidRPr="00DA02A0">
        <w:rPr>
          <w:rFonts w:asciiTheme="majorHAnsi" w:hAnsiTheme="majorHAnsi"/>
          <w:szCs w:val="24"/>
          <w:lang w:val="en-ID"/>
        </w:rPr>
        <w:t xml:space="preserve"> using </w:t>
      </w:r>
      <w:proofErr w:type="gramStart"/>
      <w:r w:rsidRPr="00DA02A0">
        <w:rPr>
          <w:rFonts w:asciiTheme="majorHAnsi" w:hAnsiTheme="majorHAnsi"/>
          <w:szCs w:val="24"/>
          <w:lang w:val="en-ID"/>
        </w:rPr>
        <w:t xml:space="preserve">the </w:t>
      </w:r>
      <w:proofErr w:type="gramEnd"/>
      <m:oMath>
        <m:sSub>
          <m:sSubPr>
            <m:ctrlPr>
              <w:rPr>
                <w:rFonts w:ascii="Cambria Math" w:hAnsi="Cambria Math"/>
                <w:i/>
                <w:szCs w:val="24"/>
                <w:lang w:val="en-ID"/>
              </w:rPr>
            </m:ctrlPr>
          </m:sSubPr>
          <m:e>
            <m:r>
              <m:rPr>
                <m:sty m:val="bi"/>
              </m:rPr>
              <w:rPr>
                <w:rFonts w:ascii="Cambria Math" w:hAnsi="Cambria Math"/>
                <w:szCs w:val="24"/>
                <w:lang w:val="en-ID"/>
              </w:rPr>
              <m:t>W</m:t>
            </m:r>
          </m:e>
          <m:sub>
            <m:r>
              <w:rPr>
                <w:rFonts w:ascii="Cambria Math" w:hAnsi="Cambria Math"/>
                <w:szCs w:val="24"/>
                <w:lang w:val="en-ID"/>
              </w:rPr>
              <m:t>IPDr3</m:t>
            </m:r>
          </m:sub>
        </m:sSub>
      </m:oMath>
      <w:r w:rsidRPr="00DA02A0">
        <w:rPr>
          <w:rFonts w:asciiTheme="majorHAnsi" w:hAnsiTheme="majorHAnsi"/>
          <w:szCs w:val="24"/>
          <w:lang w:val="en-ID"/>
        </w:rPr>
        <w:t xml:space="preserve">. This indicates the presence of meaningful spatial dependence in all </w:t>
      </w:r>
      <w:proofErr w:type="gramStart"/>
      <w:r w:rsidRPr="00DA02A0">
        <w:rPr>
          <w:rFonts w:asciiTheme="majorHAnsi" w:hAnsiTheme="majorHAnsi"/>
          <w:szCs w:val="24"/>
          <w:lang w:val="en-ID"/>
        </w:rPr>
        <w:t>climatic</w:t>
      </w:r>
      <w:proofErr w:type="gramEnd"/>
      <w:r w:rsidRPr="00DA02A0">
        <w:rPr>
          <w:rFonts w:asciiTheme="majorHAnsi" w:hAnsiTheme="majorHAnsi"/>
          <w:szCs w:val="24"/>
          <w:lang w:val="en-ID"/>
        </w:rPr>
        <w:t xml:space="preserve"> variables, where values at one location are strongly influenced by nearby locations. TC exhibits the highest Moran’s I value, suggesting that its spatial structure is particularly strong.</w:t>
      </w:r>
    </w:p>
    <w:p w14:paraId="199AED69" w14:textId="77777777" w:rsidR="0036070C" w:rsidRDefault="0036070C" w:rsidP="00DA02A0">
      <w:pPr>
        <w:pStyle w:val="Body"/>
        <w:spacing w:line="240" w:lineRule="auto"/>
        <w:ind w:firstLine="284"/>
        <w:rPr>
          <w:rFonts w:asciiTheme="majorHAnsi" w:hAnsiTheme="majorHAnsi"/>
          <w:szCs w:val="24"/>
          <w:lang w:val="en-ID"/>
        </w:rPr>
      </w:pPr>
    </w:p>
    <w:p w14:paraId="7EC90850" w14:textId="421041DB" w:rsidR="0036070C" w:rsidRDefault="0036070C" w:rsidP="0036070C">
      <w:pPr>
        <w:pStyle w:val="Heading2"/>
      </w:pPr>
      <w:r>
        <w:t xml:space="preserve">Result of Functional Data </w:t>
      </w:r>
      <w:proofErr w:type="spellStart"/>
      <w:r>
        <w:t>Trasnformation</w:t>
      </w:r>
      <w:proofErr w:type="spellEnd"/>
      <w:r>
        <w:t xml:space="preserve"> (Fourier Basis)</w:t>
      </w:r>
    </w:p>
    <w:p w14:paraId="2BCFE1A7" w14:textId="7529DBDB" w:rsidR="003C2DE9" w:rsidRPr="00CE58DA" w:rsidRDefault="003C2DE9" w:rsidP="003802D5">
      <w:pPr>
        <w:pStyle w:val="Body"/>
        <w:spacing w:line="240" w:lineRule="auto"/>
        <w:rPr>
          <w:rFonts w:asciiTheme="majorHAnsi" w:hAnsiTheme="majorHAnsi"/>
          <w:szCs w:val="24"/>
          <w:lang w:val="en-ID"/>
        </w:rPr>
      </w:pPr>
      <w:r w:rsidRPr="00CE58DA">
        <w:rPr>
          <w:rFonts w:asciiTheme="majorHAnsi" w:hAnsiTheme="majorHAnsi"/>
          <w:szCs w:val="24"/>
          <w:lang w:val="en-ID"/>
        </w:rPr>
        <w:t xml:space="preserve">The transformation of temporal data into functional form was conducted using several candidate numbers of </w:t>
      </w:r>
      <w:proofErr w:type="spellStart"/>
      <w:r w:rsidRPr="00CE58DA">
        <w:rPr>
          <w:rFonts w:asciiTheme="majorHAnsi" w:hAnsiTheme="majorHAnsi"/>
          <w:szCs w:val="24"/>
          <w:lang w:val="en-ID"/>
        </w:rPr>
        <w:t>basis</w:t>
      </w:r>
      <w:proofErr w:type="spellEnd"/>
      <w:r w:rsidRPr="00CE58DA">
        <w:rPr>
          <w:rFonts w:asciiTheme="majorHAnsi" w:hAnsiTheme="majorHAnsi"/>
          <w:szCs w:val="24"/>
          <w:lang w:val="en-ID"/>
        </w:rPr>
        <w:t xml:space="preserve"> functions, followed by the computation of the </w:t>
      </w:r>
      <w:r w:rsidR="00C07E8E">
        <w:rPr>
          <w:rFonts w:asciiTheme="majorHAnsi" w:hAnsiTheme="majorHAnsi"/>
          <w:szCs w:val="24"/>
          <w:lang w:val="en-ID"/>
        </w:rPr>
        <w:t xml:space="preserve">BIC </w:t>
      </w:r>
      <w:r w:rsidRPr="00CE58DA">
        <w:rPr>
          <w:rFonts w:asciiTheme="majorHAnsi" w:hAnsiTheme="majorHAnsi"/>
          <w:szCs w:val="24"/>
          <w:lang w:val="en-ID"/>
        </w:rPr>
        <w:t xml:space="preserve">for each option. The optimal number of </w:t>
      </w:r>
      <w:proofErr w:type="spellStart"/>
      <w:r w:rsidRPr="00CE58DA">
        <w:rPr>
          <w:rFonts w:asciiTheme="majorHAnsi" w:hAnsiTheme="majorHAnsi"/>
          <w:szCs w:val="24"/>
          <w:lang w:val="en-ID"/>
        </w:rPr>
        <w:t>basis</w:t>
      </w:r>
      <w:proofErr w:type="spellEnd"/>
      <w:r w:rsidRPr="00CE58DA">
        <w:rPr>
          <w:rFonts w:asciiTheme="majorHAnsi" w:hAnsiTheme="majorHAnsi"/>
          <w:szCs w:val="24"/>
          <w:lang w:val="en-ID"/>
        </w:rPr>
        <w:t xml:space="preserve"> functions was selected based on the minimum BIC. In this study, the number of </w:t>
      </w:r>
      <w:proofErr w:type="spellStart"/>
      <w:r w:rsidRPr="00CE58DA">
        <w:rPr>
          <w:rFonts w:asciiTheme="majorHAnsi" w:hAnsiTheme="majorHAnsi"/>
          <w:szCs w:val="24"/>
          <w:lang w:val="en-ID"/>
        </w:rPr>
        <w:t>basis</w:t>
      </w:r>
      <w:proofErr w:type="spellEnd"/>
      <w:r w:rsidRPr="00CE58DA">
        <w:rPr>
          <w:rFonts w:asciiTheme="majorHAnsi" w:hAnsiTheme="majorHAnsi"/>
          <w:szCs w:val="24"/>
          <w:lang w:val="en-ID"/>
        </w:rPr>
        <w:t xml:space="preserve"> functions evaluated ranged from 3 to 7, guided by the reference value of four </w:t>
      </w:r>
      <w:proofErr w:type="spellStart"/>
      <w:r w:rsidRPr="00CE58DA">
        <w:rPr>
          <w:rFonts w:asciiTheme="majorHAnsi" w:hAnsiTheme="majorHAnsi"/>
          <w:szCs w:val="24"/>
          <w:lang w:val="en-ID"/>
        </w:rPr>
        <w:t>basis</w:t>
      </w:r>
      <w:proofErr w:type="spellEnd"/>
      <w:r w:rsidRPr="00CE58DA">
        <w:rPr>
          <w:rFonts w:asciiTheme="majorHAnsi" w:hAnsiTheme="majorHAnsi"/>
          <w:szCs w:val="24"/>
          <w:lang w:val="en-ID"/>
        </w:rPr>
        <w:t xml:space="preserve"> functions suggested by </w:t>
      </w:r>
      <w:r w:rsidRPr="00CE58DA">
        <w:rPr>
          <w:rFonts w:asciiTheme="majorHAnsi" w:hAnsiTheme="majorHAnsi"/>
          <w:szCs w:val="24"/>
          <w:lang w:val="en-ID"/>
        </w:rPr>
        <w:fldChar w:fldCharType="begin" w:fldLock="1"/>
      </w:r>
      <w:r w:rsidR="00C21C98">
        <w:rPr>
          <w:rFonts w:asciiTheme="majorHAnsi" w:hAnsiTheme="majorHAnsi"/>
          <w:szCs w:val="24"/>
          <w:lang w:val="en-ID"/>
        </w:rPr>
        <w:instrText>ADDIN CSL_CITATION {"citationItems":[{"id":"ITEM-1","itemData":{"DOI":"10.1080/17421772.2023.2237532","ISSN":"17421780","abstract":"Principal component analysis (PCA) is a well-established research approach extensively utilised in the quantitative social sciences. The primary objective of the present study is to devise and evaluate a novel methodology that effectively addresses the mathematical and statistical treatment of spatio-temporal dependencies among multivariate datasets within PCA. This approach builds upon recent advancements in multifunctional PCA. The study aims to optimise the product of the variance of functional principal components and the Moran’s (Formula presented.) index, thereby enhancing the analytical framework. Both simulation studies and a real example show that positive spatio-temporal principal components should be constructed using a distance-based spatial weight matrix, and negative ones using a border-length-based spatial weight matrix.","author":[{"dropping-particle":"","family":"Krzyśko","given":"Mirosław","non-dropping-particle":"","parse-names":false,"suffix":""},{"dropping-particle":"","family":"Nijkamp","given":"Peter","non-dropping-particle":"","parse-names":false,"suffix":""},{"dropping-particle":"","family":"Ratajczak","given":"Waldemar","non-dropping-particle":"","parse-names":false,"suffix":""},{"dropping-particle":"","family":"Wołyński","given":"Waldemar","non-dropping-particle":"","parse-names":false,"suffix":""},{"dropping-particle":"","family":"Wenerska","given":"Beata","non-dropping-particle":"","parse-names":false,"suffix":""}],"container-title":"Spatial Economic Analysis","id":"ITEM-1","issue":"1","issued":{"date-parts":[["2024"]]},"page":"8-29","title":"Spatio-temporal principal component analysis","type":"article-journal","volume":"19"},"uris":["http://www.mendeley.com/documents/?uuid=40d56afd-f45a-4fb3-a1db-a3fac5b15304"]}],"mendeley":{"formattedCitation":"[22]","plainTextFormattedCitation":"[22]","previouslyFormattedCitation":"[21]"},"properties":{"noteIndex":0},"schema":"https://github.com/citation-style-language/schema/raw/master/csl-citation.json"}</w:instrText>
      </w:r>
      <w:r w:rsidRPr="00CE58DA">
        <w:rPr>
          <w:rFonts w:asciiTheme="majorHAnsi" w:hAnsiTheme="majorHAnsi"/>
          <w:szCs w:val="24"/>
          <w:lang w:val="en-ID"/>
        </w:rPr>
        <w:fldChar w:fldCharType="separate"/>
      </w:r>
      <w:r w:rsidR="00C21C98" w:rsidRPr="00C21C98">
        <w:rPr>
          <w:rFonts w:asciiTheme="majorHAnsi" w:hAnsiTheme="majorHAnsi"/>
          <w:noProof/>
          <w:szCs w:val="24"/>
          <w:lang w:val="en-ID"/>
        </w:rPr>
        <w:t>[22]</w:t>
      </w:r>
      <w:r w:rsidRPr="00CE58DA">
        <w:rPr>
          <w:rFonts w:asciiTheme="majorHAnsi" w:hAnsiTheme="majorHAnsi"/>
          <w:szCs w:val="24"/>
          <w:lang w:val="en-ID"/>
        </w:rPr>
        <w:fldChar w:fldCharType="end"/>
      </w:r>
      <w:r w:rsidRPr="00CE58DA">
        <w:rPr>
          <w:rFonts w:asciiTheme="majorHAnsi" w:hAnsiTheme="majorHAnsi"/>
          <w:szCs w:val="24"/>
          <w:lang w:val="en-ID"/>
        </w:rPr>
        <w:t>.</w:t>
      </w:r>
    </w:p>
    <w:p w14:paraId="31AE05D6" w14:textId="22D0FBFF" w:rsidR="003C2DE9" w:rsidRDefault="003C2DE9" w:rsidP="00CE58DA">
      <w:pPr>
        <w:pStyle w:val="Body"/>
        <w:spacing w:after="240" w:line="240" w:lineRule="auto"/>
        <w:rPr>
          <w:rFonts w:asciiTheme="majorHAnsi" w:hAnsiTheme="majorHAnsi"/>
          <w:szCs w:val="24"/>
          <w:lang w:val="en-ID"/>
        </w:rPr>
      </w:pPr>
      <w:r w:rsidRPr="00CE58DA">
        <w:rPr>
          <w:rFonts w:asciiTheme="majorHAnsi" w:hAnsiTheme="majorHAnsi"/>
          <w:szCs w:val="24"/>
          <w:lang w:val="en-ID"/>
        </w:rPr>
        <w:t xml:space="preserve">Once the candidate basis sizes were specified, five functional transformations were generated for each variable. The BIC results indicate that the lowest values predominantly occurred for basis sizes of 3 and 4. A summary of the frequency of minimum BIC values across variables is presented in </w:t>
      </w:r>
      <w:r w:rsidRPr="00366D1D">
        <w:rPr>
          <w:rFonts w:asciiTheme="majorHAnsi" w:hAnsiTheme="majorHAnsi"/>
          <w:b/>
          <w:szCs w:val="24"/>
          <w:lang w:val="en-ID"/>
        </w:rPr>
        <w:t>T</w:t>
      </w:r>
      <w:r w:rsidR="003C1142">
        <w:rPr>
          <w:rFonts w:asciiTheme="majorHAnsi" w:hAnsiTheme="majorHAnsi"/>
          <w:b/>
          <w:szCs w:val="24"/>
          <w:lang w:val="en-ID"/>
        </w:rPr>
        <w:t>able 5</w:t>
      </w:r>
      <w:r w:rsidRPr="00CE58DA">
        <w:rPr>
          <w:rFonts w:asciiTheme="majorHAnsi" w:hAnsiTheme="majorHAnsi"/>
          <w:szCs w:val="24"/>
          <w:lang w:val="en-ID"/>
        </w:rPr>
        <w:t>. Overall, a basis size of 3 most frequently produced the lowest BIC, although variables R and W include several locations where a basis size of 4 was optimal.</w:t>
      </w:r>
    </w:p>
    <w:p w14:paraId="3B665330" w14:textId="77777777" w:rsidR="00C07E8E" w:rsidRDefault="00C07E8E" w:rsidP="00CE58DA">
      <w:pPr>
        <w:pStyle w:val="Body"/>
        <w:spacing w:after="240" w:line="240" w:lineRule="auto"/>
        <w:rPr>
          <w:rFonts w:asciiTheme="majorHAnsi" w:hAnsiTheme="majorHAnsi"/>
          <w:szCs w:val="24"/>
          <w:lang w:val="en-ID"/>
        </w:rPr>
      </w:pPr>
    </w:p>
    <w:p w14:paraId="5F9222B1" w14:textId="77777777" w:rsidR="00C07E8E" w:rsidRPr="00CE58DA" w:rsidRDefault="00C07E8E" w:rsidP="00CE58DA">
      <w:pPr>
        <w:pStyle w:val="Body"/>
        <w:spacing w:after="240" w:line="240" w:lineRule="auto"/>
        <w:rPr>
          <w:rFonts w:asciiTheme="majorHAnsi" w:hAnsiTheme="majorHAnsi"/>
          <w:szCs w:val="24"/>
          <w:lang w:val="en-ID"/>
        </w:rPr>
      </w:pPr>
    </w:p>
    <w:p w14:paraId="793D4FFC" w14:textId="51448D06" w:rsidR="003C2DE9" w:rsidRPr="00F72E47" w:rsidRDefault="003C1142" w:rsidP="003C2DE9">
      <w:pPr>
        <w:pStyle w:val="Body"/>
        <w:jc w:val="center"/>
        <w:rPr>
          <w:rFonts w:asciiTheme="majorHAnsi" w:hAnsiTheme="majorHAnsi"/>
          <w:b/>
          <w:szCs w:val="24"/>
          <w:lang w:val="en"/>
        </w:rPr>
      </w:pPr>
      <w:r>
        <w:rPr>
          <w:rFonts w:asciiTheme="majorHAnsi" w:hAnsiTheme="majorHAnsi"/>
          <w:b/>
          <w:szCs w:val="24"/>
          <w:lang w:val="en"/>
        </w:rPr>
        <w:lastRenderedPageBreak/>
        <w:t>Table 5</w:t>
      </w:r>
      <w:r w:rsidR="003C2DE9" w:rsidRPr="00F72E47">
        <w:rPr>
          <w:rFonts w:asciiTheme="majorHAnsi" w:hAnsiTheme="majorHAnsi"/>
          <w:b/>
          <w:szCs w:val="24"/>
          <w:lang w:val="en"/>
        </w:rPr>
        <w:t xml:space="preserve">. </w:t>
      </w:r>
      <w:r w:rsidR="00A4426A" w:rsidRPr="00A4426A">
        <w:rPr>
          <w:rFonts w:asciiTheme="majorHAnsi" w:hAnsiTheme="majorHAnsi"/>
          <w:szCs w:val="24"/>
          <w:lang w:val="en"/>
        </w:rPr>
        <w:t>Summary of Basis Function Selection by Minimum BIC</w:t>
      </w:r>
    </w:p>
    <w:tbl>
      <w:tblPr>
        <w:tblW w:w="0" w:type="auto"/>
        <w:jc w:val="center"/>
        <w:tblBorders>
          <w:top w:val="single" w:sz="4" w:space="0" w:color="auto"/>
          <w:bottom w:val="single" w:sz="4" w:space="0" w:color="auto"/>
          <w:insideH w:val="single" w:sz="4" w:space="0" w:color="auto"/>
          <w:insideV w:val="single" w:sz="4" w:space="0" w:color="auto"/>
        </w:tblBorders>
        <w:tblLook w:val="0400" w:firstRow="0" w:lastRow="0" w:firstColumn="0" w:lastColumn="0" w:noHBand="0" w:noVBand="1"/>
      </w:tblPr>
      <w:tblGrid>
        <w:gridCol w:w="1339"/>
        <w:gridCol w:w="1777"/>
        <w:gridCol w:w="1530"/>
      </w:tblGrid>
      <w:tr w:rsidR="003C2DE9" w:rsidRPr="003C2DE9" w14:paraId="253E9453" w14:textId="77777777" w:rsidTr="00B31A3E">
        <w:trPr>
          <w:trHeight w:val="340"/>
          <w:tblHeader/>
          <w:jc w:val="center"/>
        </w:trPr>
        <w:tc>
          <w:tcPr>
            <w:tcW w:w="0" w:type="auto"/>
            <w:tcBorders>
              <w:top w:val="single" w:sz="4" w:space="0" w:color="auto"/>
              <w:bottom w:val="single" w:sz="4" w:space="0" w:color="auto"/>
              <w:right w:val="nil"/>
            </w:tcBorders>
            <w:vAlign w:val="center"/>
          </w:tcPr>
          <w:p w14:paraId="4032757A" w14:textId="77777777" w:rsidR="003C2DE9" w:rsidRPr="003C2DE9" w:rsidRDefault="003C2DE9" w:rsidP="00B31A3E">
            <w:pPr>
              <w:pStyle w:val="Body"/>
              <w:spacing w:line="240" w:lineRule="auto"/>
              <w:jc w:val="center"/>
              <w:rPr>
                <w:rFonts w:asciiTheme="majorHAnsi" w:hAnsiTheme="majorHAnsi"/>
                <w:b/>
                <w:sz w:val="20"/>
              </w:rPr>
            </w:pPr>
            <w:r w:rsidRPr="003C2DE9">
              <w:rPr>
                <w:rFonts w:asciiTheme="majorHAnsi" w:hAnsiTheme="majorHAnsi"/>
                <w:b/>
                <w:sz w:val="20"/>
              </w:rPr>
              <w:t>Variable</w:t>
            </w:r>
          </w:p>
        </w:tc>
        <w:tc>
          <w:tcPr>
            <w:tcW w:w="0" w:type="auto"/>
            <w:tcBorders>
              <w:top w:val="single" w:sz="4" w:space="0" w:color="auto"/>
              <w:left w:val="nil"/>
              <w:bottom w:val="single" w:sz="4" w:space="0" w:color="auto"/>
              <w:right w:val="nil"/>
            </w:tcBorders>
            <w:vAlign w:val="center"/>
          </w:tcPr>
          <w:p w14:paraId="6AD197C5" w14:textId="41DD6D0C" w:rsidR="003C2DE9" w:rsidRPr="003C2DE9" w:rsidRDefault="003C2DE9" w:rsidP="00B31A3E">
            <w:pPr>
              <w:pStyle w:val="Body"/>
              <w:spacing w:line="240" w:lineRule="auto"/>
              <w:jc w:val="center"/>
              <w:rPr>
                <w:rFonts w:asciiTheme="majorHAnsi" w:hAnsiTheme="majorHAnsi"/>
                <w:b/>
                <w:sz w:val="20"/>
              </w:rPr>
            </w:pPr>
            <w:r w:rsidRPr="003C2DE9">
              <w:rPr>
                <w:rFonts w:asciiTheme="majorHAnsi" w:hAnsiTheme="majorHAnsi"/>
                <w:b/>
                <w:sz w:val="20"/>
              </w:rPr>
              <w:t>Basis Size (k)</w:t>
            </w:r>
          </w:p>
        </w:tc>
        <w:tc>
          <w:tcPr>
            <w:tcW w:w="0" w:type="auto"/>
            <w:tcBorders>
              <w:top w:val="single" w:sz="4" w:space="0" w:color="auto"/>
              <w:left w:val="nil"/>
              <w:bottom w:val="single" w:sz="4" w:space="0" w:color="auto"/>
              <w:right w:val="nil"/>
            </w:tcBorders>
            <w:vAlign w:val="center"/>
          </w:tcPr>
          <w:p w14:paraId="05B8413A" w14:textId="785B4897" w:rsidR="003C2DE9" w:rsidRPr="003C2DE9" w:rsidRDefault="003C2DE9" w:rsidP="00B31A3E">
            <w:pPr>
              <w:pStyle w:val="Body"/>
              <w:spacing w:line="240" w:lineRule="auto"/>
              <w:jc w:val="center"/>
              <w:rPr>
                <w:rFonts w:asciiTheme="majorHAnsi" w:hAnsiTheme="majorHAnsi"/>
                <w:b/>
                <w:sz w:val="20"/>
              </w:rPr>
            </w:pPr>
            <w:r w:rsidRPr="003C2DE9">
              <w:rPr>
                <w:rFonts w:asciiTheme="majorHAnsi" w:hAnsiTheme="majorHAnsi"/>
                <w:b/>
                <w:sz w:val="20"/>
              </w:rPr>
              <w:t>Frequency</w:t>
            </w:r>
          </w:p>
        </w:tc>
      </w:tr>
      <w:tr w:rsidR="003C2DE9" w:rsidRPr="003C2DE9" w14:paraId="2CCF0840" w14:textId="77777777" w:rsidTr="00B31A3E">
        <w:trPr>
          <w:trHeight w:val="340"/>
          <w:jc w:val="center"/>
        </w:trPr>
        <w:tc>
          <w:tcPr>
            <w:tcW w:w="0" w:type="auto"/>
            <w:tcBorders>
              <w:top w:val="single" w:sz="4" w:space="0" w:color="auto"/>
              <w:bottom w:val="nil"/>
              <w:right w:val="nil"/>
            </w:tcBorders>
          </w:tcPr>
          <w:p w14:paraId="6CCCF5DD" w14:textId="77777777" w:rsidR="003C2DE9" w:rsidRPr="003C2DE9" w:rsidRDefault="003C2DE9" w:rsidP="003C2DE9">
            <w:pPr>
              <w:pStyle w:val="Body"/>
              <w:spacing w:line="240" w:lineRule="auto"/>
              <w:jc w:val="center"/>
              <w:rPr>
                <w:rFonts w:asciiTheme="majorHAnsi" w:hAnsiTheme="majorHAnsi"/>
                <w:sz w:val="20"/>
                <w:lang w:val="en"/>
              </w:rPr>
            </w:pPr>
            <w:r w:rsidRPr="003C2DE9">
              <w:rPr>
                <w:rFonts w:asciiTheme="majorHAnsi" w:hAnsiTheme="majorHAnsi"/>
                <w:sz w:val="20"/>
              </w:rPr>
              <w:t>TC</w:t>
            </w:r>
          </w:p>
        </w:tc>
        <w:tc>
          <w:tcPr>
            <w:tcW w:w="0" w:type="auto"/>
            <w:tcBorders>
              <w:top w:val="single" w:sz="4" w:space="0" w:color="auto"/>
              <w:left w:val="nil"/>
              <w:bottom w:val="nil"/>
              <w:right w:val="nil"/>
            </w:tcBorders>
          </w:tcPr>
          <w:p w14:paraId="0E010497" w14:textId="72A0EF1A"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3</w:t>
            </w:r>
          </w:p>
        </w:tc>
        <w:tc>
          <w:tcPr>
            <w:tcW w:w="0" w:type="auto"/>
            <w:tcBorders>
              <w:top w:val="single" w:sz="4" w:space="0" w:color="auto"/>
              <w:left w:val="nil"/>
              <w:bottom w:val="nil"/>
              <w:right w:val="nil"/>
            </w:tcBorders>
          </w:tcPr>
          <w:p w14:paraId="5819DE82" w14:textId="4291E4E3"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24</w:t>
            </w:r>
          </w:p>
        </w:tc>
      </w:tr>
      <w:tr w:rsidR="003C2DE9" w:rsidRPr="003C2DE9" w14:paraId="21209FFD" w14:textId="77777777" w:rsidTr="00B31A3E">
        <w:trPr>
          <w:trHeight w:val="340"/>
          <w:jc w:val="center"/>
        </w:trPr>
        <w:tc>
          <w:tcPr>
            <w:tcW w:w="0" w:type="auto"/>
            <w:tcBorders>
              <w:top w:val="nil"/>
              <w:bottom w:val="nil"/>
              <w:right w:val="nil"/>
            </w:tcBorders>
          </w:tcPr>
          <w:p w14:paraId="1D7C495B" w14:textId="77777777" w:rsidR="003C2DE9" w:rsidRPr="003C2DE9" w:rsidRDefault="003C2DE9" w:rsidP="003C2DE9">
            <w:pPr>
              <w:pStyle w:val="Body"/>
              <w:spacing w:line="240" w:lineRule="auto"/>
              <w:jc w:val="center"/>
              <w:rPr>
                <w:rFonts w:asciiTheme="majorHAnsi" w:hAnsiTheme="majorHAnsi"/>
                <w:sz w:val="20"/>
                <w:lang w:val="en"/>
              </w:rPr>
            </w:pPr>
            <w:r w:rsidRPr="003C2DE9">
              <w:rPr>
                <w:rFonts w:asciiTheme="majorHAnsi" w:hAnsiTheme="majorHAnsi"/>
                <w:sz w:val="20"/>
              </w:rPr>
              <w:t>A</w:t>
            </w:r>
          </w:p>
        </w:tc>
        <w:tc>
          <w:tcPr>
            <w:tcW w:w="0" w:type="auto"/>
            <w:tcBorders>
              <w:top w:val="nil"/>
              <w:left w:val="nil"/>
              <w:bottom w:val="nil"/>
              <w:right w:val="nil"/>
            </w:tcBorders>
          </w:tcPr>
          <w:p w14:paraId="4416F430" w14:textId="10277752"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3</w:t>
            </w:r>
          </w:p>
        </w:tc>
        <w:tc>
          <w:tcPr>
            <w:tcW w:w="0" w:type="auto"/>
            <w:tcBorders>
              <w:top w:val="nil"/>
              <w:left w:val="nil"/>
              <w:bottom w:val="nil"/>
              <w:right w:val="nil"/>
            </w:tcBorders>
          </w:tcPr>
          <w:p w14:paraId="3FA29DE5" w14:textId="06AB23BC"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24</w:t>
            </w:r>
          </w:p>
        </w:tc>
      </w:tr>
      <w:tr w:rsidR="003C2DE9" w:rsidRPr="003C2DE9" w14:paraId="30F12AF6" w14:textId="77777777" w:rsidTr="00B31A3E">
        <w:trPr>
          <w:trHeight w:val="340"/>
          <w:jc w:val="center"/>
        </w:trPr>
        <w:tc>
          <w:tcPr>
            <w:tcW w:w="0" w:type="auto"/>
            <w:tcBorders>
              <w:top w:val="nil"/>
              <w:bottom w:val="nil"/>
              <w:right w:val="nil"/>
            </w:tcBorders>
          </w:tcPr>
          <w:p w14:paraId="7BA670F1" w14:textId="77777777" w:rsidR="003C2DE9" w:rsidRPr="003C2DE9" w:rsidRDefault="003C2DE9" w:rsidP="003C2DE9">
            <w:pPr>
              <w:pStyle w:val="Body"/>
              <w:spacing w:line="240" w:lineRule="auto"/>
              <w:jc w:val="center"/>
              <w:rPr>
                <w:rFonts w:asciiTheme="majorHAnsi" w:hAnsiTheme="majorHAnsi"/>
                <w:sz w:val="20"/>
                <w:lang w:val="en"/>
              </w:rPr>
            </w:pPr>
            <w:r w:rsidRPr="003C2DE9">
              <w:rPr>
                <w:rFonts w:asciiTheme="majorHAnsi" w:hAnsiTheme="majorHAnsi"/>
                <w:sz w:val="20"/>
              </w:rPr>
              <w:t>R</w:t>
            </w:r>
          </w:p>
        </w:tc>
        <w:tc>
          <w:tcPr>
            <w:tcW w:w="0" w:type="auto"/>
            <w:tcBorders>
              <w:top w:val="nil"/>
              <w:left w:val="nil"/>
              <w:bottom w:val="nil"/>
              <w:right w:val="nil"/>
            </w:tcBorders>
          </w:tcPr>
          <w:p w14:paraId="3B47CB0E" w14:textId="423A49C4"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3</w:t>
            </w:r>
          </w:p>
        </w:tc>
        <w:tc>
          <w:tcPr>
            <w:tcW w:w="0" w:type="auto"/>
            <w:tcBorders>
              <w:top w:val="nil"/>
              <w:left w:val="nil"/>
              <w:bottom w:val="nil"/>
              <w:right w:val="nil"/>
            </w:tcBorders>
          </w:tcPr>
          <w:p w14:paraId="4C45BB84" w14:textId="3CFF73D8"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16</w:t>
            </w:r>
          </w:p>
        </w:tc>
      </w:tr>
      <w:tr w:rsidR="003C2DE9" w:rsidRPr="003C2DE9" w14:paraId="10E65F15" w14:textId="77777777" w:rsidTr="003C2DE9">
        <w:trPr>
          <w:trHeight w:val="340"/>
          <w:jc w:val="center"/>
        </w:trPr>
        <w:tc>
          <w:tcPr>
            <w:tcW w:w="0" w:type="auto"/>
            <w:tcBorders>
              <w:top w:val="nil"/>
              <w:bottom w:val="nil"/>
              <w:right w:val="nil"/>
            </w:tcBorders>
          </w:tcPr>
          <w:p w14:paraId="2F09F72F" w14:textId="0475AA22" w:rsidR="003C2DE9" w:rsidRPr="003C2DE9" w:rsidRDefault="003C2DE9" w:rsidP="003C2DE9">
            <w:pPr>
              <w:pStyle w:val="Body"/>
              <w:spacing w:line="240" w:lineRule="auto"/>
              <w:jc w:val="center"/>
              <w:rPr>
                <w:rFonts w:asciiTheme="majorHAnsi" w:hAnsiTheme="majorHAnsi"/>
                <w:sz w:val="20"/>
                <w:lang w:val="en"/>
              </w:rPr>
            </w:pPr>
            <w:r w:rsidRPr="003C2DE9">
              <w:rPr>
                <w:rFonts w:asciiTheme="majorHAnsi" w:hAnsiTheme="majorHAnsi"/>
                <w:sz w:val="20"/>
              </w:rPr>
              <w:t>R</w:t>
            </w:r>
          </w:p>
        </w:tc>
        <w:tc>
          <w:tcPr>
            <w:tcW w:w="0" w:type="auto"/>
            <w:tcBorders>
              <w:top w:val="nil"/>
              <w:left w:val="nil"/>
              <w:bottom w:val="nil"/>
              <w:right w:val="nil"/>
            </w:tcBorders>
          </w:tcPr>
          <w:p w14:paraId="2C5C9B6B" w14:textId="3B332CCD"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4</w:t>
            </w:r>
          </w:p>
        </w:tc>
        <w:tc>
          <w:tcPr>
            <w:tcW w:w="0" w:type="auto"/>
            <w:tcBorders>
              <w:top w:val="nil"/>
              <w:left w:val="nil"/>
              <w:bottom w:val="nil"/>
              <w:right w:val="nil"/>
            </w:tcBorders>
          </w:tcPr>
          <w:p w14:paraId="77C32D70" w14:textId="77B3695F" w:rsidR="003C2DE9" w:rsidRPr="003C2DE9" w:rsidRDefault="003C2DE9" w:rsidP="003C2DE9">
            <w:pPr>
              <w:pStyle w:val="Body"/>
              <w:spacing w:line="240" w:lineRule="auto"/>
              <w:jc w:val="center"/>
              <w:rPr>
                <w:rFonts w:asciiTheme="majorHAnsi" w:hAnsiTheme="majorHAnsi"/>
                <w:sz w:val="20"/>
                <w:lang w:val="de-DE"/>
              </w:rPr>
            </w:pPr>
            <w:r w:rsidRPr="003C2DE9">
              <w:rPr>
                <w:rFonts w:asciiTheme="majorHAnsi" w:hAnsiTheme="majorHAnsi"/>
                <w:sz w:val="20"/>
              </w:rPr>
              <w:t>8</w:t>
            </w:r>
          </w:p>
        </w:tc>
      </w:tr>
      <w:tr w:rsidR="003C2DE9" w:rsidRPr="003C2DE9" w14:paraId="07BC6365" w14:textId="77777777" w:rsidTr="005432E4">
        <w:trPr>
          <w:trHeight w:val="340"/>
          <w:jc w:val="center"/>
        </w:trPr>
        <w:tc>
          <w:tcPr>
            <w:tcW w:w="0" w:type="auto"/>
            <w:tcBorders>
              <w:top w:val="nil"/>
              <w:bottom w:val="nil"/>
              <w:right w:val="nil"/>
            </w:tcBorders>
          </w:tcPr>
          <w:p w14:paraId="4AC4FE81" w14:textId="78C54D00"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W</w:t>
            </w:r>
          </w:p>
        </w:tc>
        <w:tc>
          <w:tcPr>
            <w:tcW w:w="0" w:type="auto"/>
            <w:tcBorders>
              <w:top w:val="nil"/>
              <w:left w:val="nil"/>
              <w:bottom w:val="nil"/>
              <w:right w:val="nil"/>
            </w:tcBorders>
          </w:tcPr>
          <w:p w14:paraId="02646665" w14:textId="354A7D4E"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3</w:t>
            </w:r>
          </w:p>
        </w:tc>
        <w:tc>
          <w:tcPr>
            <w:tcW w:w="0" w:type="auto"/>
            <w:tcBorders>
              <w:top w:val="nil"/>
              <w:left w:val="nil"/>
              <w:bottom w:val="nil"/>
              <w:right w:val="nil"/>
            </w:tcBorders>
          </w:tcPr>
          <w:p w14:paraId="60B8E7C3" w14:textId="38DE5E45"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15</w:t>
            </w:r>
          </w:p>
        </w:tc>
      </w:tr>
      <w:tr w:rsidR="003C2DE9" w:rsidRPr="003C2DE9" w14:paraId="3596D285" w14:textId="77777777" w:rsidTr="005432E4">
        <w:trPr>
          <w:trHeight w:val="340"/>
          <w:jc w:val="center"/>
        </w:trPr>
        <w:tc>
          <w:tcPr>
            <w:tcW w:w="0" w:type="auto"/>
            <w:tcBorders>
              <w:top w:val="nil"/>
              <w:bottom w:val="single" w:sz="4" w:space="0" w:color="auto"/>
              <w:right w:val="nil"/>
            </w:tcBorders>
          </w:tcPr>
          <w:p w14:paraId="613DCA78" w14:textId="4427F618"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W</w:t>
            </w:r>
          </w:p>
        </w:tc>
        <w:tc>
          <w:tcPr>
            <w:tcW w:w="0" w:type="auto"/>
            <w:tcBorders>
              <w:top w:val="nil"/>
              <w:left w:val="nil"/>
              <w:bottom w:val="single" w:sz="4" w:space="0" w:color="auto"/>
              <w:right w:val="nil"/>
            </w:tcBorders>
          </w:tcPr>
          <w:p w14:paraId="1A8D40F4" w14:textId="05B5E218"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4</w:t>
            </w:r>
          </w:p>
        </w:tc>
        <w:tc>
          <w:tcPr>
            <w:tcW w:w="0" w:type="auto"/>
            <w:tcBorders>
              <w:top w:val="nil"/>
              <w:left w:val="nil"/>
              <w:bottom w:val="single" w:sz="4" w:space="0" w:color="auto"/>
              <w:right w:val="nil"/>
            </w:tcBorders>
          </w:tcPr>
          <w:p w14:paraId="38017E93" w14:textId="45D3412D" w:rsidR="003C2DE9" w:rsidRPr="003C2DE9" w:rsidRDefault="003C2DE9" w:rsidP="003C2DE9">
            <w:pPr>
              <w:pStyle w:val="Body"/>
              <w:spacing w:line="240" w:lineRule="auto"/>
              <w:jc w:val="center"/>
              <w:rPr>
                <w:rFonts w:asciiTheme="majorHAnsi" w:hAnsiTheme="majorHAnsi"/>
                <w:sz w:val="20"/>
              </w:rPr>
            </w:pPr>
            <w:r w:rsidRPr="003C2DE9">
              <w:rPr>
                <w:rFonts w:asciiTheme="majorHAnsi" w:hAnsiTheme="majorHAnsi"/>
                <w:sz w:val="20"/>
              </w:rPr>
              <w:t>9</w:t>
            </w:r>
          </w:p>
        </w:tc>
      </w:tr>
    </w:tbl>
    <w:p w14:paraId="354F3BA9" w14:textId="77777777" w:rsidR="003C2DE9" w:rsidRPr="003C2DE9" w:rsidRDefault="003C2DE9" w:rsidP="003C2DE9">
      <w:pPr>
        <w:rPr>
          <w:rFonts w:eastAsia="BatangChe"/>
          <w:lang w:val="en-ID" w:eastAsia="ko-KR"/>
        </w:rPr>
      </w:pPr>
    </w:p>
    <w:p w14:paraId="7D782628" w14:textId="406202C9" w:rsidR="003C2DE9" w:rsidRDefault="00246F82" w:rsidP="00246F82">
      <w:pPr>
        <w:spacing w:after="240"/>
        <w:ind w:firstLine="340"/>
        <w:rPr>
          <w:rFonts w:asciiTheme="majorHAnsi" w:eastAsia="BatangChe" w:hAnsiTheme="majorHAnsi"/>
          <w:sz w:val="24"/>
          <w:szCs w:val="24"/>
          <w:lang w:val="en-ID" w:eastAsia="ko-KR"/>
        </w:rPr>
      </w:pPr>
      <w:r w:rsidRPr="00246F82">
        <w:rPr>
          <w:rFonts w:asciiTheme="majorHAnsi" w:eastAsia="BatangChe" w:hAnsiTheme="majorHAnsi"/>
          <w:sz w:val="24"/>
          <w:szCs w:val="24"/>
          <w:lang w:val="en-ID" w:eastAsia="ko-KR"/>
        </w:rPr>
        <w:t xml:space="preserve">After identifying </w:t>
      </w:r>
      <w:r>
        <w:rPr>
          <w:rFonts w:asciiTheme="majorHAnsi" w:eastAsia="BatangChe" w:hAnsiTheme="majorHAnsi"/>
          <w:sz w:val="24"/>
          <w:szCs w:val="24"/>
          <w:lang w:val="en-ID" w:eastAsia="ko-KR"/>
        </w:rPr>
        <w:t>4</w:t>
      </w:r>
      <w:r w:rsidRPr="00246F82">
        <w:rPr>
          <w:rFonts w:asciiTheme="majorHAnsi" w:eastAsia="BatangChe" w:hAnsiTheme="majorHAnsi"/>
          <w:sz w:val="24"/>
          <w:szCs w:val="24"/>
          <w:lang w:val="en-ID" w:eastAsia="ko-KR"/>
        </w:rPr>
        <w:t xml:space="preserve"> basis functions as the optimal number, the corresponding basis coefficients were constructed. The coefficients for each variable were then combined into the basis coefficient matrix (</w:t>
      </w:r>
      <m:oMath>
        <m:r>
          <m:rPr>
            <m:sty m:val="bi"/>
          </m:rPr>
          <w:rPr>
            <w:rFonts w:ascii="Cambria Math" w:eastAsia="BatangChe" w:hAnsi="Cambria Math"/>
            <w:sz w:val="24"/>
            <w:szCs w:val="24"/>
            <w:lang w:val="en-ID" w:eastAsia="ko-KR"/>
          </w:rPr>
          <m:t>A</m:t>
        </m:r>
      </m:oMath>
      <w:r w:rsidRPr="00246F82">
        <w:rPr>
          <w:rFonts w:asciiTheme="majorHAnsi" w:eastAsia="BatangChe" w:hAnsiTheme="majorHAnsi"/>
          <w:sz w:val="24"/>
          <w:szCs w:val="24"/>
          <w:lang w:val="en-ID" w:eastAsia="ko-KR"/>
        </w:rPr>
        <w:t xml:space="preserve">) according to the prescribed formulation. Matrix </w:t>
      </w:r>
      <m:oMath>
        <m:r>
          <m:rPr>
            <m:sty m:val="bi"/>
          </m:rPr>
          <w:rPr>
            <w:rFonts w:ascii="Cambria Math" w:eastAsia="BatangChe" w:hAnsi="Cambria Math"/>
            <w:sz w:val="24"/>
            <w:szCs w:val="24"/>
            <w:lang w:val="en-ID" w:eastAsia="ko-KR"/>
          </w:rPr>
          <m:t>A</m:t>
        </m:r>
      </m:oMath>
      <w:r w:rsidRPr="00246F82">
        <w:rPr>
          <w:rFonts w:asciiTheme="majorHAnsi" w:eastAsia="BatangChe" w:hAnsiTheme="majorHAnsi"/>
          <w:sz w:val="24"/>
          <w:szCs w:val="24"/>
          <w:lang w:val="en-ID" w:eastAsia="ko-KR"/>
        </w:rPr>
        <w:t xml:space="preserve"> has dimensions 24 × 20, representing 24 observation locations and 20 basis coefficients at each location. A sample portion of matrix </w:t>
      </w:r>
      <m:oMath>
        <m:r>
          <m:rPr>
            <m:sty m:val="bi"/>
          </m:rPr>
          <w:rPr>
            <w:rFonts w:ascii="Cambria Math" w:eastAsia="BatangChe" w:hAnsi="Cambria Math"/>
            <w:sz w:val="24"/>
            <w:szCs w:val="24"/>
            <w:lang w:val="en-ID" w:eastAsia="ko-KR"/>
          </w:rPr>
          <m:t>A</m:t>
        </m:r>
      </m:oMath>
      <w:r w:rsidRPr="00246F82">
        <w:rPr>
          <w:rFonts w:asciiTheme="majorHAnsi" w:eastAsia="BatangChe" w:hAnsiTheme="majorHAnsi"/>
          <w:sz w:val="24"/>
          <w:szCs w:val="24"/>
          <w:lang w:val="en-ID" w:eastAsia="ko-KR"/>
        </w:rPr>
        <w:t xml:space="preserve"> is shown in </w:t>
      </w:r>
      <w:r>
        <w:rPr>
          <w:rFonts w:asciiTheme="majorHAnsi" w:eastAsia="BatangChe" w:hAnsiTheme="majorHAnsi"/>
          <w:sz w:val="24"/>
          <w:szCs w:val="24"/>
          <w:lang w:val="en-ID" w:eastAsia="ko-KR"/>
        </w:rPr>
        <w:t>Equation 22.</w:t>
      </w:r>
    </w:p>
    <w:p w14:paraId="74E3EB7D" w14:textId="5C51F33B" w:rsidR="00246F82" w:rsidRDefault="00A34268" w:rsidP="00246F82">
      <w:pPr>
        <w:spacing w:after="240"/>
        <w:ind w:firstLine="340"/>
        <w:rPr>
          <w:rFonts w:asciiTheme="majorHAnsi" w:eastAsia="BatangChe" w:hAnsiTheme="majorHAnsi"/>
          <w:sz w:val="24"/>
          <w:szCs w:val="24"/>
          <w:lang w:val="en-ID" w:eastAsia="ko-KR"/>
        </w:rPr>
      </w:pPr>
      <m:oMathPara>
        <m:oMath>
          <m:eqArr>
            <m:eqArrPr>
              <m:maxDist m:val="1"/>
              <m:ctrlPr>
                <w:rPr>
                  <w:rFonts w:ascii="Cambria Math" w:hAnsi="Cambria Math"/>
                  <w:i/>
                </w:rPr>
              </m:ctrlPr>
            </m:eqArrPr>
            <m:e>
              <m:r>
                <m:rPr>
                  <m:sty m:val="bi"/>
                </m:rPr>
                <w:rPr>
                  <w:rFonts w:ascii="Cambria Math" w:hAnsi="Cambria Math"/>
                </w:rPr>
                <m:t>A</m:t>
              </m:r>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m>
                        <m:mPr>
                          <m:mcs>
                            <m:mc>
                              <m:mcPr>
                                <m:count m:val="7"/>
                                <m:mcJc m:val="center"/>
                              </m:mcPr>
                            </m:mc>
                          </m:mcs>
                          <m:ctrlPr>
                            <w:rPr>
                              <w:rFonts w:ascii="Cambria Math" w:hAnsi="Cambria Math"/>
                            </w:rPr>
                          </m:ctrlPr>
                        </m:mPr>
                        <m:mr>
                          <m:e>
                            <m:r>
                              <m:rPr>
                                <m:sty m:val="p"/>
                              </m:rPr>
                              <w:rPr>
                                <w:rFonts w:ascii="Cambria Math" w:hAnsi="Cambria Math"/>
                              </w:rPr>
                              <m:t>7,5774</m:t>
                            </m:r>
                            <m:ctrlPr>
                              <w:rPr>
                                <w:rFonts w:ascii="Cambria Math" w:eastAsia="Cambria Math" w:hAnsi="Cambria Math" w:cs="Cambria Math"/>
                              </w:rPr>
                            </m:ctrlPr>
                          </m:e>
                          <m:e>
                            <m:r>
                              <m:rPr>
                                <m:sty m:val="p"/>
                              </m:rPr>
                              <w:rPr>
                                <w:rFonts w:ascii="Cambria Math" w:hAnsi="Cambria Math"/>
                              </w:rPr>
                              <m:t>-0,3214</m:t>
                            </m:r>
                            <m:ctrlPr>
                              <w:rPr>
                                <w:rFonts w:ascii="Cambria Math" w:eastAsia="Cambria Math" w:hAnsi="Cambria Math" w:cs="Cambria Math"/>
                              </w:rPr>
                            </m:ctrlPr>
                          </m:e>
                          <m:e>
                            <m:r>
                              <m:rPr>
                                <m:sty m:val="p"/>
                              </m:rPr>
                              <w:rPr>
                                <w:rFonts w:ascii="Cambria Math" w:hAnsi="Cambria Math"/>
                              </w:rPr>
                              <m:t>…</m:t>
                            </m:r>
                            <m:ctrlPr>
                              <w:rPr>
                                <w:rFonts w:ascii="Cambria Math" w:eastAsia="Cambria Math" w:hAnsi="Cambria Math" w:cs="Cambria Math"/>
                              </w:rPr>
                            </m:ctrlPr>
                          </m:e>
                          <m:e>
                            <m:r>
                              <m:rPr>
                                <m:sty m:val="p"/>
                              </m:rPr>
                              <w:rPr>
                                <w:rFonts w:ascii="Cambria Math" w:hAnsi="Cambria Math"/>
                              </w:rPr>
                              <m:t>0,6797</m:t>
                            </m:r>
                            <m:ctrlPr>
                              <w:rPr>
                                <w:rFonts w:ascii="Cambria Math" w:eastAsia="Cambria Math" w:hAnsi="Cambria Math" w:cs="Cambria Math"/>
                              </w:rPr>
                            </m:ctrlPr>
                          </m:e>
                          <m:e>
                            <m:r>
                              <m:rPr>
                                <m:sty m:val="p"/>
                              </m:rPr>
                              <w:rPr>
                                <w:rFonts w:ascii="Cambria Math" w:hAnsi="Cambria Math"/>
                              </w:rPr>
                              <m:t>-2,9936</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-0,5452</m:t>
                            </m:r>
                            <m:ctrlPr>
                              <w:rPr>
                                <w:rFonts w:ascii="Cambria Math" w:eastAsia="Cambria Math" w:hAnsi="Cambria Math" w:cs="Cambria Math"/>
                              </w:rPr>
                            </m:ctrlPr>
                          </m:e>
                        </m:mr>
                        <m:mr>
                          <m:e>
                            <m:r>
                              <m:rPr>
                                <m:sty m:val="p"/>
                              </m:rPr>
                              <w:rPr>
                                <w:rFonts w:ascii="Cambria Math" w:hAnsi="Cambria Math"/>
                              </w:rPr>
                              <m:t>6,8909</m:t>
                            </m:r>
                            <m:ctrlPr>
                              <w:rPr>
                                <w:rFonts w:ascii="Cambria Math" w:eastAsia="Cambria Math" w:hAnsi="Cambria Math" w:cs="Cambria Math"/>
                              </w:rPr>
                            </m:ctrlPr>
                          </m:e>
                          <m:e>
                            <m:r>
                              <m:rPr>
                                <m:sty m:val="p"/>
                              </m:rPr>
                              <w:rPr>
                                <w:rFonts w:ascii="Cambria Math" w:hAnsi="Cambria Math"/>
                              </w:rPr>
                              <m:t>-0,4697</m:t>
                            </m:r>
                          </m:e>
                          <m:e>
                            <m:r>
                              <m:rPr>
                                <m:sty m:val="p"/>
                              </m:rPr>
                              <w:rPr>
                                <w:rFonts w:ascii="Cambria Math" w:hAnsi="Cambria Math"/>
                              </w:rPr>
                              <m:t>…</m:t>
                            </m:r>
                          </m:e>
                          <m:e>
                            <m:r>
                              <m:rPr>
                                <m:sty m:val="p"/>
                              </m:rPr>
                              <w:rPr>
                                <w:rFonts w:ascii="Cambria Math" w:hAnsi="Cambria Math"/>
                              </w:rPr>
                              <m:t>0,7899</m:t>
                            </m:r>
                          </m:e>
                          <m:e>
                            <m:r>
                              <m:rPr>
                                <m:sty m:val="p"/>
                              </m:rPr>
                              <w:rPr>
                                <w:rFonts w:ascii="Cambria Math" w:hAnsi="Cambria Math"/>
                              </w:rPr>
                              <m:t>-4,2201</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-0,8942</m:t>
                            </m:r>
                            <m:ctrlPr>
                              <w:rPr>
                                <w:rFonts w:ascii="Cambria Math" w:eastAsia="Cambria Math" w:hAnsi="Cambria Math" w:cs="Cambria Math"/>
                              </w:rPr>
                            </m:ctrlPr>
                          </m:e>
                        </m:mr>
                        <m:mr>
                          <m:e>
                            <m:r>
                              <m:rPr>
                                <m:sty m:val="p"/>
                              </m:rPr>
                              <w:rPr>
                                <w:rFonts w:ascii="Cambria Math" w:hAnsi="Cambria Math"/>
                              </w:rPr>
                              <m:t>⋮</m:t>
                            </m:r>
                            <m:ctrlPr>
                              <w:rPr>
                                <w:rFonts w:ascii="Cambria Math" w:eastAsia="Cambria Math" w:hAnsi="Cambria Math" w:cs="Cambria Math"/>
                              </w:rPr>
                            </m:ctrlPr>
                          </m:e>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mr>
                        <m:mr>
                          <m:e>
                            <m:r>
                              <m:rPr>
                                <m:sty m:val="p"/>
                              </m:rPr>
                              <w:rPr>
                                <w:rFonts w:ascii="Cambria Math" w:hAnsi="Cambria Math"/>
                              </w:rPr>
                              <m:t>-23,6177</m:t>
                            </m:r>
                            <m:ctrlPr>
                              <w:rPr>
                                <w:rFonts w:ascii="Cambria Math" w:eastAsia="Cambria Math" w:hAnsi="Cambria Math" w:cs="Cambria Math"/>
                              </w:rPr>
                            </m:ctrlPr>
                          </m:e>
                          <m:e>
                            <m:r>
                              <m:rPr>
                                <m:sty m:val="p"/>
                              </m:rPr>
                              <w:rPr>
                                <w:rFonts w:ascii="Cambria Math" w:hAnsi="Cambria Math"/>
                              </w:rPr>
                              <m:t>-0,4622</m:t>
                            </m:r>
                          </m:e>
                          <m:e>
                            <m:r>
                              <m:rPr>
                                <m:sty m:val="p"/>
                              </m:rPr>
                              <w:rPr>
                                <w:rFonts w:ascii="Cambria Math" w:hAnsi="Cambria Math"/>
                              </w:rPr>
                              <m:t>⋯</m:t>
                            </m:r>
                          </m:e>
                          <m:e>
                            <m:r>
                              <m:rPr>
                                <m:sty m:val="p"/>
                              </m:rPr>
                              <w:rPr>
                                <w:rFonts w:ascii="Cambria Math" w:hAnsi="Cambria Math"/>
                              </w:rPr>
                              <m:t>0,4435</m:t>
                            </m:r>
                            <m:ctrlPr>
                              <w:rPr>
                                <w:rFonts w:ascii="Cambria Math" w:eastAsia="Cambria Math" w:hAnsi="Cambria Math" w:cs="Cambria Math"/>
                              </w:rPr>
                            </m:ctrlPr>
                          </m:e>
                          <m:e>
                            <m:r>
                              <m:rPr>
                                <m:sty m:val="p"/>
                              </m:rPr>
                              <w:rPr>
                                <w:rFonts w:ascii="Cambria Math" w:hAnsi="Cambria Math"/>
                              </w:rPr>
                              <m:t>7,2180</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-0,2369</m:t>
                            </m:r>
                          </m:e>
                        </m:mr>
                      </m:m>
                    </m:e>
                  </m:d>
                </m:e>
                <m:sub>
                  <m:r>
                    <m:rPr>
                      <m:sty m:val="p"/>
                    </m:rPr>
                    <w:rPr>
                      <w:rFonts w:ascii="Cambria Math" w:hAnsi="Cambria Math"/>
                    </w:rPr>
                    <m:t>(24×20)</m:t>
                  </m:r>
                </m:sub>
              </m:sSub>
              <m:r>
                <w:rPr>
                  <w:rFonts w:ascii="Cambria Math" w:hAnsi="Cambria Math"/>
                </w:rPr>
                <m:t>#</m:t>
              </m:r>
              <m:d>
                <m:dPr>
                  <m:ctrlPr>
                    <w:rPr>
                      <w:rFonts w:ascii="Cambria Math" w:hAnsi="Cambria Math"/>
                      <w:i/>
                    </w:rPr>
                  </m:ctrlPr>
                </m:dPr>
                <m:e>
                  <m:r>
                    <w:rPr>
                      <w:rFonts w:ascii="Cambria Math" w:hAnsi="Cambria Math"/>
                    </w:rPr>
                    <m:t>22</m:t>
                  </m:r>
                </m:e>
              </m:d>
            </m:e>
          </m:eqArr>
        </m:oMath>
      </m:oMathPara>
    </w:p>
    <w:p w14:paraId="5D9F4468" w14:textId="43A614B2" w:rsidR="0036070C" w:rsidRDefault="000C1A69" w:rsidP="003C2DE9">
      <w:pPr>
        <w:pStyle w:val="Heading2"/>
      </w:pPr>
      <w:proofErr w:type="spellStart"/>
      <w:r>
        <w:t>Spatio</w:t>
      </w:r>
      <w:proofErr w:type="spellEnd"/>
      <w:r>
        <w:t>-Temporal Matrix Classic and Robust</w:t>
      </w:r>
    </w:p>
    <w:p w14:paraId="56BCE05E" w14:textId="4CD8138F" w:rsidR="00D4505E" w:rsidRDefault="00B31A3E" w:rsidP="00976868">
      <w:pPr>
        <w:ind w:firstLine="340"/>
        <w:jc w:val="both"/>
        <w:rPr>
          <w:rFonts w:asciiTheme="majorHAnsi" w:eastAsia="BatangChe" w:hAnsiTheme="majorHAnsi"/>
          <w:sz w:val="24"/>
          <w:szCs w:val="24"/>
          <w:lang w:val="en-ID" w:eastAsia="ko-KR"/>
        </w:rPr>
      </w:pPr>
      <w:r w:rsidRPr="00B31A3E">
        <w:rPr>
          <w:rFonts w:asciiTheme="majorHAnsi" w:eastAsia="BatangChe" w:hAnsiTheme="majorHAnsi"/>
          <w:sz w:val="24"/>
          <w:szCs w:val="24"/>
          <w:lang w:val="en-ID" w:eastAsia="ko-KR"/>
        </w:rPr>
        <w:t xml:space="preserve">To evaluate how robust estimation affects the </w:t>
      </w:r>
      <w:proofErr w:type="spellStart"/>
      <w:r w:rsidRPr="00B31A3E">
        <w:rPr>
          <w:rFonts w:asciiTheme="majorHAnsi" w:eastAsia="BatangChe" w:hAnsiTheme="majorHAnsi"/>
          <w:sz w:val="24"/>
          <w:szCs w:val="24"/>
          <w:lang w:val="en-ID" w:eastAsia="ko-KR"/>
        </w:rPr>
        <w:t>spatio</w:t>
      </w:r>
      <w:proofErr w:type="spellEnd"/>
      <w:r w:rsidRPr="00B31A3E">
        <w:rPr>
          <w:rFonts w:asciiTheme="majorHAnsi" w:eastAsia="BatangChe" w:hAnsiTheme="majorHAnsi"/>
          <w:sz w:val="24"/>
          <w:szCs w:val="24"/>
          <w:lang w:val="en-ID" w:eastAsia="ko-KR"/>
        </w:rPr>
        <w:t xml:space="preserve">–temporal structure, the classical </w:t>
      </w:r>
      <w:proofErr w:type="spellStart"/>
      <w:r w:rsidRPr="00B31A3E">
        <w:rPr>
          <w:rFonts w:asciiTheme="majorHAnsi" w:eastAsia="BatangChe" w:hAnsiTheme="majorHAnsi"/>
          <w:sz w:val="24"/>
          <w:szCs w:val="24"/>
          <w:lang w:val="en-ID" w:eastAsia="ko-KR"/>
        </w:rPr>
        <w:t>spatio</w:t>
      </w:r>
      <w:proofErr w:type="spellEnd"/>
      <w:r w:rsidRPr="00B31A3E">
        <w:rPr>
          <w:rFonts w:asciiTheme="majorHAnsi" w:eastAsia="BatangChe" w:hAnsiTheme="majorHAnsi"/>
          <w:sz w:val="24"/>
          <w:szCs w:val="24"/>
          <w:lang w:val="en-ID" w:eastAsia="ko-KR"/>
        </w:rPr>
        <w:t xml:space="preserve">-temporal </w:t>
      </w:r>
      <w:proofErr w:type="gramStart"/>
      <w:r w:rsidRPr="00B31A3E">
        <w:rPr>
          <w:rFonts w:asciiTheme="majorHAnsi" w:eastAsia="BatangChe" w:hAnsiTheme="majorHAnsi"/>
          <w:sz w:val="24"/>
          <w:szCs w:val="24"/>
          <w:lang w:val="en-ID" w:eastAsia="ko-KR"/>
        </w:rPr>
        <w:t xml:space="preserve">matrix </w:t>
      </w:r>
      <w:proofErr w:type="gramEnd"/>
      <m:oMath>
        <m:r>
          <m:rPr>
            <m:sty m:val="bi"/>
          </m:rPr>
          <w:rPr>
            <w:rFonts w:ascii="Cambria Math" w:eastAsia="BatangChe" w:hAnsi="Cambria Math"/>
            <w:sz w:val="24"/>
            <w:szCs w:val="24"/>
            <w:lang w:val="en-ID" w:eastAsia="ko-KR"/>
          </w:rPr>
          <m:t>C</m:t>
        </m:r>
      </m:oMath>
      <w:r w:rsidRPr="00B31A3E">
        <w:rPr>
          <w:rFonts w:asciiTheme="majorHAnsi" w:eastAsia="BatangChe" w:hAnsiTheme="majorHAnsi"/>
          <w:sz w:val="24"/>
          <w:szCs w:val="24"/>
          <w:lang w:val="en-ID" w:eastAsia="ko-KR"/>
        </w:rPr>
        <w:t xml:space="preserve">, which serves as the core matrix in the construction of STPCA, is compared with its robust counterpart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C</m:t>
            </m:r>
          </m:e>
          <m:sub>
            <m:r>
              <w:rPr>
                <w:rFonts w:ascii="Cambria Math" w:eastAsia="BatangChe" w:hAnsi="Cambria Math"/>
                <w:sz w:val="24"/>
                <w:szCs w:val="24"/>
                <w:lang w:val="en-ID" w:eastAsia="ko-KR"/>
              </w:rPr>
              <m:t>robust</m:t>
            </m:r>
          </m:sub>
        </m:sSub>
      </m:oMath>
      <w:r w:rsidRPr="00B31A3E">
        <w:rPr>
          <w:rFonts w:asciiTheme="majorHAnsi" w:eastAsia="BatangChe" w:hAnsiTheme="majorHAnsi"/>
          <w:sz w:val="24"/>
          <w:szCs w:val="24"/>
          <w:lang w:val="en-ID" w:eastAsia="ko-KR"/>
        </w:rPr>
        <w:t>, which is used in STPCA-FASTMCD. The classical version uses the sample mean, whereas the robust version applies the FASTMCD estimator to both spatial and temporal components. The formulation of mat</w:t>
      </w:r>
      <w:r w:rsidR="00E32D48">
        <w:rPr>
          <w:rFonts w:asciiTheme="majorHAnsi" w:eastAsia="BatangChe" w:hAnsiTheme="majorHAnsi"/>
          <w:sz w:val="24"/>
          <w:szCs w:val="24"/>
          <w:lang w:val="en-ID" w:eastAsia="ko-KR"/>
        </w:rPr>
        <w:t xml:space="preserve">rix </w:t>
      </w:r>
      <m:oMath>
        <m:r>
          <m:rPr>
            <m:sty m:val="bi"/>
          </m:rPr>
          <w:rPr>
            <w:rFonts w:ascii="Cambria Math" w:eastAsia="BatangChe" w:hAnsi="Cambria Math"/>
            <w:sz w:val="24"/>
            <w:szCs w:val="24"/>
            <w:lang w:val="en-ID" w:eastAsia="ko-KR"/>
          </w:rPr>
          <m:t>C</m:t>
        </m:r>
      </m:oMath>
      <w:r w:rsidR="00246F82">
        <w:rPr>
          <w:rFonts w:asciiTheme="majorHAnsi" w:eastAsia="BatangChe" w:hAnsiTheme="majorHAnsi"/>
          <w:sz w:val="24"/>
          <w:szCs w:val="24"/>
          <w:lang w:val="en-ID" w:eastAsia="ko-KR"/>
        </w:rPr>
        <w:t xml:space="preserve"> is presented in Equation 23</w:t>
      </w:r>
      <w:r w:rsidRPr="00B31A3E">
        <w:rPr>
          <w:rFonts w:asciiTheme="majorHAnsi" w:eastAsia="BatangChe" w:hAnsiTheme="majorHAnsi"/>
          <w:sz w:val="24"/>
          <w:szCs w:val="24"/>
          <w:lang w:val="en-ID" w:eastAsia="ko-KR"/>
        </w:rPr>
        <w:t>.</w:t>
      </w:r>
    </w:p>
    <w:p w14:paraId="65FA5A31" w14:textId="77777777" w:rsidR="00E32D48" w:rsidRDefault="00E32D48" w:rsidP="00976868">
      <w:pPr>
        <w:ind w:firstLine="340"/>
        <w:jc w:val="both"/>
        <w:rPr>
          <w:rFonts w:asciiTheme="majorHAnsi" w:eastAsia="BatangChe" w:hAnsiTheme="majorHAnsi"/>
          <w:sz w:val="24"/>
          <w:szCs w:val="24"/>
          <w:lang w:val="en-ID" w:eastAsia="ko-KR"/>
        </w:rPr>
      </w:pPr>
    </w:p>
    <w:p w14:paraId="2C51BE34" w14:textId="09D1C261" w:rsidR="00B31A3E" w:rsidRPr="00976868" w:rsidRDefault="00A34268" w:rsidP="00976868">
      <w:pPr>
        <w:ind w:firstLine="340"/>
        <w:jc w:val="both"/>
        <w:rPr>
          <w:rFonts w:asciiTheme="majorHAnsi" w:eastAsia="BatangChe" w:hAnsiTheme="majorHAnsi"/>
          <w:sz w:val="24"/>
          <w:szCs w:val="24"/>
          <w:lang w:val="en-ID" w:eastAsia="ko-KR"/>
        </w:rPr>
      </w:pPr>
      <m:oMathPara>
        <m:oMath>
          <m:eqArr>
            <m:eqArrPr>
              <m:maxDist m:val="1"/>
              <m:ctrlPr>
                <w:rPr>
                  <w:rFonts w:ascii="Cambria Math" w:hAnsi="Cambria Math"/>
                  <w:i/>
                </w:rPr>
              </m:ctrlPr>
            </m:eqArrPr>
            <m:e>
              <m:r>
                <m:rPr>
                  <m:sty m:val="bi"/>
                </m:rPr>
                <w:rPr>
                  <w:rFonts w:ascii="Cambria Math" w:hAnsi="Cambria Math"/>
                </w:rPr>
                <m:t>C</m:t>
              </m:r>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m>
                        <m:mPr>
                          <m:mcs>
                            <m:mc>
                              <m:mcPr>
                                <m:count m:val="5"/>
                                <m:mcJc m:val="center"/>
                              </m:mcPr>
                            </m:mc>
                          </m:mcs>
                          <m:ctrlPr>
                            <w:rPr>
                              <w:rFonts w:ascii="Cambria Math" w:hAnsi="Cambria Math"/>
                            </w:rPr>
                          </m:ctrlPr>
                        </m:mPr>
                        <m:mr>
                          <m:e>
                            <m:r>
                              <m:rPr>
                                <m:sty m:val="p"/>
                              </m:rPr>
                              <w:rPr>
                                <w:rFonts w:ascii="Cambria Math" w:hAnsi="Cambria Math"/>
                              </w:rPr>
                              <m:t>37,4865</m:t>
                            </m:r>
                            <m:ctrlPr>
                              <w:rPr>
                                <w:rFonts w:ascii="Cambria Math" w:eastAsia="Cambria Math" w:hAnsi="Cambria Math" w:cs="Cambria Math"/>
                              </w:rPr>
                            </m:ctrlPr>
                          </m:e>
                          <m:e>
                            <m:r>
                              <m:rPr>
                                <m:sty m:val="p"/>
                              </m:rPr>
                              <w:rPr>
                                <w:rFonts w:ascii="Cambria Math" w:hAnsi="Cambria Math"/>
                              </w:rPr>
                              <m:t>-2,2613</m:t>
                            </m:r>
                            <m:ctrlPr>
                              <w:rPr>
                                <w:rFonts w:ascii="Cambria Math" w:eastAsia="Cambria Math" w:hAnsi="Cambria Math" w:cs="Cambria Math"/>
                              </w:rPr>
                            </m:ctrlPr>
                          </m:e>
                          <m:e>
                            <m:r>
                              <m:rPr>
                                <m:sty m:val="p"/>
                              </m:rPr>
                              <w:rPr>
                                <w:rFonts w:ascii="Cambria Math" w:eastAsia="Cambria Math" w:hAnsi="Cambria Math" w:cs="Cambria Math"/>
                              </w:rPr>
                              <m:t>-2,8612</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-3,6638</m:t>
                            </m:r>
                            <m:ctrlPr>
                              <w:rPr>
                                <w:rFonts w:ascii="Cambria Math" w:eastAsia="Cambria Math" w:hAnsi="Cambria Math" w:cs="Cambria Math"/>
                              </w:rPr>
                            </m:ctrlPr>
                          </m:e>
                        </m:mr>
                        <m:mr>
                          <m:e>
                            <m:r>
                              <m:rPr>
                                <m:sty m:val="p"/>
                              </m:rPr>
                              <w:rPr>
                                <w:rFonts w:ascii="Cambria Math" w:hAnsi="Cambria Math"/>
                              </w:rPr>
                              <m:t>2,7162</m:t>
                            </m:r>
                            <m:ctrlPr>
                              <w:rPr>
                                <w:rFonts w:ascii="Cambria Math" w:eastAsia="Cambria Math" w:hAnsi="Cambria Math" w:cs="Cambria Math"/>
                              </w:rPr>
                            </m:ctrlPr>
                          </m:e>
                          <m:e>
                            <m:r>
                              <m:rPr>
                                <m:sty m:val="p"/>
                              </m:rPr>
                              <w:rPr>
                                <w:rFonts w:ascii="Cambria Math" w:hAnsi="Cambria Math"/>
                              </w:rPr>
                              <m:t>0,4433</m:t>
                            </m:r>
                          </m:e>
                          <m:e>
                            <m:r>
                              <m:rPr>
                                <m:sty m:val="p"/>
                              </m:rPr>
                              <w:rPr>
                                <w:rFonts w:ascii="Cambria Math" w:hAnsi="Cambria Math"/>
                              </w:rPr>
                              <m:t>-0,1595</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0,4586</m:t>
                            </m:r>
                            <m:ctrlPr>
                              <w:rPr>
                                <w:rFonts w:ascii="Cambria Math" w:eastAsia="Cambria Math" w:hAnsi="Cambria Math" w:cs="Cambria Math"/>
                              </w:rPr>
                            </m:ctrlPr>
                          </m:e>
                        </m:mr>
                        <m:mr>
                          <m:e>
                            <m:r>
                              <m:rPr>
                                <m:sty m:val="p"/>
                              </m:rPr>
                              <w:rPr>
                                <w:rFonts w:ascii="Cambria Math" w:hAnsi="Cambria Math"/>
                              </w:rPr>
                              <m:t>⋮</m:t>
                            </m:r>
                            <m:ctrlPr>
                              <w:rPr>
                                <w:rFonts w:ascii="Cambria Math" w:eastAsia="Cambria Math" w:hAnsi="Cambria Math" w:cs="Cambria Math"/>
                              </w:rPr>
                            </m:ctrlPr>
                          </m:e>
                          <m:e>
                            <m:r>
                              <m:rPr>
                                <m:sty m:val="p"/>
                              </m:rPr>
                              <w:rPr>
                                <w:rFonts w:ascii="Cambria Math" w:hAnsi="Cambria Math"/>
                              </w:rPr>
                              <m:t>⋮</m:t>
                            </m:r>
                          </m:e>
                          <m:e>
                            <m:r>
                              <m:rPr>
                                <m:sty m:val="p"/>
                              </m:rPr>
                              <w:rPr>
                                <w:rFonts w:ascii="Cambria Math" w:hAnsi="Cambria Math"/>
                              </w:rPr>
                              <m:t>⋮</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mr>
                        <m:mr>
                          <m:e>
                            <m:r>
                              <m:rPr>
                                <m:sty m:val="p"/>
                              </m:rPr>
                              <w:rPr>
                                <w:rFonts w:ascii="Cambria Math" w:hAnsi="Cambria Math"/>
                              </w:rPr>
                              <m:t>-3,6638</m:t>
                            </m:r>
                            <m:ctrlPr>
                              <w:rPr>
                                <w:rFonts w:ascii="Cambria Math" w:eastAsia="Cambria Math" w:hAnsi="Cambria Math" w:cs="Cambria Math"/>
                              </w:rPr>
                            </m:ctrlPr>
                          </m:e>
                          <m:e>
                            <m:r>
                              <m:rPr>
                                <m:sty m:val="p"/>
                              </m:rPr>
                              <w:rPr>
                                <w:rFonts w:ascii="Cambria Math" w:hAnsi="Cambria Math"/>
                              </w:rPr>
                              <m:t>0,45860</m:t>
                            </m:r>
                          </m:e>
                          <m:e>
                            <m:r>
                              <m:rPr>
                                <m:sty m:val="p"/>
                              </m:rPr>
                              <w:rPr>
                                <w:rFonts w:ascii="Cambria Math" w:hAnsi="Cambria Math"/>
                              </w:rPr>
                              <m:t>0,4742</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eastAsia="Cambria Math" w:hAnsi="Cambria Math" w:cs="Cambria Math"/>
                              </w:rPr>
                              <m:t>0,5142</m:t>
                            </m:r>
                          </m:e>
                        </m:mr>
                      </m:m>
                    </m:e>
                  </m:d>
                </m:e>
                <m:sub>
                  <m:r>
                    <m:rPr>
                      <m:sty m:val="p"/>
                    </m:rPr>
                    <w:rPr>
                      <w:rFonts w:ascii="Cambria Math" w:hAnsi="Cambria Math"/>
                    </w:rPr>
                    <m:t>(20×20)</m:t>
                  </m:r>
                </m:sub>
              </m:sSub>
              <m:r>
                <w:rPr>
                  <w:rFonts w:ascii="Cambria Math" w:hAnsi="Cambria Math"/>
                </w:rPr>
                <m:t>#</m:t>
              </m:r>
              <m:d>
                <m:dPr>
                  <m:ctrlPr>
                    <w:rPr>
                      <w:rFonts w:ascii="Cambria Math" w:hAnsi="Cambria Math"/>
                      <w:i/>
                    </w:rPr>
                  </m:ctrlPr>
                </m:dPr>
                <m:e>
                  <m:r>
                    <w:rPr>
                      <w:rFonts w:ascii="Cambria Math" w:hAnsi="Cambria Math"/>
                    </w:rPr>
                    <m:t>23</m:t>
                  </m:r>
                </m:e>
              </m:d>
            </m:e>
          </m:eqArr>
        </m:oMath>
      </m:oMathPara>
    </w:p>
    <w:p w14:paraId="51E31AF8" w14:textId="1852107A" w:rsidR="006D7C56" w:rsidRDefault="00E32D48" w:rsidP="000C1A69">
      <w:pPr>
        <w:spacing w:after="240"/>
        <w:ind w:firstLine="340"/>
        <w:jc w:val="both"/>
        <w:rPr>
          <w:rFonts w:asciiTheme="majorHAnsi" w:eastAsia="BatangChe" w:hAnsiTheme="majorHAnsi"/>
          <w:sz w:val="24"/>
          <w:szCs w:val="24"/>
          <w:lang w:val="en-ID" w:eastAsia="ko-KR"/>
        </w:rPr>
      </w:pPr>
      <w:r w:rsidRPr="00E32D48">
        <w:rPr>
          <w:rFonts w:asciiTheme="majorHAnsi" w:eastAsia="BatangChe" w:hAnsiTheme="majorHAnsi"/>
          <w:sz w:val="24"/>
          <w:szCs w:val="24"/>
          <w:lang w:val="en-ID" w:eastAsia="ko-KR"/>
        </w:rPr>
        <w:t xml:space="preserve">The determination of subset </w:t>
      </w:r>
      <m:oMath>
        <m:r>
          <w:rPr>
            <w:rFonts w:ascii="Cambria Math" w:eastAsia="BatangChe" w:hAnsi="Cambria Math"/>
            <w:sz w:val="24"/>
            <w:szCs w:val="24"/>
            <w:lang w:val="en-ID" w:eastAsia="ko-KR"/>
          </w:rPr>
          <m:t xml:space="preserve">h </m:t>
        </m:r>
      </m:oMath>
      <w:r w:rsidRPr="00E32D48">
        <w:rPr>
          <w:rFonts w:asciiTheme="majorHAnsi" w:eastAsia="BatangChe" w:hAnsiTheme="majorHAnsi"/>
          <w:sz w:val="24"/>
          <w:szCs w:val="24"/>
          <w:lang w:val="en-ID" w:eastAsia="ko-KR"/>
        </w:rPr>
        <w:t xml:space="preserve">was carried out to identify the most representative portion of the observations as part of the STPCA-FASTMCD procedure. The subset size was based on the number of rows and columns of </w:t>
      </w:r>
      <w:proofErr w:type="gramStart"/>
      <w:r w:rsidRPr="00E32D48">
        <w:rPr>
          <w:rFonts w:asciiTheme="majorHAnsi" w:eastAsia="BatangChe" w:hAnsiTheme="majorHAnsi"/>
          <w:sz w:val="24"/>
          <w:szCs w:val="24"/>
          <w:lang w:val="en-ID" w:eastAsia="ko-KR"/>
        </w:rPr>
        <w:t xml:space="preserve">matrix </w:t>
      </w:r>
      <w:proofErr w:type="gramEnd"/>
      <m:oMath>
        <m:r>
          <m:rPr>
            <m:sty m:val="bi"/>
          </m:rPr>
          <w:rPr>
            <w:rFonts w:ascii="Cambria Math" w:eastAsia="BatangChe" w:hAnsi="Cambria Math"/>
            <w:sz w:val="24"/>
            <w:szCs w:val="24"/>
            <w:lang w:val="en-ID" w:eastAsia="ko-KR"/>
          </w:rPr>
          <m:t>A</m:t>
        </m:r>
      </m:oMath>
      <w:r w:rsidRPr="00E32D48">
        <w:rPr>
          <w:rFonts w:asciiTheme="majorHAnsi" w:eastAsia="BatangChe" w:hAnsiTheme="majorHAnsi"/>
          <w:sz w:val="24"/>
          <w:szCs w:val="24"/>
          <w:lang w:val="en-ID" w:eastAsia="ko-KR"/>
        </w:rPr>
        <w:t xml:space="preserve">, which contains 24 rows and 20 columns. Using a </w:t>
      </w:r>
      <w:proofErr w:type="gramStart"/>
      <w:r w:rsidRPr="00E32D48">
        <w:rPr>
          <w:rFonts w:asciiTheme="majorHAnsi" w:eastAsia="BatangChe" w:hAnsiTheme="majorHAnsi"/>
          <w:sz w:val="24"/>
          <w:szCs w:val="24"/>
          <w:lang w:val="en-ID" w:eastAsia="ko-KR"/>
        </w:rPr>
        <w:t xml:space="preserve">constant </w:t>
      </w:r>
      <w:proofErr w:type="gramEnd"/>
      <m:oMath>
        <m:r>
          <w:rPr>
            <w:rFonts w:ascii="Cambria Math" w:eastAsia="BatangChe" w:hAnsi="Cambria Math"/>
            <w:sz w:val="24"/>
            <w:szCs w:val="24"/>
            <w:lang w:val="en-ID" w:eastAsia="ko-KR"/>
          </w:rPr>
          <m:t>α = 0.75</m:t>
        </m:r>
      </m:oMath>
      <w:r w:rsidRPr="00E32D48">
        <w:rPr>
          <w:rFonts w:asciiTheme="majorHAnsi" w:eastAsia="BatangChe" w:hAnsiTheme="majorHAnsi"/>
          <w:sz w:val="24"/>
          <w:szCs w:val="24"/>
          <w:lang w:val="en-ID" w:eastAsia="ko-KR"/>
        </w:rPr>
        <w:t xml:space="preserve">, the resulting subset size was </w:t>
      </w:r>
      <m:oMath>
        <m:r>
          <w:rPr>
            <w:rFonts w:ascii="Cambria Math" w:eastAsia="BatangChe" w:hAnsi="Cambria Math"/>
            <w:sz w:val="24"/>
            <w:szCs w:val="24"/>
            <w:lang w:val="en-ID" w:eastAsia="ko-KR"/>
          </w:rPr>
          <m:t>h = 22</m:t>
        </m:r>
      </m:oMath>
      <w:r w:rsidRPr="00E32D48">
        <w:rPr>
          <w:rFonts w:asciiTheme="majorHAnsi" w:eastAsia="BatangChe" w:hAnsiTheme="majorHAnsi"/>
          <w:sz w:val="24"/>
          <w:szCs w:val="24"/>
          <w:lang w:val="en-ID" w:eastAsia="ko-KR"/>
        </w:rPr>
        <w:t xml:space="preserve">. </w:t>
      </w:r>
      <w:r w:rsidR="000C1A69" w:rsidRPr="000C1A69">
        <w:rPr>
          <w:rFonts w:asciiTheme="majorHAnsi" w:eastAsia="BatangChe" w:hAnsiTheme="majorHAnsi"/>
          <w:sz w:val="24"/>
          <w:szCs w:val="24"/>
          <w:lang w:val="en-ID" w:eastAsia="ko-KR"/>
        </w:rPr>
        <w:t xml:space="preserve">The </w:t>
      </w:r>
      <w:proofErr w:type="spellStart"/>
      <w:r w:rsidR="000C1A69" w:rsidRPr="000C1A69">
        <w:rPr>
          <w:rFonts w:asciiTheme="majorHAnsi" w:eastAsia="BatangChe" w:hAnsiTheme="majorHAnsi"/>
          <w:sz w:val="24"/>
          <w:szCs w:val="24"/>
          <w:lang w:val="en-ID" w:eastAsia="ko-KR"/>
        </w:rPr>
        <w:t>Stahel</w:t>
      </w:r>
      <w:proofErr w:type="spellEnd"/>
      <w:r w:rsidR="000C1A69" w:rsidRPr="000C1A69">
        <w:rPr>
          <w:rFonts w:asciiTheme="majorHAnsi" w:eastAsia="BatangChe" w:hAnsiTheme="majorHAnsi"/>
          <w:sz w:val="24"/>
          <w:szCs w:val="24"/>
          <w:lang w:val="en-ID" w:eastAsia="ko-KR"/>
        </w:rPr>
        <w:t>–</w:t>
      </w:r>
      <w:proofErr w:type="spellStart"/>
      <w:r w:rsidR="000C1A69" w:rsidRPr="000C1A69">
        <w:rPr>
          <w:rFonts w:asciiTheme="majorHAnsi" w:eastAsia="BatangChe" w:hAnsiTheme="majorHAnsi"/>
          <w:sz w:val="24"/>
          <w:szCs w:val="24"/>
          <w:lang w:val="en-ID" w:eastAsia="ko-KR"/>
        </w:rPr>
        <w:t>Donoho</w:t>
      </w:r>
      <w:proofErr w:type="spellEnd"/>
      <w:r w:rsidR="000C1A69" w:rsidRPr="000C1A69">
        <w:rPr>
          <w:rFonts w:asciiTheme="majorHAnsi" w:eastAsia="BatangChe" w:hAnsiTheme="majorHAnsi"/>
          <w:sz w:val="24"/>
          <w:szCs w:val="24"/>
          <w:lang w:val="en-ID" w:eastAsia="ko-KR"/>
        </w:rPr>
        <w:t xml:space="preserve"> </w:t>
      </w:r>
      <w:proofErr w:type="spellStart"/>
      <w:r w:rsidR="000C1A69" w:rsidRPr="000C1A69">
        <w:rPr>
          <w:rFonts w:asciiTheme="majorHAnsi" w:eastAsia="BatangChe" w:hAnsiTheme="majorHAnsi"/>
          <w:sz w:val="24"/>
          <w:szCs w:val="24"/>
          <w:lang w:val="en-ID" w:eastAsia="ko-KR"/>
        </w:rPr>
        <w:t>outlyingness</w:t>
      </w:r>
      <w:proofErr w:type="spellEnd"/>
      <w:r w:rsidR="000C1A69" w:rsidRPr="000C1A69">
        <w:rPr>
          <w:rFonts w:asciiTheme="majorHAnsi" w:eastAsia="BatangChe" w:hAnsiTheme="majorHAnsi"/>
          <w:sz w:val="24"/>
          <w:szCs w:val="24"/>
          <w:lang w:val="en-ID" w:eastAsia="ko-KR"/>
        </w:rPr>
        <w:t xml:space="preserve"> index was then computed for matrix A, with </w:t>
      </w:r>
      <w:proofErr w:type="spellStart"/>
      <w:r w:rsidR="000C1A69" w:rsidRPr="000C1A69">
        <w:rPr>
          <w:rFonts w:asciiTheme="majorHAnsi" w:eastAsia="BatangChe" w:hAnsiTheme="majorHAnsi"/>
          <w:sz w:val="24"/>
          <w:szCs w:val="24"/>
          <w:lang w:val="en-ID" w:eastAsia="ko-KR"/>
        </w:rPr>
        <w:t>Pengotan</w:t>
      </w:r>
      <w:proofErr w:type="spellEnd"/>
      <w:r w:rsidR="000C1A69" w:rsidRPr="000C1A69">
        <w:rPr>
          <w:rFonts w:asciiTheme="majorHAnsi" w:eastAsia="BatangChe" w:hAnsiTheme="majorHAnsi"/>
          <w:sz w:val="24"/>
          <w:szCs w:val="24"/>
          <w:lang w:val="en-ID" w:eastAsia="ko-KR"/>
        </w:rPr>
        <w:t xml:space="preserve"> and </w:t>
      </w:r>
      <w:proofErr w:type="spellStart"/>
      <w:r w:rsidR="000C1A69" w:rsidRPr="000C1A69">
        <w:rPr>
          <w:rFonts w:asciiTheme="majorHAnsi" w:eastAsia="BatangChe" w:hAnsiTheme="majorHAnsi"/>
          <w:sz w:val="24"/>
          <w:szCs w:val="24"/>
          <w:lang w:val="en-ID" w:eastAsia="ko-KR"/>
        </w:rPr>
        <w:t>Kembangsari</w:t>
      </w:r>
      <w:proofErr w:type="spellEnd"/>
      <w:r w:rsidR="000C1A69" w:rsidRPr="000C1A69">
        <w:rPr>
          <w:rFonts w:asciiTheme="majorHAnsi" w:eastAsia="BatangChe" w:hAnsiTheme="majorHAnsi"/>
          <w:sz w:val="24"/>
          <w:szCs w:val="24"/>
          <w:lang w:val="en-ID" w:eastAsia="ko-KR"/>
        </w:rPr>
        <w:t xml:space="preserve"> showing the highest values and therefore identified as outliers.</w:t>
      </w:r>
      <w:r w:rsidRPr="00E32D48">
        <w:rPr>
          <w:rFonts w:asciiTheme="majorHAnsi" w:eastAsia="BatangChe" w:hAnsiTheme="majorHAnsi"/>
          <w:sz w:val="24"/>
          <w:szCs w:val="24"/>
          <w:lang w:val="en-ID" w:eastAsia="ko-KR"/>
        </w:rPr>
        <w:t xml:space="preserve"> Given </w:t>
      </w:r>
      <m:oMath>
        <m:r>
          <w:rPr>
            <w:rFonts w:ascii="Cambria Math" w:eastAsia="BatangChe" w:hAnsi="Cambria Math"/>
            <w:sz w:val="24"/>
            <w:szCs w:val="24"/>
            <w:lang w:val="en-ID" w:eastAsia="ko-KR"/>
          </w:rPr>
          <m:t>h = 22</m:t>
        </m:r>
      </m:oMath>
      <w:r w:rsidRPr="00E32D48">
        <w:rPr>
          <w:rFonts w:asciiTheme="majorHAnsi" w:eastAsia="BatangChe" w:hAnsiTheme="majorHAnsi"/>
          <w:sz w:val="24"/>
          <w:szCs w:val="24"/>
          <w:lang w:val="en-ID" w:eastAsia="ko-KR"/>
        </w:rPr>
        <w:t xml:space="preserve"> and the identification of these two locations as the most outlying, the construction of the robust matrix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A</m:t>
            </m:r>
            <m:ctrlPr>
              <w:rPr>
                <w:rFonts w:ascii="Cambria Math" w:eastAsia="BatangChe" w:hAnsi="Cambria Math"/>
                <w:b/>
                <w:i/>
                <w:sz w:val="24"/>
                <w:szCs w:val="24"/>
                <w:lang w:val="en-ID" w:eastAsia="ko-KR"/>
              </w:rPr>
            </m:ctrlPr>
          </m:e>
          <m:sub>
            <m:r>
              <w:rPr>
                <w:rFonts w:ascii="Cambria Math" w:eastAsia="BatangChe" w:hAnsi="Cambria Math"/>
                <w:sz w:val="24"/>
                <w:szCs w:val="24"/>
                <w:lang w:val="en-ID" w:eastAsia="ko-KR"/>
              </w:rPr>
              <m:t>robust</m:t>
            </m:r>
          </m:sub>
        </m:sSub>
      </m:oMath>
      <w:r w:rsidRPr="00E32D48">
        <w:rPr>
          <w:rFonts w:asciiTheme="majorHAnsi" w:eastAsia="BatangChe" w:hAnsiTheme="majorHAnsi"/>
          <w:sz w:val="24"/>
          <w:szCs w:val="24"/>
          <w:lang w:val="en-ID" w:eastAsia="ko-KR"/>
        </w:rPr>
        <w:t xml:space="preserve"> </w:t>
      </w:r>
      <w:r w:rsidR="000C1A69">
        <w:rPr>
          <w:rFonts w:asciiTheme="majorHAnsi" w:eastAsia="BatangChe" w:hAnsiTheme="majorHAnsi"/>
          <w:sz w:val="24"/>
          <w:szCs w:val="24"/>
          <w:lang w:val="en-ID" w:eastAsia="ko-KR"/>
        </w:rPr>
        <w:t xml:space="preserve">and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W</m:t>
            </m:r>
          </m:e>
          <m:sub>
            <m:r>
              <w:rPr>
                <w:rFonts w:ascii="Cambria Math" w:eastAsia="BatangChe" w:hAnsi="Cambria Math"/>
                <w:sz w:val="24"/>
                <w:szCs w:val="24"/>
                <w:lang w:val="en-ID" w:eastAsia="ko-KR"/>
              </w:rPr>
              <m:t>robust</m:t>
            </m:r>
          </m:sub>
        </m:sSub>
      </m:oMath>
      <w:r w:rsidR="000C1A69">
        <w:rPr>
          <w:rFonts w:asciiTheme="majorHAnsi" w:eastAsia="BatangChe" w:hAnsiTheme="majorHAnsi"/>
          <w:sz w:val="24"/>
          <w:szCs w:val="24"/>
          <w:lang w:val="en-ID" w:eastAsia="ko-KR"/>
        </w:rPr>
        <w:t xml:space="preserve"> </w:t>
      </w:r>
      <w:r w:rsidRPr="00E32D48">
        <w:rPr>
          <w:rFonts w:asciiTheme="majorHAnsi" w:eastAsia="BatangChe" w:hAnsiTheme="majorHAnsi"/>
          <w:sz w:val="24"/>
          <w:szCs w:val="24"/>
          <w:lang w:val="en-ID" w:eastAsia="ko-KR"/>
        </w:rPr>
        <w:t>can subsequently be performed within the STPCA-FASTMCD framework.</w:t>
      </w:r>
      <w:r w:rsidR="000C1A69">
        <w:rPr>
          <w:rFonts w:asciiTheme="majorHAnsi" w:eastAsia="BatangChe" w:hAnsiTheme="majorHAnsi"/>
          <w:sz w:val="24"/>
          <w:szCs w:val="24"/>
          <w:lang w:val="en-ID" w:eastAsia="ko-KR"/>
        </w:rPr>
        <w:t xml:space="preserve"> </w:t>
      </w:r>
      <w:r w:rsidR="000C1A69" w:rsidRPr="00B31A3E">
        <w:rPr>
          <w:rFonts w:asciiTheme="majorHAnsi" w:eastAsia="BatangChe" w:hAnsiTheme="majorHAnsi"/>
          <w:sz w:val="24"/>
          <w:szCs w:val="24"/>
          <w:lang w:val="en-ID" w:eastAsia="ko-KR"/>
        </w:rPr>
        <w:t>The formulation of mat</w:t>
      </w:r>
      <w:r w:rsidR="000C1A69">
        <w:rPr>
          <w:rFonts w:asciiTheme="majorHAnsi" w:eastAsia="BatangChe" w:hAnsiTheme="majorHAnsi"/>
          <w:sz w:val="24"/>
          <w:szCs w:val="24"/>
          <w:lang w:val="en-ID" w:eastAsia="ko-KR"/>
        </w:rPr>
        <w:t xml:space="preserve">rix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C</m:t>
            </m:r>
          </m:e>
          <m:sub>
            <m:r>
              <w:rPr>
                <w:rFonts w:ascii="Cambria Math" w:eastAsia="BatangChe" w:hAnsi="Cambria Math"/>
                <w:sz w:val="24"/>
                <w:szCs w:val="24"/>
                <w:lang w:val="en-ID" w:eastAsia="ko-KR"/>
              </w:rPr>
              <m:t>robust</m:t>
            </m:r>
          </m:sub>
        </m:sSub>
      </m:oMath>
      <w:r w:rsidR="00246F82">
        <w:rPr>
          <w:rFonts w:asciiTheme="majorHAnsi" w:eastAsia="BatangChe" w:hAnsiTheme="majorHAnsi"/>
          <w:sz w:val="24"/>
          <w:szCs w:val="24"/>
          <w:lang w:val="en-ID" w:eastAsia="ko-KR"/>
        </w:rPr>
        <w:t xml:space="preserve"> is presented in Equation 24</w:t>
      </w:r>
      <w:r w:rsidR="000C1A69">
        <w:rPr>
          <w:rFonts w:asciiTheme="majorHAnsi" w:eastAsia="BatangChe" w:hAnsiTheme="majorHAnsi"/>
          <w:sz w:val="24"/>
          <w:szCs w:val="24"/>
          <w:lang w:val="en-ID" w:eastAsia="ko-KR"/>
        </w:rPr>
        <w:t>.</w:t>
      </w:r>
    </w:p>
    <w:p w14:paraId="28AF68ED" w14:textId="2E5A325C" w:rsidR="000C1A69" w:rsidRPr="000C1A69" w:rsidRDefault="00A34268" w:rsidP="003402C4">
      <w:pPr>
        <w:ind w:firstLine="340"/>
        <w:jc w:val="both"/>
        <w:rPr>
          <w:rFonts w:asciiTheme="majorHAnsi" w:eastAsia="BatangChe" w:hAnsiTheme="majorHAnsi"/>
          <w:sz w:val="24"/>
          <w:szCs w:val="24"/>
          <w:lang w:val="en-ID" w:eastAsia="ko-KR"/>
        </w:rPr>
      </w:pPr>
      <m:oMathPara>
        <m:oMath>
          <m:eqArr>
            <m:eqArrPr>
              <m:maxDist m:val="1"/>
              <m:ctrlPr>
                <w:rPr>
                  <w:rFonts w:ascii="Cambria Math" w:hAnsi="Cambria Math"/>
                  <w:i/>
                </w:rPr>
              </m:ctrlPr>
            </m:eqArrPr>
            <m:e>
              <m:sSub>
                <m:sSubPr>
                  <m:ctrlPr>
                    <w:rPr>
                      <w:rFonts w:ascii="Cambria Math" w:hAnsi="Cambria Math"/>
                      <w:b/>
                    </w:rPr>
                  </m:ctrlPr>
                </m:sSubPr>
                <m:e>
                  <m:r>
                    <m:rPr>
                      <m:sty m:val="bi"/>
                    </m:rPr>
                    <w:rPr>
                      <w:rFonts w:ascii="Cambria Math" w:hAnsi="Cambria Math"/>
                    </w:rPr>
                    <m:t>C</m:t>
                  </m:r>
                </m:e>
                <m:sub>
                  <m:r>
                    <w:rPr>
                      <w:rFonts w:ascii="Cambria Math" w:hAnsi="Cambria Math"/>
                    </w:rPr>
                    <m:t>robust</m:t>
                  </m:r>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m>
                        <m:mPr>
                          <m:mcs>
                            <m:mc>
                              <m:mcPr>
                                <m:count m:val="5"/>
                                <m:mcJc m:val="center"/>
                              </m:mcPr>
                            </m:mc>
                          </m:mcs>
                          <m:ctrlPr>
                            <w:rPr>
                              <w:rFonts w:ascii="Cambria Math" w:hAnsi="Cambria Math"/>
                            </w:rPr>
                          </m:ctrlPr>
                        </m:mPr>
                        <m:mr>
                          <m:e>
                            <m:r>
                              <m:rPr>
                                <m:sty m:val="p"/>
                              </m:rPr>
                              <w:rPr>
                                <w:rFonts w:ascii="Cambria Math" w:hAnsi="Cambria Math"/>
                              </w:rPr>
                              <m:t>16,6568</m:t>
                            </m:r>
                            <m:ctrlPr>
                              <w:rPr>
                                <w:rFonts w:ascii="Cambria Math" w:eastAsia="Cambria Math" w:hAnsi="Cambria Math" w:cs="Cambria Math"/>
                              </w:rPr>
                            </m:ctrlPr>
                          </m:e>
                          <m:e>
                            <m:r>
                              <m:rPr>
                                <m:sty m:val="p"/>
                              </m:rPr>
                              <w:rPr>
                                <w:rFonts w:ascii="Cambria Math" w:hAnsi="Cambria Math"/>
                              </w:rPr>
                              <m:t>-0,1276</m:t>
                            </m:r>
                            <m:ctrlPr>
                              <w:rPr>
                                <w:rFonts w:ascii="Cambria Math" w:eastAsia="Cambria Math" w:hAnsi="Cambria Math" w:cs="Cambria Math"/>
                              </w:rPr>
                            </m:ctrlPr>
                          </m:e>
                          <m:e>
                            <m:r>
                              <m:rPr>
                                <m:sty m:val="p"/>
                              </m:rPr>
                              <w:rPr>
                                <w:rFonts w:ascii="Cambria Math" w:eastAsia="Cambria Math" w:hAnsi="Cambria Math" w:cs="Cambria Math"/>
                              </w:rPr>
                              <m:t>0,0082</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-0,7654</m:t>
                            </m:r>
                            <m:ctrlPr>
                              <w:rPr>
                                <w:rFonts w:ascii="Cambria Math" w:eastAsia="Cambria Math" w:hAnsi="Cambria Math" w:cs="Cambria Math"/>
                              </w:rPr>
                            </m:ctrlPr>
                          </m:e>
                        </m:mr>
                        <m:mr>
                          <m:e>
                            <m:r>
                              <m:rPr>
                                <m:sty m:val="p"/>
                              </m:rPr>
                              <w:rPr>
                                <w:rFonts w:ascii="Cambria Math" w:hAnsi="Cambria Math"/>
                              </w:rPr>
                              <m:t>-0,1276</m:t>
                            </m:r>
                            <m:ctrlPr>
                              <w:rPr>
                                <w:rFonts w:ascii="Cambria Math" w:eastAsia="Cambria Math" w:hAnsi="Cambria Math" w:cs="Cambria Math"/>
                              </w:rPr>
                            </m:ctrlPr>
                          </m:e>
                          <m:e>
                            <m:r>
                              <m:rPr>
                                <m:sty m:val="p"/>
                              </m:rPr>
                              <w:rPr>
                                <w:rFonts w:ascii="Cambria Math" w:hAnsi="Cambria Math"/>
                              </w:rPr>
                              <m:t>-0,0237</m:t>
                            </m:r>
                          </m:e>
                          <m:e>
                            <m:r>
                              <m:rPr>
                                <m:sty m:val="p"/>
                              </m:rPr>
                              <w:rPr>
                                <w:rFonts w:ascii="Cambria Math" w:hAnsi="Cambria Math"/>
                              </w:rPr>
                              <m:t>0,0034</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hAnsi="Cambria Math"/>
                              </w:rPr>
                              <m:t>-0,0360</m:t>
                            </m:r>
                            <m:ctrlPr>
                              <w:rPr>
                                <w:rFonts w:ascii="Cambria Math" w:eastAsia="Cambria Math" w:hAnsi="Cambria Math" w:cs="Cambria Math"/>
                              </w:rPr>
                            </m:ctrlPr>
                          </m:e>
                        </m:mr>
                        <m:mr>
                          <m:e>
                            <m:r>
                              <m:rPr>
                                <m:sty m:val="p"/>
                              </m:rPr>
                              <w:rPr>
                                <w:rFonts w:ascii="Cambria Math" w:hAnsi="Cambria Math"/>
                              </w:rPr>
                              <m:t>⋮</m:t>
                            </m:r>
                            <m:ctrlPr>
                              <w:rPr>
                                <w:rFonts w:ascii="Cambria Math" w:eastAsia="Cambria Math" w:hAnsi="Cambria Math" w:cs="Cambria Math"/>
                              </w:rPr>
                            </m:ctrlPr>
                          </m:e>
                          <m:e>
                            <m:r>
                              <m:rPr>
                                <m:sty m:val="p"/>
                              </m:rPr>
                              <w:rPr>
                                <w:rFonts w:ascii="Cambria Math" w:hAnsi="Cambria Math"/>
                              </w:rPr>
                              <m:t>⋮</m:t>
                            </m:r>
                          </m:e>
                          <m:e>
                            <m:r>
                              <m:rPr>
                                <m:sty m:val="p"/>
                              </m:rPr>
                              <w:rPr>
                                <w:rFonts w:ascii="Cambria Math" w:hAnsi="Cambria Math"/>
                              </w:rPr>
                              <m:t>⋮</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mr>
                        <m:mr>
                          <m:e>
                            <m:r>
                              <m:rPr>
                                <m:sty m:val="p"/>
                              </m:rPr>
                              <w:rPr>
                                <w:rFonts w:ascii="Cambria Math" w:hAnsi="Cambria Math"/>
                              </w:rPr>
                              <m:t>-0,7654</m:t>
                            </m:r>
                            <m:ctrlPr>
                              <w:rPr>
                                <w:rFonts w:ascii="Cambria Math" w:eastAsia="Cambria Math" w:hAnsi="Cambria Math" w:cs="Cambria Math"/>
                              </w:rPr>
                            </m:ctrlPr>
                          </m:e>
                          <m:e>
                            <m:r>
                              <m:rPr>
                                <m:sty m:val="p"/>
                              </m:rPr>
                              <w:rPr>
                                <w:rFonts w:ascii="Cambria Math" w:hAnsi="Cambria Math"/>
                              </w:rPr>
                              <m:t>-0,0360</m:t>
                            </m:r>
                          </m:e>
                          <m:e>
                            <m:r>
                              <m:rPr>
                                <m:sty m:val="p"/>
                              </m:rPr>
                              <w:rPr>
                                <w:rFonts w:ascii="Cambria Math" w:hAnsi="Cambria Math"/>
                              </w:rPr>
                              <m:t>0,0042</m:t>
                            </m:r>
                          </m:e>
                          <m:e>
                            <m:r>
                              <m:rPr>
                                <m:sty m:val="p"/>
                              </m:rPr>
                              <w:rPr>
                                <w:rFonts w:ascii="Cambria Math" w:eastAsia="Cambria Math" w:hAnsi="Cambria Math" w:cs="Cambria Math"/>
                              </w:rPr>
                              <m:t>⋯</m:t>
                            </m:r>
                            <m:ctrlPr>
                              <w:rPr>
                                <w:rFonts w:ascii="Cambria Math" w:eastAsia="Cambria Math" w:hAnsi="Cambria Math" w:cs="Cambria Math"/>
                              </w:rPr>
                            </m:ctrlPr>
                          </m:e>
                          <m:e>
                            <m:r>
                              <m:rPr>
                                <m:sty m:val="p"/>
                              </m:rPr>
                              <w:rPr>
                                <w:rFonts w:ascii="Cambria Math" w:eastAsia="Cambria Math" w:hAnsi="Cambria Math" w:cs="Cambria Math"/>
                              </w:rPr>
                              <m:t>-0,0212</m:t>
                            </m:r>
                          </m:e>
                        </m:mr>
                      </m:m>
                    </m:e>
                  </m:d>
                </m:e>
                <m:sub>
                  <m:r>
                    <m:rPr>
                      <m:sty m:val="p"/>
                    </m:rPr>
                    <w:rPr>
                      <w:rFonts w:ascii="Cambria Math" w:hAnsi="Cambria Math"/>
                    </w:rPr>
                    <m:t>(20×20)</m:t>
                  </m:r>
                </m:sub>
              </m:sSub>
              <m:r>
                <w:rPr>
                  <w:rFonts w:ascii="Cambria Math" w:hAnsi="Cambria Math"/>
                </w:rPr>
                <m:t>#</m:t>
              </m:r>
              <m:d>
                <m:dPr>
                  <m:ctrlPr>
                    <w:rPr>
                      <w:rFonts w:ascii="Cambria Math" w:hAnsi="Cambria Math"/>
                      <w:i/>
                    </w:rPr>
                  </m:ctrlPr>
                </m:dPr>
                <m:e>
                  <m:r>
                    <w:rPr>
                      <w:rFonts w:ascii="Cambria Math" w:hAnsi="Cambria Math"/>
                    </w:rPr>
                    <m:t>24</m:t>
                  </m:r>
                </m:e>
              </m:d>
            </m:e>
          </m:eqArr>
        </m:oMath>
      </m:oMathPara>
    </w:p>
    <w:p w14:paraId="245B78B3" w14:textId="108E73B0" w:rsidR="003402C4" w:rsidRPr="003402C4" w:rsidRDefault="003402C4" w:rsidP="003402C4">
      <w:pPr>
        <w:ind w:firstLine="340"/>
        <w:jc w:val="both"/>
        <w:rPr>
          <w:rFonts w:asciiTheme="majorHAnsi" w:eastAsia="BatangChe" w:hAnsiTheme="majorHAnsi"/>
          <w:sz w:val="24"/>
          <w:szCs w:val="24"/>
          <w:lang w:val="en-ID" w:eastAsia="ko-KR"/>
        </w:rPr>
      </w:pPr>
      <w:r w:rsidRPr="003402C4">
        <w:rPr>
          <w:rFonts w:asciiTheme="majorHAnsi" w:eastAsia="BatangChe" w:hAnsiTheme="majorHAnsi"/>
          <w:sz w:val="24"/>
          <w:szCs w:val="24"/>
          <w:lang w:val="en-ID" w:eastAsia="ko-KR"/>
        </w:rPr>
        <w:t xml:space="preserve">The classical covariance </w:t>
      </w:r>
      <w:r w:rsidR="00976868" w:rsidRPr="003402C4">
        <w:rPr>
          <w:rFonts w:asciiTheme="majorHAnsi" w:eastAsia="BatangChe" w:hAnsiTheme="majorHAnsi"/>
          <w:sz w:val="24"/>
          <w:szCs w:val="24"/>
          <w:lang w:val="en-ID" w:eastAsia="ko-KR"/>
        </w:rPr>
        <w:t xml:space="preserve">matrix </w:t>
      </w:r>
      <m:oMath>
        <m:r>
          <m:rPr>
            <m:sty m:val="bi"/>
          </m:rPr>
          <w:rPr>
            <w:rFonts w:ascii="Cambria Math" w:eastAsia="BatangChe" w:hAnsi="Cambria Math"/>
            <w:sz w:val="24"/>
            <w:szCs w:val="24"/>
            <w:lang w:val="en-ID" w:eastAsia="ko-KR"/>
          </w:rPr>
          <m:t>C</m:t>
        </m:r>
      </m:oMath>
      <w:r w:rsidR="00976868" w:rsidRPr="003402C4">
        <w:rPr>
          <w:rFonts w:asciiTheme="majorHAnsi" w:eastAsia="BatangChe" w:hAnsiTheme="majorHAnsi"/>
          <w:sz w:val="24"/>
          <w:szCs w:val="24"/>
          <w:lang w:val="en-ID" w:eastAsia="ko-KR"/>
        </w:rPr>
        <w:t xml:space="preserve"> </w:t>
      </w:r>
      <w:r w:rsidRPr="003402C4">
        <w:rPr>
          <w:rFonts w:asciiTheme="majorHAnsi" w:eastAsia="BatangChe" w:hAnsiTheme="majorHAnsi"/>
          <w:sz w:val="24"/>
          <w:szCs w:val="24"/>
          <w:lang w:val="en-ID" w:eastAsia="ko-KR"/>
        </w:rPr>
        <w:t xml:space="preserve">contains substantially larger diagonal values (for example 37.4865; 0.4433; 0.4742). These inflated variances indicate that several extreme observations pull the classical mean toward outlying directions. In contrast, the diagonal </w:t>
      </w:r>
      <w:r w:rsidRPr="003402C4">
        <w:rPr>
          <w:rFonts w:asciiTheme="majorHAnsi" w:eastAsia="BatangChe" w:hAnsiTheme="majorHAnsi"/>
          <w:sz w:val="24"/>
          <w:szCs w:val="24"/>
          <w:lang w:val="en-ID" w:eastAsia="ko-KR"/>
        </w:rPr>
        <w:lastRenderedPageBreak/>
        <w:t xml:space="preserve">elements of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C</m:t>
            </m:r>
          </m:e>
          <m:sub>
            <m:r>
              <w:rPr>
                <w:rFonts w:ascii="Cambria Math" w:eastAsia="BatangChe" w:hAnsi="Cambria Math"/>
                <w:sz w:val="24"/>
                <w:szCs w:val="24"/>
                <w:lang w:val="en-ID" w:eastAsia="ko-KR"/>
              </w:rPr>
              <m:t>robust</m:t>
            </m:r>
          </m:sub>
        </m:sSub>
      </m:oMath>
      <w:r w:rsidRPr="003402C4">
        <w:rPr>
          <w:rFonts w:asciiTheme="majorHAnsi" w:eastAsia="BatangChe" w:hAnsiTheme="majorHAnsi"/>
          <w:sz w:val="24"/>
          <w:szCs w:val="24"/>
          <w:lang w:val="en-ID" w:eastAsia="ko-KR"/>
        </w:rPr>
        <w:t xml:space="preserve"> (for example 16.6568; –0.0237; 0.0042) are much smaller because they represent variation around the FASTMCD mean, which is resistant to outliers. The off-diagonal elements also decrease in magnitude, showing that the robust procedure reduces spurious spatial–temporal </w:t>
      </w:r>
      <w:proofErr w:type="spellStart"/>
      <w:r w:rsidRPr="003402C4">
        <w:rPr>
          <w:rFonts w:asciiTheme="majorHAnsi" w:eastAsia="BatangChe" w:hAnsiTheme="majorHAnsi"/>
          <w:sz w:val="24"/>
          <w:szCs w:val="24"/>
          <w:lang w:val="en-ID" w:eastAsia="ko-KR"/>
        </w:rPr>
        <w:t>covariances</w:t>
      </w:r>
      <w:proofErr w:type="spellEnd"/>
      <w:r w:rsidRPr="003402C4">
        <w:rPr>
          <w:rFonts w:asciiTheme="majorHAnsi" w:eastAsia="BatangChe" w:hAnsiTheme="majorHAnsi"/>
          <w:sz w:val="24"/>
          <w:szCs w:val="24"/>
          <w:lang w:val="en-ID" w:eastAsia="ko-KR"/>
        </w:rPr>
        <w:t>.</w:t>
      </w:r>
      <w:r w:rsidR="00B31A3E">
        <w:rPr>
          <w:rFonts w:asciiTheme="majorHAnsi" w:eastAsia="BatangChe" w:hAnsiTheme="majorHAnsi"/>
          <w:sz w:val="24"/>
          <w:szCs w:val="24"/>
          <w:lang w:val="en-ID" w:eastAsia="ko-KR"/>
        </w:rPr>
        <w:t xml:space="preserve"> </w:t>
      </w:r>
    </w:p>
    <w:p w14:paraId="37E5250B" w14:textId="2B6E293B" w:rsidR="005432E4" w:rsidRPr="000C1A69" w:rsidRDefault="003402C4" w:rsidP="003402C4">
      <w:pPr>
        <w:ind w:firstLine="340"/>
        <w:jc w:val="both"/>
        <w:rPr>
          <w:rFonts w:asciiTheme="majorHAnsi" w:eastAsia="BatangChe" w:hAnsiTheme="majorHAnsi"/>
          <w:sz w:val="24"/>
          <w:szCs w:val="24"/>
          <w:lang w:val="en-ID" w:eastAsia="ko-KR"/>
        </w:rPr>
      </w:pPr>
      <w:r w:rsidRPr="003402C4">
        <w:rPr>
          <w:rFonts w:asciiTheme="majorHAnsi" w:eastAsia="BatangChe" w:hAnsiTheme="majorHAnsi"/>
          <w:sz w:val="24"/>
          <w:szCs w:val="24"/>
          <w:lang w:val="en-ID" w:eastAsia="ko-KR"/>
        </w:rPr>
        <w:t xml:space="preserve">Overall, comparing </w:t>
      </w:r>
      <m:oMath>
        <m:r>
          <m:rPr>
            <m:sty m:val="bi"/>
          </m:rPr>
          <w:rPr>
            <w:rFonts w:ascii="Cambria Math" w:eastAsia="BatangChe" w:hAnsi="Cambria Math"/>
            <w:sz w:val="24"/>
            <w:szCs w:val="24"/>
            <w:lang w:val="en-ID" w:eastAsia="ko-KR"/>
          </w:rPr>
          <m:t>C</m:t>
        </m:r>
      </m:oMath>
      <w:r w:rsidRPr="003402C4">
        <w:rPr>
          <w:rFonts w:asciiTheme="majorHAnsi" w:eastAsia="BatangChe" w:hAnsiTheme="majorHAnsi"/>
          <w:sz w:val="24"/>
          <w:szCs w:val="24"/>
          <w:lang w:val="en-ID" w:eastAsia="ko-KR"/>
        </w:rPr>
        <w:t xml:space="preserve"> and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C</m:t>
            </m:r>
          </m:e>
          <m:sub>
            <m:r>
              <w:rPr>
                <w:rFonts w:ascii="Cambria Math" w:eastAsia="BatangChe" w:hAnsi="Cambria Math"/>
                <w:sz w:val="24"/>
                <w:szCs w:val="24"/>
                <w:lang w:val="en-ID" w:eastAsia="ko-KR"/>
              </w:rPr>
              <m:t>robust</m:t>
            </m:r>
          </m:sub>
        </m:sSub>
      </m:oMath>
      <w:r w:rsidRPr="003402C4">
        <w:rPr>
          <w:rFonts w:asciiTheme="majorHAnsi" w:eastAsia="BatangChe" w:hAnsiTheme="majorHAnsi"/>
          <w:sz w:val="24"/>
          <w:szCs w:val="24"/>
          <w:lang w:val="en-ID" w:eastAsia="ko-KR"/>
        </w:rPr>
        <w:t xml:space="preserve"> illustrates the substantial impact of outliers on classical STPCA. The FASTMCD approach stabilizes the covariance structure, produces more reliable eigenvalues, and yields principal components that better describe the true underlying spatio–temporal patte</w:t>
      </w:r>
      <w:proofErr w:type="spellStart"/>
      <w:r w:rsidRPr="003402C4">
        <w:rPr>
          <w:rFonts w:asciiTheme="majorHAnsi" w:eastAsia="BatangChe" w:hAnsiTheme="majorHAnsi"/>
          <w:sz w:val="24"/>
          <w:szCs w:val="24"/>
          <w:lang w:val="en-ID" w:eastAsia="ko-KR"/>
        </w:rPr>
        <w:t>rns</w:t>
      </w:r>
      <w:proofErr w:type="spellEnd"/>
      <w:r w:rsidRPr="003402C4">
        <w:rPr>
          <w:rFonts w:asciiTheme="majorHAnsi" w:eastAsia="BatangChe" w:hAnsiTheme="majorHAnsi"/>
          <w:sz w:val="24"/>
          <w:szCs w:val="24"/>
          <w:lang w:val="en-ID" w:eastAsia="ko-KR"/>
        </w:rPr>
        <w:t>.</w:t>
      </w:r>
      <w:r w:rsidR="000C1A69">
        <w:rPr>
          <w:rFonts w:asciiTheme="majorHAnsi" w:eastAsia="BatangChe" w:hAnsiTheme="majorHAnsi"/>
          <w:sz w:val="24"/>
          <w:szCs w:val="24"/>
          <w:lang w:val="en-ID" w:eastAsia="ko-KR"/>
        </w:rPr>
        <w:t xml:space="preserve"> </w:t>
      </w:r>
      <w:r w:rsidR="000C1A69" w:rsidRPr="000C1A69">
        <w:rPr>
          <w:rFonts w:asciiTheme="majorHAnsi" w:eastAsia="BatangChe" w:hAnsiTheme="majorHAnsi"/>
          <w:sz w:val="24"/>
          <w:szCs w:val="24"/>
          <w:lang w:val="en-ID" w:eastAsia="ko-KR"/>
        </w:rPr>
        <w:t xml:space="preserve">This contrast highlights the influence of outliers on the covariance structure. The following section, </w:t>
      </w:r>
      <w:r w:rsidR="000C1A69" w:rsidRPr="000C1A69">
        <w:rPr>
          <w:rFonts w:asciiTheme="majorHAnsi" w:eastAsia="BatangChe" w:hAnsiTheme="majorHAnsi"/>
          <w:bCs/>
          <w:sz w:val="24"/>
          <w:szCs w:val="24"/>
          <w:lang w:val="en-ID" w:eastAsia="ko-KR"/>
        </w:rPr>
        <w:t>Eigenvalue and Mean Shift Analysis</w:t>
      </w:r>
      <w:r w:rsidR="000C1A69" w:rsidRPr="000C1A69">
        <w:rPr>
          <w:rFonts w:asciiTheme="majorHAnsi" w:eastAsia="BatangChe" w:hAnsiTheme="majorHAnsi"/>
          <w:sz w:val="24"/>
          <w:szCs w:val="24"/>
          <w:lang w:val="en-ID" w:eastAsia="ko-KR"/>
        </w:rPr>
        <w:t>, further examines how these effects propagate to the eigenvalues and mean estimates.</w:t>
      </w:r>
    </w:p>
    <w:p w14:paraId="4DD5ABB1" w14:textId="77777777" w:rsidR="005432E4" w:rsidRPr="005432E4" w:rsidRDefault="005432E4" w:rsidP="005432E4">
      <w:pPr>
        <w:rPr>
          <w:lang w:val="en-US"/>
        </w:rPr>
      </w:pPr>
    </w:p>
    <w:p w14:paraId="0B443A7E" w14:textId="6E613181" w:rsidR="0036070C" w:rsidRPr="0036070C" w:rsidRDefault="0036070C" w:rsidP="0036070C">
      <w:pPr>
        <w:pStyle w:val="Heading2"/>
      </w:pPr>
      <w:r>
        <w:t>Eigenvalue and Mean Shift Analysis</w:t>
      </w:r>
    </w:p>
    <w:p w14:paraId="7B50167B" w14:textId="0B218DEC" w:rsidR="00246F82" w:rsidRPr="00246F82" w:rsidRDefault="00246F82" w:rsidP="00246F82">
      <w:pPr>
        <w:ind w:firstLine="340"/>
        <w:jc w:val="both"/>
        <w:rPr>
          <w:rFonts w:asciiTheme="majorHAnsi" w:eastAsia="BatangChe" w:hAnsiTheme="majorHAnsi"/>
          <w:sz w:val="24"/>
          <w:szCs w:val="24"/>
          <w:lang w:val="en-ID" w:eastAsia="ko-KR"/>
        </w:rPr>
      </w:pPr>
      <w:r w:rsidRPr="00246F82">
        <w:rPr>
          <w:rFonts w:asciiTheme="majorHAnsi" w:eastAsia="BatangChe" w:hAnsiTheme="majorHAnsi"/>
          <w:sz w:val="24"/>
          <w:szCs w:val="24"/>
          <w:lang w:val="en-ID" w:eastAsia="ko-KR"/>
        </w:rPr>
        <w:t xml:space="preserve">After obtaining </w:t>
      </w:r>
      <w:r>
        <w:rPr>
          <w:rFonts w:asciiTheme="majorHAnsi" w:eastAsia="BatangChe" w:hAnsiTheme="majorHAnsi"/>
          <w:sz w:val="24"/>
          <w:szCs w:val="24"/>
          <w:lang w:val="en-ID" w:eastAsia="ko-KR"/>
        </w:rPr>
        <w:t>matrix</w:t>
      </w:r>
      <w:r w:rsidRPr="00246F82">
        <w:rPr>
          <w:rFonts w:asciiTheme="majorHAnsi" w:eastAsia="BatangChe" w:hAnsiTheme="majorHAnsi"/>
          <w:sz w:val="24"/>
          <w:szCs w:val="24"/>
          <w:lang w:val="en-ID" w:eastAsia="ko-KR"/>
        </w:rPr>
        <w:t xml:space="preserve"> </w:t>
      </w:r>
      <m:oMath>
        <m:r>
          <m:rPr>
            <m:sty m:val="bi"/>
          </m:rPr>
          <w:rPr>
            <w:rFonts w:ascii="Cambria Math" w:eastAsia="BatangChe" w:hAnsi="Cambria Math"/>
            <w:sz w:val="24"/>
            <w:szCs w:val="24"/>
            <w:lang w:val="en-ID" w:eastAsia="ko-KR"/>
          </w:rPr>
          <m:t>A</m:t>
        </m:r>
      </m:oMath>
      <w:r w:rsidRPr="00246F82">
        <w:rPr>
          <w:rFonts w:asciiTheme="majorHAnsi" w:eastAsia="BatangChe" w:hAnsiTheme="majorHAnsi"/>
          <w:sz w:val="24"/>
          <w:szCs w:val="24"/>
          <w:lang w:val="en-ID" w:eastAsia="ko-KR"/>
        </w:rPr>
        <w:t xml:space="preserve"> and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A</m:t>
            </m:r>
          </m:e>
          <m:sub>
            <m:r>
              <w:rPr>
                <w:rFonts w:ascii="Cambria Math" w:eastAsia="BatangChe" w:hAnsi="Cambria Math"/>
                <w:sz w:val="24"/>
                <w:szCs w:val="24"/>
                <w:lang w:val="en-ID" w:eastAsia="ko-KR"/>
              </w:rPr>
              <m:t>robust</m:t>
            </m:r>
          </m:sub>
        </m:sSub>
        <m:r>
          <w:rPr>
            <w:rFonts w:ascii="Cambria Math" w:eastAsia="BatangChe" w:hAnsi="Cambria Math"/>
            <w:sz w:val="24"/>
            <w:szCs w:val="24"/>
            <w:lang w:val="en-ID" w:eastAsia="ko-KR"/>
          </w:rPr>
          <m:t>,</m:t>
        </m:r>
      </m:oMath>
      <w:r w:rsidRPr="00246F82">
        <w:rPr>
          <w:rFonts w:asciiTheme="majorHAnsi" w:eastAsia="BatangChe" w:hAnsiTheme="majorHAnsi"/>
          <w:sz w:val="24"/>
          <w:szCs w:val="24"/>
          <w:lang w:val="en-ID" w:eastAsia="ko-KR"/>
        </w:rPr>
        <w:t xml:space="preserve"> the mean coefficients of the basis functions from STPCA and STPCA-FASTMCD were compared. The mean basis coefficients for STPCA (</w:t>
      </w:r>
      <m:oMath>
        <m:acc>
          <m:accPr>
            <m:chr m:val="̅"/>
            <m:ctrlPr>
              <w:rPr>
                <w:rFonts w:ascii="Cambria Math" w:eastAsia="BatangChe" w:hAnsi="Cambria Math"/>
                <w:i/>
                <w:sz w:val="24"/>
                <w:szCs w:val="24"/>
                <w:lang w:val="en-ID" w:eastAsia="ko-KR"/>
              </w:rPr>
            </m:ctrlPr>
          </m:accPr>
          <m:e>
            <m:r>
              <m:rPr>
                <m:sty m:val="bi"/>
              </m:rPr>
              <w:rPr>
                <w:rFonts w:ascii="Cambria Math" w:eastAsia="BatangChe" w:hAnsi="Cambria Math"/>
                <w:sz w:val="24"/>
                <w:szCs w:val="24"/>
                <w:lang w:val="en-ID" w:eastAsia="ko-KR"/>
              </w:rPr>
              <m:t>X</m:t>
            </m:r>
          </m:e>
        </m:acc>
      </m:oMath>
      <w:r w:rsidRPr="00246F82">
        <w:rPr>
          <w:rFonts w:asciiTheme="majorHAnsi" w:eastAsia="BatangChe" w:hAnsiTheme="majorHAnsi"/>
          <w:sz w:val="24"/>
          <w:szCs w:val="24"/>
          <w:lang w:val="en-ID" w:eastAsia="ko-KR"/>
        </w:rPr>
        <w:t xml:space="preserve">) were derived from </w:t>
      </w:r>
      <w:proofErr w:type="gramStart"/>
      <w:r w:rsidRPr="00246F82">
        <w:rPr>
          <w:rFonts w:asciiTheme="majorHAnsi" w:eastAsia="BatangChe" w:hAnsiTheme="majorHAnsi"/>
          <w:sz w:val="24"/>
          <w:szCs w:val="24"/>
          <w:lang w:val="en-ID" w:eastAsia="ko-KR"/>
        </w:rPr>
        <w:t xml:space="preserve">matrix </w:t>
      </w:r>
      <w:proofErr w:type="gramEnd"/>
      <m:oMath>
        <m:r>
          <m:rPr>
            <m:sty m:val="bi"/>
          </m:rPr>
          <w:rPr>
            <w:rFonts w:ascii="Cambria Math" w:eastAsia="BatangChe" w:hAnsi="Cambria Math"/>
            <w:sz w:val="24"/>
            <w:szCs w:val="24"/>
            <w:lang w:val="en-ID" w:eastAsia="ko-KR"/>
          </w:rPr>
          <m:t>A</m:t>
        </m:r>
      </m:oMath>
      <w:r w:rsidRPr="00246F82">
        <w:rPr>
          <w:rFonts w:asciiTheme="majorHAnsi" w:eastAsia="BatangChe" w:hAnsiTheme="majorHAnsi"/>
          <w:sz w:val="24"/>
          <w:szCs w:val="24"/>
          <w:lang w:val="en-ID" w:eastAsia="ko-KR"/>
        </w:rPr>
        <w:t>, whereas those for STPCA-FASTMCD (</w:t>
      </w:r>
      <m:oMath>
        <m:sSub>
          <m:sSubPr>
            <m:ctrlPr>
              <w:rPr>
                <w:rFonts w:ascii="Cambria Math" w:hAnsi="Cambria Math"/>
                <w:b/>
              </w:rPr>
            </m:ctrlPr>
          </m:sSubPr>
          <m:e>
            <m:acc>
              <m:accPr>
                <m:chr m:val="̅"/>
                <m:ctrlPr>
                  <w:rPr>
                    <w:rFonts w:ascii="Cambria Math" w:hAnsi="Cambria Math"/>
                    <w:b/>
                  </w:rPr>
                </m:ctrlPr>
              </m:accPr>
              <m:e>
                <m:r>
                  <m:rPr>
                    <m:sty m:val="bi"/>
                  </m:rPr>
                  <w:rPr>
                    <w:rFonts w:ascii="Cambria Math" w:hAnsi="Cambria Math"/>
                  </w:rPr>
                  <m:t>M</m:t>
                </m:r>
              </m:e>
            </m:acc>
          </m:e>
          <m:sub>
            <m:r>
              <w:rPr>
                <w:rFonts w:ascii="Cambria Math" w:hAnsi="Cambria Math"/>
              </w:rPr>
              <m:t>MCD</m:t>
            </m:r>
          </m:sub>
        </m:sSub>
      </m:oMath>
      <w:r w:rsidR="00366D1D">
        <w:rPr>
          <w:rFonts w:asciiTheme="majorHAnsi" w:eastAsia="BatangChe" w:hAnsiTheme="majorHAnsi"/>
          <w:b/>
        </w:rPr>
        <w:t xml:space="preserve">) </w:t>
      </w:r>
      <w:r w:rsidRPr="00246F82">
        <w:rPr>
          <w:rFonts w:asciiTheme="majorHAnsi" w:eastAsia="BatangChe" w:hAnsiTheme="majorHAnsi"/>
          <w:sz w:val="24"/>
          <w:szCs w:val="24"/>
          <w:lang w:val="en-ID" w:eastAsia="ko-KR"/>
        </w:rPr>
        <w:t xml:space="preserve">were obtained from matrix </w:t>
      </w:r>
      <m:oMath>
        <m:sSub>
          <m:sSubPr>
            <m:ctrlPr>
              <w:rPr>
                <w:rFonts w:ascii="Cambria Math" w:eastAsia="BatangChe" w:hAnsi="Cambria Math"/>
                <w:i/>
                <w:sz w:val="24"/>
                <w:szCs w:val="24"/>
                <w:lang w:val="en-ID" w:eastAsia="ko-KR"/>
              </w:rPr>
            </m:ctrlPr>
          </m:sSubPr>
          <m:e>
            <m:r>
              <m:rPr>
                <m:sty m:val="bi"/>
              </m:rPr>
              <w:rPr>
                <w:rFonts w:ascii="Cambria Math" w:eastAsia="BatangChe" w:hAnsi="Cambria Math"/>
                <w:sz w:val="24"/>
                <w:szCs w:val="24"/>
                <w:lang w:val="en-ID" w:eastAsia="ko-KR"/>
              </w:rPr>
              <m:t>A</m:t>
            </m:r>
          </m:e>
          <m:sub>
            <m:r>
              <w:rPr>
                <w:rFonts w:ascii="Cambria Math" w:eastAsia="BatangChe" w:hAnsi="Cambria Math"/>
                <w:sz w:val="24"/>
                <w:szCs w:val="24"/>
                <w:lang w:val="en-ID" w:eastAsia="ko-KR"/>
              </w:rPr>
              <m:t>robust</m:t>
            </m:r>
          </m:sub>
        </m:sSub>
      </m:oMath>
      <w:r w:rsidRPr="00246F82">
        <w:rPr>
          <w:rFonts w:asciiTheme="majorHAnsi" w:eastAsia="BatangChe" w:hAnsiTheme="majorHAnsi"/>
          <w:sz w:val="24"/>
          <w:szCs w:val="24"/>
          <w:lang w:val="en-ID" w:eastAsia="ko-KR"/>
        </w:rPr>
        <w:t>. Differences between these mean values affect the construction of the spatio-temporal matrix as well as the resulting eigenvectors and eigenvalues.</w:t>
      </w:r>
    </w:p>
    <w:p w14:paraId="39938438" w14:textId="43547B95" w:rsidR="00A4426A" w:rsidRDefault="00246F82" w:rsidP="00366D1D">
      <w:pPr>
        <w:spacing w:after="240"/>
        <w:ind w:firstLine="340"/>
        <w:jc w:val="both"/>
        <w:rPr>
          <w:rFonts w:asciiTheme="majorHAnsi" w:eastAsia="BatangChe" w:hAnsiTheme="majorHAnsi"/>
          <w:sz w:val="24"/>
          <w:szCs w:val="24"/>
          <w:lang w:val="en-ID" w:eastAsia="ko-KR"/>
        </w:rPr>
      </w:pPr>
      <w:r w:rsidRPr="00366D1D">
        <w:rPr>
          <w:rFonts w:asciiTheme="majorHAnsi" w:eastAsia="BatangChe" w:hAnsiTheme="majorHAnsi"/>
          <w:b/>
          <w:sz w:val="24"/>
          <w:szCs w:val="24"/>
          <w:lang w:val="en-ID" w:eastAsia="ko-KR"/>
        </w:rPr>
        <w:t xml:space="preserve">Table </w:t>
      </w:r>
      <w:r w:rsidR="003C1142">
        <w:rPr>
          <w:rFonts w:asciiTheme="majorHAnsi" w:eastAsia="BatangChe" w:hAnsiTheme="majorHAnsi"/>
          <w:b/>
          <w:sz w:val="24"/>
          <w:szCs w:val="24"/>
          <w:lang w:val="en-ID" w:eastAsia="ko-KR"/>
        </w:rPr>
        <w:t>6</w:t>
      </w:r>
      <w:r w:rsidRPr="00246F82">
        <w:rPr>
          <w:rFonts w:asciiTheme="majorHAnsi" w:eastAsia="BatangChe" w:hAnsiTheme="majorHAnsi"/>
          <w:sz w:val="24"/>
          <w:szCs w:val="24"/>
          <w:lang w:val="en-ID" w:eastAsia="ko-KR"/>
        </w:rPr>
        <w:t xml:space="preserve"> shows notable discrepancies in several basis coefficients, particularly α₁.₀, α₂.₀, α₃.₀, and α₄.₀. These large differences arise because some STPCA mean coefficients are close to zero, while none of the STPCA-FASTMCD means approach zero. This finding indicates that outliers exert a substantial influence on pulling the data distribution.</w:t>
      </w:r>
    </w:p>
    <w:p w14:paraId="32F6DAFA" w14:textId="1900A84E" w:rsidR="00A4426A" w:rsidRPr="00F72E47" w:rsidRDefault="003C1142" w:rsidP="00A4426A">
      <w:pPr>
        <w:pStyle w:val="Body"/>
        <w:jc w:val="center"/>
        <w:rPr>
          <w:rFonts w:asciiTheme="majorHAnsi" w:hAnsiTheme="majorHAnsi"/>
          <w:b/>
          <w:szCs w:val="24"/>
          <w:lang w:val="en"/>
        </w:rPr>
      </w:pPr>
      <w:r>
        <w:rPr>
          <w:rFonts w:asciiTheme="majorHAnsi" w:hAnsiTheme="majorHAnsi"/>
          <w:b/>
          <w:szCs w:val="24"/>
          <w:lang w:val="en"/>
        </w:rPr>
        <w:t>Table 6</w:t>
      </w:r>
      <w:r w:rsidR="00A4426A" w:rsidRPr="00F72E47">
        <w:rPr>
          <w:rFonts w:asciiTheme="majorHAnsi" w:hAnsiTheme="majorHAnsi"/>
          <w:b/>
          <w:szCs w:val="24"/>
          <w:lang w:val="en"/>
        </w:rPr>
        <w:t xml:space="preserve">. </w:t>
      </w:r>
      <w:r w:rsidR="00A4426A" w:rsidRPr="00A4426A">
        <w:rPr>
          <w:rFonts w:asciiTheme="majorHAnsi" w:hAnsiTheme="majorHAnsi"/>
          <w:szCs w:val="24"/>
          <w:lang w:val="en"/>
        </w:rPr>
        <w:t>Comparison of Mean Basis Coefficients: STPCA vs. STPCA-FASTMCD</w:t>
      </w:r>
    </w:p>
    <w:tbl>
      <w:tblPr>
        <w:tblW w:w="5000" w:type="pct"/>
        <w:jc w:val="center"/>
        <w:tblLook w:val="04A0" w:firstRow="1" w:lastRow="0" w:firstColumn="1" w:lastColumn="0" w:noHBand="0" w:noVBand="1"/>
      </w:tblPr>
      <w:tblGrid>
        <w:gridCol w:w="1856"/>
        <w:gridCol w:w="2488"/>
        <w:gridCol w:w="3080"/>
        <w:gridCol w:w="1647"/>
      </w:tblGrid>
      <w:tr w:rsidR="00805DB4" w:rsidRPr="00366D1D" w14:paraId="35B04FDC" w14:textId="77777777" w:rsidTr="00A4426A">
        <w:trPr>
          <w:trHeight w:val="290"/>
          <w:tblHeader/>
          <w:jc w:val="center"/>
        </w:trPr>
        <w:tc>
          <w:tcPr>
            <w:tcW w:w="1214" w:type="pct"/>
            <w:tcBorders>
              <w:top w:val="single" w:sz="4" w:space="0" w:color="auto"/>
              <w:bottom w:val="single" w:sz="4" w:space="0" w:color="auto"/>
            </w:tcBorders>
            <w:shd w:val="clear" w:color="auto" w:fill="auto"/>
            <w:noWrap/>
            <w:vAlign w:val="center"/>
          </w:tcPr>
          <w:p w14:paraId="629ABFAA" w14:textId="311031D1" w:rsidR="00366D1D" w:rsidRPr="00366D1D" w:rsidRDefault="00366D1D" w:rsidP="00A34268">
            <w:pPr>
              <w:pStyle w:val="IsiTabel"/>
              <w:jc w:val="center"/>
              <w:rPr>
                <w:rFonts w:asciiTheme="majorHAnsi" w:hAnsiTheme="majorHAnsi"/>
                <w:b/>
                <w:sz w:val="20"/>
                <w:szCs w:val="20"/>
              </w:rPr>
            </w:pPr>
            <w:r w:rsidRPr="00366D1D">
              <w:rPr>
                <w:rFonts w:asciiTheme="majorHAnsi" w:hAnsiTheme="majorHAnsi"/>
                <w:b/>
                <w:sz w:val="20"/>
                <w:szCs w:val="20"/>
              </w:rPr>
              <w:t>Basis Function Coefficient</w:t>
            </w:r>
          </w:p>
        </w:tc>
        <w:tc>
          <w:tcPr>
            <w:tcW w:w="1158" w:type="pct"/>
            <w:tcBorders>
              <w:top w:val="single" w:sz="4" w:space="0" w:color="auto"/>
              <w:bottom w:val="single" w:sz="4" w:space="0" w:color="auto"/>
            </w:tcBorders>
            <w:shd w:val="clear" w:color="auto" w:fill="auto"/>
            <w:noWrap/>
            <w:vAlign w:val="center"/>
          </w:tcPr>
          <w:p w14:paraId="65B7D743" w14:textId="77EE750C" w:rsidR="00366D1D" w:rsidRPr="00366D1D" w:rsidRDefault="00366D1D" w:rsidP="00366D1D">
            <w:pPr>
              <w:pStyle w:val="IsiTabel"/>
              <w:jc w:val="center"/>
              <w:rPr>
                <w:rFonts w:asciiTheme="majorHAnsi" w:hAnsiTheme="majorHAnsi"/>
                <w:b/>
                <w:sz w:val="20"/>
                <w:szCs w:val="20"/>
              </w:rPr>
            </w:pPr>
            <w:r>
              <w:rPr>
                <w:rFonts w:asciiTheme="majorHAnsi" w:hAnsiTheme="majorHAnsi"/>
                <w:b/>
                <w:sz w:val="20"/>
                <w:szCs w:val="20"/>
              </w:rPr>
              <w:t xml:space="preserve">Mean </w:t>
            </w:r>
            <w:r w:rsidR="00A4426A" w:rsidRPr="00A4426A">
              <w:rPr>
                <w:rFonts w:asciiTheme="majorHAnsi" w:hAnsiTheme="majorHAnsi"/>
                <w:b/>
                <w:sz w:val="20"/>
                <w:szCs w:val="20"/>
              </w:rPr>
              <w:t>Basis Coefficients</w:t>
            </w:r>
            <w:r>
              <w:rPr>
                <w:rFonts w:asciiTheme="majorHAnsi" w:hAnsiTheme="majorHAnsi"/>
                <w:b/>
                <w:sz w:val="20"/>
                <w:szCs w:val="20"/>
              </w:rPr>
              <w:t xml:space="preserve"> Matrix </w:t>
            </w:r>
            <m:oMath>
              <m:r>
                <m:rPr>
                  <m:sty m:val="bi"/>
                </m:rPr>
                <w:rPr>
                  <w:rFonts w:ascii="Cambria Math" w:hAnsi="Cambria Math"/>
                  <w:sz w:val="20"/>
                  <w:szCs w:val="20"/>
                </w:rPr>
                <m:t xml:space="preserve">A </m:t>
              </m:r>
            </m:oMath>
            <w:r w:rsidRPr="00366D1D">
              <w:rPr>
                <w:rFonts w:asciiTheme="majorHAnsi" w:hAnsiTheme="majorHAnsi"/>
                <w:b/>
                <w:sz w:val="20"/>
                <w:szCs w:val="20"/>
              </w:rPr>
              <w:t>(</w:t>
            </w:r>
            <m:oMath>
              <m:acc>
                <m:accPr>
                  <m:chr m:val="̅"/>
                  <m:ctrlPr>
                    <w:rPr>
                      <w:rFonts w:ascii="Cambria Math" w:eastAsia="Trebuchet MS" w:hAnsi="Cambria Math"/>
                      <w:b/>
                      <w:sz w:val="20"/>
                      <w:szCs w:val="20"/>
                    </w:rPr>
                  </m:ctrlPr>
                </m:accPr>
                <m:e>
                  <m:r>
                    <m:rPr>
                      <m:sty m:val="bi"/>
                    </m:rPr>
                    <w:rPr>
                      <w:rFonts w:ascii="Cambria Math" w:eastAsia="Trebuchet MS" w:hAnsi="Cambria Math"/>
                      <w:sz w:val="20"/>
                      <w:szCs w:val="20"/>
                    </w:rPr>
                    <m:t>X</m:t>
                  </m:r>
                </m:e>
              </m:acc>
            </m:oMath>
            <w:r w:rsidRPr="00366D1D">
              <w:rPr>
                <w:rFonts w:asciiTheme="majorHAnsi" w:eastAsiaTheme="minorEastAsia" w:hAnsiTheme="majorHAnsi"/>
                <w:b/>
                <w:sz w:val="20"/>
                <w:szCs w:val="20"/>
              </w:rPr>
              <w:t>)</w:t>
            </w:r>
          </w:p>
        </w:tc>
        <w:tc>
          <w:tcPr>
            <w:tcW w:w="1553" w:type="pct"/>
            <w:tcBorders>
              <w:top w:val="single" w:sz="4" w:space="0" w:color="auto"/>
              <w:bottom w:val="single" w:sz="4" w:space="0" w:color="auto"/>
            </w:tcBorders>
            <w:shd w:val="clear" w:color="auto" w:fill="auto"/>
            <w:noWrap/>
            <w:vAlign w:val="center"/>
          </w:tcPr>
          <w:p w14:paraId="5DF53855" w14:textId="5F01CFF6" w:rsidR="00366D1D" w:rsidRPr="00366D1D" w:rsidRDefault="00A4426A" w:rsidP="00A34268">
            <w:pPr>
              <w:pStyle w:val="IsiTabel"/>
              <w:jc w:val="center"/>
              <w:rPr>
                <w:rFonts w:asciiTheme="majorHAnsi" w:hAnsiTheme="majorHAnsi"/>
                <w:b/>
                <w:sz w:val="20"/>
                <w:szCs w:val="20"/>
              </w:rPr>
            </w:pPr>
            <w:r>
              <w:rPr>
                <w:rFonts w:asciiTheme="majorHAnsi" w:hAnsiTheme="majorHAnsi"/>
                <w:b/>
                <w:sz w:val="20"/>
                <w:szCs w:val="20"/>
              </w:rPr>
              <w:t xml:space="preserve">Mean </w:t>
            </w:r>
            <w:r w:rsidRPr="00A4426A">
              <w:rPr>
                <w:rFonts w:asciiTheme="majorHAnsi" w:hAnsiTheme="majorHAnsi"/>
                <w:b/>
                <w:sz w:val="20"/>
                <w:szCs w:val="20"/>
              </w:rPr>
              <w:t>Basis Coefficients</w:t>
            </w:r>
            <w:r>
              <w:rPr>
                <w:rFonts w:asciiTheme="majorHAnsi" w:hAnsiTheme="majorHAnsi"/>
                <w:b/>
                <w:sz w:val="20"/>
                <w:szCs w:val="20"/>
              </w:rPr>
              <w:t xml:space="preserve"> </w:t>
            </w:r>
            <w:r w:rsidR="00805DB4">
              <w:rPr>
                <w:rFonts w:asciiTheme="majorHAnsi" w:hAnsiTheme="majorHAnsi"/>
                <w:b/>
                <w:sz w:val="20"/>
                <w:szCs w:val="20"/>
              </w:rPr>
              <w:t xml:space="preserve">Matrix </w:t>
            </w:r>
            <m:oMath>
              <m:sSub>
                <m:sSubPr>
                  <m:ctrlPr>
                    <w:rPr>
                      <w:rFonts w:ascii="Cambria Math" w:hAnsi="Cambria Math"/>
                      <w:b/>
                      <w:i/>
                      <w:sz w:val="20"/>
                      <w:szCs w:val="20"/>
                    </w:rPr>
                  </m:ctrlPr>
                </m:sSubPr>
                <m:e>
                  <m:r>
                    <m:rPr>
                      <m:sty m:val="bi"/>
                    </m:rPr>
                    <w:rPr>
                      <w:rFonts w:ascii="Cambria Math" w:hAnsi="Cambria Math"/>
                      <w:sz w:val="20"/>
                      <w:szCs w:val="20"/>
                    </w:rPr>
                    <m:t>A</m:t>
                  </m:r>
                </m:e>
                <m:sub>
                  <m:r>
                    <m:rPr>
                      <m:sty m:val="bi"/>
                    </m:rPr>
                    <w:rPr>
                      <w:rFonts w:ascii="Cambria Math" w:hAnsi="Cambria Math"/>
                      <w:sz w:val="20"/>
                      <w:szCs w:val="20"/>
                    </w:rPr>
                    <m:t>robust</m:t>
                  </m:r>
                </m:sub>
              </m:sSub>
            </m:oMath>
            <w:r w:rsidR="00366D1D" w:rsidRPr="00366D1D">
              <w:rPr>
                <w:rFonts w:asciiTheme="majorHAnsi" w:hAnsiTheme="majorHAnsi"/>
                <w:b/>
                <w:sz w:val="20"/>
                <w:szCs w:val="20"/>
              </w:rPr>
              <w:t xml:space="preserve"> (</w:t>
            </w:r>
            <m:oMath>
              <m:sSub>
                <m:sSubPr>
                  <m:ctrlPr>
                    <w:rPr>
                      <w:rFonts w:ascii="Cambria Math" w:hAnsi="Cambria Math"/>
                      <w:b/>
                    </w:rPr>
                  </m:ctrlPr>
                </m:sSubPr>
                <m:e>
                  <m:acc>
                    <m:accPr>
                      <m:chr m:val="̅"/>
                      <m:ctrlPr>
                        <w:rPr>
                          <w:rFonts w:ascii="Cambria Math" w:hAnsi="Cambria Math"/>
                          <w:b/>
                        </w:rPr>
                      </m:ctrlPr>
                    </m:accPr>
                    <m:e>
                      <m:r>
                        <m:rPr>
                          <m:sty m:val="bi"/>
                        </m:rPr>
                        <w:rPr>
                          <w:rFonts w:ascii="Cambria Math" w:hAnsi="Cambria Math"/>
                        </w:rPr>
                        <m:t>M</m:t>
                      </m:r>
                    </m:e>
                  </m:acc>
                </m:e>
                <m:sub>
                  <m:r>
                    <w:rPr>
                      <w:rFonts w:ascii="Cambria Math" w:hAnsi="Cambria Math"/>
                    </w:rPr>
                    <m:t>MCD</m:t>
                  </m:r>
                </m:sub>
              </m:sSub>
            </m:oMath>
            <w:r w:rsidR="00366D1D" w:rsidRPr="00366D1D">
              <w:rPr>
                <w:rFonts w:asciiTheme="majorHAnsi" w:eastAsiaTheme="minorEastAsia" w:hAnsiTheme="majorHAnsi"/>
                <w:b/>
                <w:sz w:val="20"/>
                <w:szCs w:val="20"/>
              </w:rPr>
              <w:t>)</w:t>
            </w:r>
          </w:p>
        </w:tc>
        <w:tc>
          <w:tcPr>
            <w:tcW w:w="1074" w:type="pct"/>
            <w:tcBorders>
              <w:top w:val="single" w:sz="4" w:space="0" w:color="auto"/>
              <w:bottom w:val="single" w:sz="4" w:space="0" w:color="auto"/>
            </w:tcBorders>
            <w:shd w:val="clear" w:color="auto" w:fill="auto"/>
            <w:noWrap/>
            <w:vAlign w:val="center"/>
          </w:tcPr>
          <w:p w14:paraId="5756BD7D" w14:textId="7B4564E1" w:rsidR="00366D1D" w:rsidRPr="00366D1D" w:rsidRDefault="00366D1D" w:rsidP="00A34268">
            <w:pPr>
              <w:pStyle w:val="IsiTabel"/>
              <w:jc w:val="center"/>
              <w:rPr>
                <w:rFonts w:asciiTheme="majorHAnsi" w:hAnsiTheme="majorHAnsi"/>
                <w:b/>
                <w:sz w:val="20"/>
                <w:szCs w:val="20"/>
              </w:rPr>
            </w:pPr>
            <w:r w:rsidRPr="00366D1D">
              <w:rPr>
                <w:rFonts w:asciiTheme="majorHAnsi" w:hAnsiTheme="majorHAnsi"/>
                <w:b/>
                <w:sz w:val="20"/>
                <w:szCs w:val="20"/>
              </w:rPr>
              <w:t>Difference (</w:t>
            </w:r>
            <m:oMath>
              <m:sSub>
                <m:sSubPr>
                  <m:ctrlPr>
                    <w:rPr>
                      <w:rFonts w:ascii="Cambria Math" w:hAnsi="Cambria Math"/>
                      <w:b/>
                      <w:sz w:val="20"/>
                      <w:szCs w:val="20"/>
                    </w:rPr>
                  </m:ctrlPr>
                </m:sSubPr>
                <m:e>
                  <m:acc>
                    <m:accPr>
                      <m:chr m:val="̅"/>
                      <m:ctrlPr>
                        <w:rPr>
                          <w:rFonts w:ascii="Cambria Math" w:hAnsi="Cambria Math"/>
                          <w:b/>
                          <w:sz w:val="20"/>
                          <w:szCs w:val="20"/>
                        </w:rPr>
                      </m:ctrlPr>
                    </m:accPr>
                    <m:e>
                      <m:r>
                        <m:rPr>
                          <m:sty m:val="bi"/>
                        </m:rPr>
                        <w:rPr>
                          <w:rFonts w:ascii="Cambria Math" w:hAnsi="Cambria Math"/>
                          <w:sz w:val="20"/>
                          <w:szCs w:val="20"/>
                        </w:rPr>
                        <m:t>M</m:t>
                      </m:r>
                    </m:e>
                  </m:acc>
                </m:e>
                <m:sub>
                  <m:r>
                    <m:rPr>
                      <m:sty m:val="bi"/>
                    </m:rPr>
                    <w:rPr>
                      <w:rFonts w:ascii="Cambria Math" w:hAnsi="Cambria Math"/>
                      <w:sz w:val="20"/>
                      <w:szCs w:val="20"/>
                    </w:rPr>
                    <m:t>MCD</m:t>
                  </m:r>
                </m:sub>
              </m:sSub>
              <m:r>
                <m:rPr>
                  <m:sty m:val="b"/>
                </m:rPr>
                <w:rPr>
                  <w:rFonts w:ascii="Cambria Math" w:hAnsi="Cambria Math"/>
                  <w:sz w:val="20"/>
                  <w:szCs w:val="20"/>
                </w:rPr>
                <m:t>-</m:t>
              </m:r>
            </m:oMath>
            <w:r w:rsidRPr="00366D1D">
              <w:rPr>
                <w:rFonts w:asciiTheme="majorHAnsi" w:eastAsiaTheme="minorEastAsia" w:hAnsiTheme="majorHAnsi"/>
                <w:b/>
                <w:sz w:val="20"/>
                <w:szCs w:val="20"/>
              </w:rPr>
              <w:t xml:space="preserve"> </w:t>
            </w:r>
            <m:oMath>
              <m:r>
                <m:rPr>
                  <m:sty m:val="bi"/>
                </m:rPr>
                <w:rPr>
                  <w:rFonts w:ascii="Cambria Math" w:eastAsia="Trebuchet MS" w:hAnsi="Cambria Math"/>
                  <w:sz w:val="20"/>
                  <w:szCs w:val="20"/>
                </w:rPr>
                <m:t>X</m:t>
              </m:r>
            </m:oMath>
            <w:r w:rsidRPr="00366D1D">
              <w:rPr>
                <w:rFonts w:asciiTheme="majorHAnsi" w:eastAsiaTheme="minorEastAsia" w:hAnsiTheme="majorHAnsi"/>
                <w:b/>
                <w:sz w:val="20"/>
                <w:szCs w:val="20"/>
              </w:rPr>
              <w:t>)</w:t>
            </w:r>
          </w:p>
        </w:tc>
      </w:tr>
      <w:tr w:rsidR="00805DB4" w:rsidRPr="00366D1D" w14:paraId="049C0146" w14:textId="77777777" w:rsidTr="00A4426A">
        <w:trPr>
          <w:trHeight w:val="290"/>
          <w:jc w:val="center"/>
        </w:trPr>
        <w:tc>
          <w:tcPr>
            <w:tcW w:w="1214" w:type="pct"/>
            <w:tcBorders>
              <w:top w:val="single" w:sz="4" w:space="0" w:color="auto"/>
            </w:tcBorders>
            <w:shd w:val="clear" w:color="auto" w:fill="auto"/>
            <w:noWrap/>
            <w:vAlign w:val="center"/>
            <w:hideMark/>
          </w:tcPr>
          <w:p w14:paraId="47F47088"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1.0</m:t>
                    </m:r>
                  </m:sub>
                </m:sSub>
              </m:oMath>
            </m:oMathPara>
          </w:p>
        </w:tc>
        <w:tc>
          <w:tcPr>
            <w:tcW w:w="1158" w:type="pct"/>
            <w:tcBorders>
              <w:top w:val="single" w:sz="4" w:space="0" w:color="auto"/>
            </w:tcBorders>
            <w:shd w:val="clear" w:color="auto" w:fill="auto"/>
            <w:noWrap/>
            <w:vAlign w:val="center"/>
            <w:hideMark/>
          </w:tcPr>
          <w:p w14:paraId="078DE16F"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 xml:space="preserve">5,18 </w:t>
            </w:r>
            <m:oMath>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-15</m:t>
                  </m:r>
                </m:sup>
              </m:sSup>
            </m:oMath>
          </w:p>
        </w:tc>
        <w:tc>
          <w:tcPr>
            <w:tcW w:w="1553" w:type="pct"/>
            <w:tcBorders>
              <w:top w:val="single" w:sz="4" w:space="0" w:color="auto"/>
            </w:tcBorders>
            <w:shd w:val="clear" w:color="auto" w:fill="auto"/>
            <w:noWrap/>
            <w:vAlign w:val="center"/>
            <w:hideMark/>
          </w:tcPr>
          <w:p w14:paraId="690E128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1,985287</w:t>
            </w:r>
          </w:p>
        </w:tc>
        <w:tc>
          <w:tcPr>
            <w:tcW w:w="1074" w:type="pct"/>
            <w:tcBorders>
              <w:top w:val="single" w:sz="4" w:space="0" w:color="auto"/>
            </w:tcBorders>
            <w:shd w:val="clear" w:color="auto" w:fill="auto"/>
            <w:noWrap/>
            <w:vAlign w:val="center"/>
            <w:hideMark/>
          </w:tcPr>
          <w:p w14:paraId="5BE894A9"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1,985287</w:t>
            </w:r>
          </w:p>
        </w:tc>
      </w:tr>
      <w:tr w:rsidR="00805DB4" w:rsidRPr="00366D1D" w14:paraId="4D6F914A" w14:textId="77777777" w:rsidTr="00A4426A">
        <w:trPr>
          <w:trHeight w:val="290"/>
          <w:jc w:val="center"/>
        </w:trPr>
        <w:tc>
          <w:tcPr>
            <w:tcW w:w="1214" w:type="pct"/>
            <w:shd w:val="clear" w:color="auto" w:fill="auto"/>
            <w:noWrap/>
            <w:hideMark/>
          </w:tcPr>
          <w:p w14:paraId="6FE980CA"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1.1</m:t>
                    </m:r>
                  </m:sub>
                </m:sSub>
              </m:oMath>
            </m:oMathPara>
          </w:p>
        </w:tc>
        <w:tc>
          <w:tcPr>
            <w:tcW w:w="1158" w:type="pct"/>
            <w:shd w:val="clear" w:color="auto" w:fill="auto"/>
            <w:noWrap/>
            <w:vAlign w:val="center"/>
            <w:hideMark/>
          </w:tcPr>
          <w:p w14:paraId="6BFEC59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-0,54892</w:t>
            </w:r>
          </w:p>
        </w:tc>
        <w:tc>
          <w:tcPr>
            <w:tcW w:w="1553" w:type="pct"/>
            <w:shd w:val="clear" w:color="auto" w:fill="auto"/>
            <w:noWrap/>
            <w:vAlign w:val="center"/>
            <w:hideMark/>
          </w:tcPr>
          <w:p w14:paraId="27EEDD3E"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-0,55688</w:t>
            </w:r>
          </w:p>
        </w:tc>
        <w:tc>
          <w:tcPr>
            <w:tcW w:w="1074" w:type="pct"/>
            <w:shd w:val="clear" w:color="auto" w:fill="auto"/>
            <w:noWrap/>
            <w:vAlign w:val="center"/>
            <w:hideMark/>
          </w:tcPr>
          <w:p w14:paraId="11AA4D99"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-0,00795</w:t>
            </w:r>
          </w:p>
        </w:tc>
      </w:tr>
      <w:tr w:rsidR="00805DB4" w:rsidRPr="00366D1D" w14:paraId="714604D6" w14:textId="77777777" w:rsidTr="00A4426A">
        <w:trPr>
          <w:trHeight w:val="290"/>
          <w:jc w:val="center"/>
        </w:trPr>
        <w:tc>
          <w:tcPr>
            <w:tcW w:w="1214" w:type="pct"/>
            <w:shd w:val="clear" w:color="auto" w:fill="auto"/>
            <w:noWrap/>
            <w:hideMark/>
          </w:tcPr>
          <w:p w14:paraId="4C25B240"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1.2</m:t>
                    </m:r>
                  </m:sub>
                </m:sSub>
              </m:oMath>
            </m:oMathPara>
          </w:p>
        </w:tc>
        <w:tc>
          <w:tcPr>
            <w:tcW w:w="1158" w:type="pct"/>
            <w:shd w:val="clear" w:color="auto" w:fill="auto"/>
            <w:noWrap/>
            <w:vAlign w:val="center"/>
            <w:hideMark/>
          </w:tcPr>
          <w:p w14:paraId="5D343071"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-0,5316</w:t>
            </w:r>
          </w:p>
        </w:tc>
        <w:tc>
          <w:tcPr>
            <w:tcW w:w="1553" w:type="pct"/>
            <w:shd w:val="clear" w:color="auto" w:fill="auto"/>
            <w:noWrap/>
            <w:vAlign w:val="center"/>
            <w:hideMark/>
          </w:tcPr>
          <w:p w14:paraId="36334E2C"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-0,52514</w:t>
            </w:r>
          </w:p>
        </w:tc>
        <w:tc>
          <w:tcPr>
            <w:tcW w:w="1074" w:type="pct"/>
            <w:shd w:val="clear" w:color="auto" w:fill="auto"/>
            <w:noWrap/>
            <w:vAlign w:val="center"/>
            <w:hideMark/>
          </w:tcPr>
          <w:p w14:paraId="694AAFC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0,006461</w:t>
            </w:r>
          </w:p>
        </w:tc>
      </w:tr>
      <w:tr w:rsidR="00805DB4" w:rsidRPr="00366D1D" w14:paraId="56160A45" w14:textId="77777777" w:rsidTr="00A4426A">
        <w:trPr>
          <w:trHeight w:val="290"/>
          <w:jc w:val="center"/>
        </w:trPr>
        <w:tc>
          <w:tcPr>
            <w:tcW w:w="1214" w:type="pct"/>
            <w:shd w:val="clear" w:color="auto" w:fill="auto"/>
            <w:noWrap/>
            <w:hideMark/>
          </w:tcPr>
          <w:p w14:paraId="263471A4"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1.3</m:t>
                    </m:r>
                  </m:sub>
                </m:sSub>
              </m:oMath>
            </m:oMathPara>
          </w:p>
        </w:tc>
        <w:tc>
          <w:tcPr>
            <w:tcW w:w="1158" w:type="pct"/>
            <w:shd w:val="clear" w:color="auto" w:fill="auto"/>
            <w:noWrap/>
            <w:vAlign w:val="center"/>
            <w:hideMark/>
          </w:tcPr>
          <w:p w14:paraId="44F869A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0,568796</w:t>
            </w:r>
          </w:p>
        </w:tc>
        <w:tc>
          <w:tcPr>
            <w:tcW w:w="1553" w:type="pct"/>
            <w:shd w:val="clear" w:color="auto" w:fill="auto"/>
            <w:noWrap/>
            <w:vAlign w:val="center"/>
            <w:hideMark/>
          </w:tcPr>
          <w:p w14:paraId="08F9498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0,567538</w:t>
            </w:r>
          </w:p>
        </w:tc>
        <w:tc>
          <w:tcPr>
            <w:tcW w:w="1074" w:type="pct"/>
            <w:shd w:val="clear" w:color="auto" w:fill="auto"/>
            <w:noWrap/>
            <w:vAlign w:val="center"/>
            <w:hideMark/>
          </w:tcPr>
          <w:p w14:paraId="5E86026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-0,00126</w:t>
            </w:r>
          </w:p>
        </w:tc>
      </w:tr>
      <w:tr w:rsidR="00805DB4" w:rsidRPr="00366D1D" w14:paraId="2883F701" w14:textId="77777777" w:rsidTr="00A4426A">
        <w:trPr>
          <w:trHeight w:val="290"/>
          <w:jc w:val="center"/>
        </w:trPr>
        <w:tc>
          <w:tcPr>
            <w:tcW w:w="1214" w:type="pct"/>
            <w:shd w:val="clear" w:color="auto" w:fill="auto"/>
            <w:noWrap/>
            <w:hideMark/>
          </w:tcPr>
          <w:p w14:paraId="2694DA66"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1.4</m:t>
                    </m:r>
                  </m:sub>
                </m:sSub>
              </m:oMath>
            </m:oMathPara>
          </w:p>
        </w:tc>
        <w:tc>
          <w:tcPr>
            <w:tcW w:w="1158" w:type="pct"/>
            <w:shd w:val="clear" w:color="auto" w:fill="auto"/>
            <w:noWrap/>
            <w:vAlign w:val="center"/>
            <w:hideMark/>
          </w:tcPr>
          <w:p w14:paraId="378B530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0,625715</w:t>
            </w:r>
          </w:p>
        </w:tc>
        <w:tc>
          <w:tcPr>
            <w:tcW w:w="1553" w:type="pct"/>
            <w:shd w:val="clear" w:color="auto" w:fill="auto"/>
            <w:noWrap/>
            <w:vAlign w:val="center"/>
            <w:hideMark/>
          </w:tcPr>
          <w:p w14:paraId="76FCCA1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0,642817</w:t>
            </w:r>
          </w:p>
        </w:tc>
        <w:tc>
          <w:tcPr>
            <w:tcW w:w="1074" w:type="pct"/>
            <w:shd w:val="clear" w:color="auto" w:fill="auto"/>
            <w:noWrap/>
            <w:vAlign w:val="center"/>
            <w:hideMark/>
          </w:tcPr>
          <w:p w14:paraId="5AE1EE6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0,017103</w:t>
            </w:r>
          </w:p>
        </w:tc>
      </w:tr>
      <w:tr w:rsidR="00805DB4" w:rsidRPr="00366D1D" w14:paraId="49D6EF7F" w14:textId="77777777" w:rsidTr="00A4426A">
        <w:trPr>
          <w:trHeight w:val="290"/>
          <w:jc w:val="center"/>
        </w:trPr>
        <w:tc>
          <w:tcPr>
            <w:tcW w:w="1214" w:type="pct"/>
            <w:shd w:val="clear" w:color="auto" w:fill="auto"/>
            <w:noWrap/>
            <w:hideMark/>
          </w:tcPr>
          <w:p w14:paraId="69A7B86E"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2.0</m:t>
                    </m:r>
                  </m:sub>
                </m:sSub>
              </m:oMath>
            </m:oMathPara>
          </w:p>
        </w:tc>
        <w:tc>
          <w:tcPr>
            <w:tcW w:w="1158" w:type="pct"/>
            <w:shd w:val="clear" w:color="auto" w:fill="auto"/>
            <w:noWrap/>
            <w:vAlign w:val="center"/>
            <w:hideMark/>
          </w:tcPr>
          <w:p w14:paraId="625B3059"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 xml:space="preserve">4,22 </w:t>
            </w:r>
            <m:oMath>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-15</m:t>
                  </m:r>
                </m:sup>
              </m:sSup>
            </m:oMath>
          </w:p>
        </w:tc>
        <w:tc>
          <w:tcPr>
            <w:tcW w:w="1553" w:type="pct"/>
            <w:shd w:val="clear" w:color="auto" w:fill="auto"/>
            <w:noWrap/>
            <w:vAlign w:val="center"/>
            <w:hideMark/>
          </w:tcPr>
          <w:p w14:paraId="5F5A9EBF"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-0,09663</w:t>
            </w:r>
          </w:p>
        </w:tc>
        <w:tc>
          <w:tcPr>
            <w:tcW w:w="1074" w:type="pct"/>
            <w:shd w:val="clear" w:color="auto" w:fill="auto"/>
            <w:noWrap/>
            <w:vAlign w:val="center"/>
            <w:hideMark/>
          </w:tcPr>
          <w:p w14:paraId="3288EC1D"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-0,09663</w:t>
            </w:r>
          </w:p>
        </w:tc>
      </w:tr>
      <w:tr w:rsidR="00805DB4" w:rsidRPr="00366D1D" w14:paraId="33A30F7A" w14:textId="77777777" w:rsidTr="00A4426A">
        <w:trPr>
          <w:trHeight w:val="290"/>
          <w:jc w:val="center"/>
        </w:trPr>
        <w:tc>
          <w:tcPr>
            <w:tcW w:w="1214" w:type="pct"/>
            <w:shd w:val="clear" w:color="auto" w:fill="auto"/>
            <w:noWrap/>
            <w:hideMark/>
          </w:tcPr>
          <w:p w14:paraId="55AEC89B"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2.1</m:t>
                    </m:r>
                  </m:sub>
                </m:sSub>
              </m:oMath>
            </m:oMathPara>
          </w:p>
        </w:tc>
        <w:tc>
          <w:tcPr>
            <w:tcW w:w="1158" w:type="pct"/>
            <w:shd w:val="clear" w:color="auto" w:fill="auto"/>
            <w:noWrap/>
            <w:vAlign w:val="center"/>
            <w:hideMark/>
          </w:tcPr>
          <w:p w14:paraId="2D52CA9C"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0,557217</w:t>
            </w:r>
          </w:p>
        </w:tc>
        <w:tc>
          <w:tcPr>
            <w:tcW w:w="1553" w:type="pct"/>
            <w:shd w:val="clear" w:color="auto" w:fill="auto"/>
            <w:noWrap/>
            <w:vAlign w:val="center"/>
            <w:hideMark/>
          </w:tcPr>
          <w:p w14:paraId="5C33968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0,558117</w:t>
            </w:r>
          </w:p>
        </w:tc>
        <w:tc>
          <w:tcPr>
            <w:tcW w:w="1074" w:type="pct"/>
            <w:shd w:val="clear" w:color="auto" w:fill="auto"/>
            <w:noWrap/>
            <w:vAlign w:val="center"/>
            <w:hideMark/>
          </w:tcPr>
          <w:p w14:paraId="4222299C"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0,0009</w:t>
            </w:r>
          </w:p>
        </w:tc>
      </w:tr>
      <w:tr w:rsidR="00805DB4" w:rsidRPr="00366D1D" w14:paraId="1F12674E" w14:textId="77777777" w:rsidTr="00A4426A">
        <w:trPr>
          <w:trHeight w:val="290"/>
          <w:jc w:val="center"/>
        </w:trPr>
        <w:tc>
          <w:tcPr>
            <w:tcW w:w="1214" w:type="pct"/>
            <w:shd w:val="clear" w:color="auto" w:fill="auto"/>
            <w:noWrap/>
            <w:hideMark/>
          </w:tcPr>
          <w:p w14:paraId="119591F1"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2.2</m:t>
                    </m:r>
                  </m:sub>
                </m:sSub>
              </m:oMath>
            </m:oMathPara>
          </w:p>
        </w:tc>
        <w:tc>
          <w:tcPr>
            <w:tcW w:w="1158" w:type="pct"/>
            <w:shd w:val="clear" w:color="auto" w:fill="auto"/>
            <w:noWrap/>
            <w:vAlign w:val="center"/>
            <w:hideMark/>
          </w:tcPr>
          <w:p w14:paraId="320C7D21"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0,387047</w:t>
            </w:r>
          </w:p>
        </w:tc>
        <w:tc>
          <w:tcPr>
            <w:tcW w:w="1553" w:type="pct"/>
            <w:shd w:val="clear" w:color="auto" w:fill="auto"/>
            <w:noWrap/>
            <w:vAlign w:val="center"/>
            <w:hideMark/>
          </w:tcPr>
          <w:p w14:paraId="242925C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0,398068</w:t>
            </w:r>
          </w:p>
        </w:tc>
        <w:tc>
          <w:tcPr>
            <w:tcW w:w="1074" w:type="pct"/>
            <w:shd w:val="clear" w:color="auto" w:fill="auto"/>
            <w:noWrap/>
            <w:vAlign w:val="center"/>
            <w:hideMark/>
          </w:tcPr>
          <w:p w14:paraId="599AB4AE"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0,011021</w:t>
            </w:r>
          </w:p>
        </w:tc>
      </w:tr>
      <w:tr w:rsidR="00805DB4" w:rsidRPr="00366D1D" w14:paraId="77502940" w14:textId="77777777" w:rsidTr="00A4426A">
        <w:trPr>
          <w:trHeight w:val="290"/>
          <w:jc w:val="center"/>
        </w:trPr>
        <w:tc>
          <w:tcPr>
            <w:tcW w:w="1214" w:type="pct"/>
            <w:shd w:val="clear" w:color="auto" w:fill="auto"/>
            <w:noWrap/>
            <w:hideMark/>
          </w:tcPr>
          <w:p w14:paraId="2011EAFD"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2.3</m:t>
                    </m:r>
                  </m:sub>
                </m:sSub>
              </m:oMath>
            </m:oMathPara>
          </w:p>
        </w:tc>
        <w:tc>
          <w:tcPr>
            <w:tcW w:w="1158" w:type="pct"/>
            <w:shd w:val="clear" w:color="auto" w:fill="auto"/>
            <w:noWrap/>
            <w:vAlign w:val="center"/>
            <w:hideMark/>
          </w:tcPr>
          <w:p w14:paraId="6A70A29B"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0,285102</w:t>
            </w:r>
          </w:p>
        </w:tc>
        <w:tc>
          <w:tcPr>
            <w:tcW w:w="1553" w:type="pct"/>
            <w:shd w:val="clear" w:color="auto" w:fill="auto"/>
            <w:noWrap/>
            <w:vAlign w:val="center"/>
            <w:hideMark/>
          </w:tcPr>
          <w:p w14:paraId="7E1B051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0,281156</w:t>
            </w:r>
          </w:p>
        </w:tc>
        <w:tc>
          <w:tcPr>
            <w:tcW w:w="1074" w:type="pct"/>
            <w:shd w:val="clear" w:color="auto" w:fill="auto"/>
            <w:noWrap/>
            <w:vAlign w:val="center"/>
            <w:hideMark/>
          </w:tcPr>
          <w:p w14:paraId="6D9E91E6"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-0,00395</w:t>
            </w:r>
          </w:p>
        </w:tc>
      </w:tr>
      <w:tr w:rsidR="00805DB4" w:rsidRPr="00366D1D" w14:paraId="6D4D4A90" w14:textId="77777777" w:rsidTr="00A4426A">
        <w:trPr>
          <w:trHeight w:val="290"/>
          <w:jc w:val="center"/>
        </w:trPr>
        <w:tc>
          <w:tcPr>
            <w:tcW w:w="1214" w:type="pct"/>
            <w:shd w:val="clear" w:color="auto" w:fill="auto"/>
            <w:noWrap/>
            <w:hideMark/>
          </w:tcPr>
          <w:p w14:paraId="594B7076"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2.4</m:t>
                    </m:r>
                  </m:sub>
                </m:sSub>
              </m:oMath>
            </m:oMathPara>
          </w:p>
        </w:tc>
        <w:tc>
          <w:tcPr>
            <w:tcW w:w="1158" w:type="pct"/>
            <w:shd w:val="clear" w:color="auto" w:fill="auto"/>
            <w:noWrap/>
            <w:vAlign w:val="center"/>
            <w:hideMark/>
          </w:tcPr>
          <w:p w14:paraId="3E26549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-1,07545</w:t>
            </w:r>
          </w:p>
        </w:tc>
        <w:tc>
          <w:tcPr>
            <w:tcW w:w="1553" w:type="pct"/>
            <w:shd w:val="clear" w:color="auto" w:fill="auto"/>
            <w:noWrap/>
            <w:vAlign w:val="center"/>
            <w:hideMark/>
          </w:tcPr>
          <w:p w14:paraId="5F879951"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-1,08564</w:t>
            </w:r>
          </w:p>
        </w:tc>
        <w:tc>
          <w:tcPr>
            <w:tcW w:w="1074" w:type="pct"/>
            <w:shd w:val="clear" w:color="auto" w:fill="auto"/>
            <w:noWrap/>
            <w:vAlign w:val="center"/>
            <w:hideMark/>
          </w:tcPr>
          <w:p w14:paraId="7011935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-0,01018</w:t>
            </w:r>
          </w:p>
        </w:tc>
      </w:tr>
      <w:tr w:rsidR="00805DB4" w:rsidRPr="00366D1D" w14:paraId="50246340" w14:textId="77777777" w:rsidTr="00A4426A">
        <w:trPr>
          <w:trHeight w:val="290"/>
          <w:jc w:val="center"/>
        </w:trPr>
        <w:tc>
          <w:tcPr>
            <w:tcW w:w="1214" w:type="pct"/>
            <w:shd w:val="clear" w:color="auto" w:fill="auto"/>
            <w:noWrap/>
            <w:hideMark/>
          </w:tcPr>
          <w:p w14:paraId="493262BC"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3.0</m:t>
                    </m:r>
                  </m:sub>
                </m:sSub>
              </m:oMath>
            </m:oMathPara>
          </w:p>
        </w:tc>
        <w:tc>
          <w:tcPr>
            <w:tcW w:w="1158" w:type="pct"/>
            <w:shd w:val="clear" w:color="auto" w:fill="auto"/>
            <w:noWrap/>
            <w:vAlign w:val="center"/>
            <w:hideMark/>
          </w:tcPr>
          <w:p w14:paraId="2D0299D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 xml:space="preserve">1,33 </w:t>
            </w:r>
            <m:oMath>
              <m:r>
                <m:rPr>
                  <m:sty m:val="p"/>
                </m:rPr>
                <w:rPr>
                  <w:rFonts w:ascii="Cambria Math" w:hAnsi="Cambria Math"/>
                  <w:sz w:val="20"/>
                  <w:szCs w:val="20"/>
                </w:rPr>
                <m:t>×</m:t>
              </m:r>
              <m:sSup>
                <m:sSupPr>
                  <m:ctrlPr>
                    <w:rPr>
                      <w:rFonts w:ascii="Cambria Math" w:hAnsi="Cambria Math"/>
                      <w:sz w:val="20"/>
                      <w:szCs w:val="20"/>
                    </w:rPr>
                  </m:ctrlPr>
                </m:sSupPr>
                <m:e>
                  <m:r>
                    <m:rPr>
                      <m:sty m:val="p"/>
                    </m:rPr>
                    <w:rPr>
                      <w:rFonts w:ascii="Cambria Math" w:hAnsi="Cambria Math"/>
                      <w:sz w:val="20"/>
                      <w:szCs w:val="20"/>
                    </w:rPr>
                    <m:t>10</m:t>
                  </m:r>
                </m:e>
                <m:sup>
                  <m:r>
                    <m:rPr>
                      <m:sty m:val="p"/>
                    </m:rPr>
                    <w:rPr>
                      <w:rFonts w:ascii="Cambria Math" w:hAnsi="Cambria Math"/>
                      <w:sz w:val="20"/>
                      <w:szCs w:val="20"/>
                    </w:rPr>
                    <m:t>-15</m:t>
                  </m:r>
                </m:sup>
              </m:sSup>
            </m:oMath>
          </w:p>
        </w:tc>
        <w:tc>
          <w:tcPr>
            <w:tcW w:w="1553" w:type="pct"/>
            <w:shd w:val="clear" w:color="auto" w:fill="auto"/>
            <w:noWrap/>
            <w:vAlign w:val="center"/>
            <w:hideMark/>
          </w:tcPr>
          <w:p w14:paraId="57D4BB4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-0,3479</w:t>
            </w:r>
          </w:p>
        </w:tc>
        <w:tc>
          <w:tcPr>
            <w:tcW w:w="1074" w:type="pct"/>
            <w:shd w:val="clear" w:color="auto" w:fill="auto"/>
            <w:noWrap/>
            <w:vAlign w:val="center"/>
            <w:hideMark/>
          </w:tcPr>
          <w:p w14:paraId="1720608B"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-0,3479</w:t>
            </w:r>
          </w:p>
        </w:tc>
      </w:tr>
      <w:tr w:rsidR="00805DB4" w:rsidRPr="00366D1D" w14:paraId="5E817B4A" w14:textId="77777777" w:rsidTr="00A4426A">
        <w:trPr>
          <w:trHeight w:val="290"/>
          <w:jc w:val="center"/>
        </w:trPr>
        <w:tc>
          <w:tcPr>
            <w:tcW w:w="1214" w:type="pct"/>
            <w:shd w:val="clear" w:color="auto" w:fill="auto"/>
            <w:noWrap/>
            <w:hideMark/>
          </w:tcPr>
          <w:p w14:paraId="1F007547"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3.1</m:t>
                    </m:r>
                  </m:sub>
                </m:sSub>
              </m:oMath>
            </m:oMathPara>
          </w:p>
        </w:tc>
        <w:tc>
          <w:tcPr>
            <w:tcW w:w="1158" w:type="pct"/>
            <w:shd w:val="clear" w:color="auto" w:fill="auto"/>
            <w:noWrap/>
            <w:vAlign w:val="center"/>
            <w:hideMark/>
          </w:tcPr>
          <w:p w14:paraId="6F9FF543"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-0,10035</w:t>
            </w:r>
          </w:p>
        </w:tc>
        <w:tc>
          <w:tcPr>
            <w:tcW w:w="1553" w:type="pct"/>
            <w:shd w:val="clear" w:color="auto" w:fill="auto"/>
            <w:noWrap/>
            <w:vAlign w:val="center"/>
            <w:hideMark/>
          </w:tcPr>
          <w:p w14:paraId="66910EB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-0,12682</w:t>
            </w:r>
          </w:p>
        </w:tc>
        <w:tc>
          <w:tcPr>
            <w:tcW w:w="1074" w:type="pct"/>
            <w:shd w:val="clear" w:color="auto" w:fill="auto"/>
            <w:noWrap/>
            <w:vAlign w:val="center"/>
            <w:hideMark/>
          </w:tcPr>
          <w:p w14:paraId="65ED5FCF"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-0,02646</w:t>
            </w:r>
          </w:p>
        </w:tc>
      </w:tr>
      <w:tr w:rsidR="00805DB4" w:rsidRPr="00366D1D" w14:paraId="5A8D23BB" w14:textId="77777777" w:rsidTr="00A4426A">
        <w:trPr>
          <w:trHeight w:val="290"/>
          <w:jc w:val="center"/>
        </w:trPr>
        <w:tc>
          <w:tcPr>
            <w:tcW w:w="1214" w:type="pct"/>
            <w:shd w:val="clear" w:color="auto" w:fill="auto"/>
            <w:noWrap/>
            <w:hideMark/>
          </w:tcPr>
          <w:p w14:paraId="28639FB9"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3.2</m:t>
                    </m:r>
                  </m:sub>
                </m:sSub>
              </m:oMath>
            </m:oMathPara>
          </w:p>
        </w:tc>
        <w:tc>
          <w:tcPr>
            <w:tcW w:w="1158" w:type="pct"/>
            <w:shd w:val="clear" w:color="auto" w:fill="auto"/>
            <w:noWrap/>
            <w:vAlign w:val="center"/>
            <w:hideMark/>
          </w:tcPr>
          <w:p w14:paraId="10F34DE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0,582395</w:t>
            </w:r>
          </w:p>
        </w:tc>
        <w:tc>
          <w:tcPr>
            <w:tcW w:w="1553" w:type="pct"/>
            <w:shd w:val="clear" w:color="auto" w:fill="auto"/>
            <w:noWrap/>
            <w:vAlign w:val="center"/>
            <w:hideMark/>
          </w:tcPr>
          <w:p w14:paraId="60FF8A20"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0,585055</w:t>
            </w:r>
          </w:p>
        </w:tc>
        <w:tc>
          <w:tcPr>
            <w:tcW w:w="1074" w:type="pct"/>
            <w:shd w:val="clear" w:color="auto" w:fill="auto"/>
            <w:noWrap/>
            <w:vAlign w:val="center"/>
            <w:hideMark/>
          </w:tcPr>
          <w:p w14:paraId="4662E237"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0,00266</w:t>
            </w:r>
          </w:p>
        </w:tc>
      </w:tr>
      <w:tr w:rsidR="00805DB4" w:rsidRPr="00366D1D" w14:paraId="549573C5" w14:textId="77777777" w:rsidTr="00A4426A">
        <w:trPr>
          <w:trHeight w:val="290"/>
          <w:jc w:val="center"/>
        </w:trPr>
        <w:tc>
          <w:tcPr>
            <w:tcW w:w="1214" w:type="pct"/>
            <w:shd w:val="clear" w:color="auto" w:fill="auto"/>
            <w:noWrap/>
            <w:hideMark/>
          </w:tcPr>
          <w:p w14:paraId="73A0AF45"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3.3</m:t>
                    </m:r>
                  </m:sub>
                </m:sSub>
              </m:oMath>
            </m:oMathPara>
          </w:p>
        </w:tc>
        <w:tc>
          <w:tcPr>
            <w:tcW w:w="1158" w:type="pct"/>
            <w:shd w:val="clear" w:color="auto" w:fill="auto"/>
            <w:noWrap/>
            <w:vAlign w:val="center"/>
            <w:hideMark/>
          </w:tcPr>
          <w:p w14:paraId="7670F14F"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0,786708</w:t>
            </w:r>
          </w:p>
        </w:tc>
        <w:tc>
          <w:tcPr>
            <w:tcW w:w="1553" w:type="pct"/>
            <w:shd w:val="clear" w:color="auto" w:fill="auto"/>
            <w:noWrap/>
            <w:vAlign w:val="center"/>
            <w:hideMark/>
          </w:tcPr>
          <w:p w14:paraId="65E65EA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0,867595</w:t>
            </w:r>
          </w:p>
        </w:tc>
        <w:tc>
          <w:tcPr>
            <w:tcW w:w="1074" w:type="pct"/>
            <w:shd w:val="clear" w:color="auto" w:fill="auto"/>
            <w:noWrap/>
            <w:vAlign w:val="center"/>
            <w:hideMark/>
          </w:tcPr>
          <w:p w14:paraId="51CA2FB7"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0,080887</w:t>
            </w:r>
          </w:p>
        </w:tc>
      </w:tr>
      <w:tr w:rsidR="00805DB4" w:rsidRPr="00366D1D" w14:paraId="35F61FE5" w14:textId="77777777" w:rsidTr="00A4426A">
        <w:trPr>
          <w:trHeight w:val="290"/>
          <w:jc w:val="center"/>
        </w:trPr>
        <w:tc>
          <w:tcPr>
            <w:tcW w:w="1214" w:type="pct"/>
            <w:shd w:val="clear" w:color="auto" w:fill="auto"/>
            <w:noWrap/>
            <w:hideMark/>
          </w:tcPr>
          <w:p w14:paraId="048722D0"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3.4</m:t>
                    </m:r>
                  </m:sub>
                </m:sSub>
              </m:oMath>
            </m:oMathPara>
          </w:p>
        </w:tc>
        <w:tc>
          <w:tcPr>
            <w:tcW w:w="1158" w:type="pct"/>
            <w:shd w:val="clear" w:color="auto" w:fill="auto"/>
            <w:noWrap/>
            <w:vAlign w:val="center"/>
            <w:hideMark/>
          </w:tcPr>
          <w:p w14:paraId="4F4F3BA9"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-1,03827</w:t>
            </w:r>
          </w:p>
        </w:tc>
        <w:tc>
          <w:tcPr>
            <w:tcW w:w="1553" w:type="pct"/>
            <w:shd w:val="clear" w:color="auto" w:fill="auto"/>
            <w:noWrap/>
            <w:vAlign w:val="center"/>
            <w:hideMark/>
          </w:tcPr>
          <w:p w14:paraId="2DB0A1C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-0,95947</w:t>
            </w:r>
          </w:p>
        </w:tc>
        <w:tc>
          <w:tcPr>
            <w:tcW w:w="1074" w:type="pct"/>
            <w:shd w:val="clear" w:color="auto" w:fill="auto"/>
            <w:noWrap/>
            <w:vAlign w:val="center"/>
            <w:hideMark/>
          </w:tcPr>
          <w:p w14:paraId="6C3B31E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0,078798</w:t>
            </w:r>
          </w:p>
        </w:tc>
      </w:tr>
      <w:tr w:rsidR="00805DB4" w:rsidRPr="00366D1D" w14:paraId="0CCC5603" w14:textId="77777777" w:rsidTr="00A4426A">
        <w:trPr>
          <w:trHeight w:val="290"/>
          <w:jc w:val="center"/>
        </w:trPr>
        <w:tc>
          <w:tcPr>
            <w:tcW w:w="1214" w:type="pct"/>
            <w:shd w:val="clear" w:color="auto" w:fill="auto"/>
            <w:noWrap/>
            <w:hideMark/>
          </w:tcPr>
          <w:p w14:paraId="3E3257DA"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4.0</m:t>
                    </m:r>
                  </m:sub>
                </m:sSub>
              </m:oMath>
            </m:oMathPara>
          </w:p>
        </w:tc>
        <w:tc>
          <w:tcPr>
            <w:tcW w:w="1158" w:type="pct"/>
            <w:shd w:val="clear" w:color="auto" w:fill="auto"/>
            <w:noWrap/>
            <w:vAlign w:val="center"/>
            <w:hideMark/>
          </w:tcPr>
          <w:p w14:paraId="2C6120DC"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w:t>
            </w:r>
          </w:p>
        </w:tc>
        <w:tc>
          <w:tcPr>
            <w:tcW w:w="1553" w:type="pct"/>
            <w:shd w:val="clear" w:color="auto" w:fill="auto"/>
            <w:noWrap/>
            <w:vAlign w:val="center"/>
            <w:hideMark/>
          </w:tcPr>
          <w:p w14:paraId="25366985"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0,608484</w:t>
            </w:r>
          </w:p>
        </w:tc>
        <w:tc>
          <w:tcPr>
            <w:tcW w:w="1074" w:type="pct"/>
            <w:shd w:val="clear" w:color="auto" w:fill="auto"/>
            <w:noWrap/>
            <w:vAlign w:val="center"/>
            <w:hideMark/>
          </w:tcPr>
          <w:p w14:paraId="337AE5BD"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0,608484</w:t>
            </w:r>
          </w:p>
        </w:tc>
      </w:tr>
      <w:tr w:rsidR="00805DB4" w:rsidRPr="00366D1D" w14:paraId="104661DD" w14:textId="77777777" w:rsidTr="00A4426A">
        <w:trPr>
          <w:trHeight w:val="290"/>
          <w:jc w:val="center"/>
        </w:trPr>
        <w:tc>
          <w:tcPr>
            <w:tcW w:w="1214" w:type="pct"/>
            <w:shd w:val="clear" w:color="auto" w:fill="auto"/>
            <w:noWrap/>
            <w:hideMark/>
          </w:tcPr>
          <w:p w14:paraId="160C561B"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4.1</m:t>
                    </m:r>
                  </m:sub>
                </m:sSub>
              </m:oMath>
            </m:oMathPara>
          </w:p>
        </w:tc>
        <w:tc>
          <w:tcPr>
            <w:tcW w:w="1158" w:type="pct"/>
            <w:shd w:val="clear" w:color="auto" w:fill="auto"/>
            <w:noWrap/>
            <w:vAlign w:val="center"/>
            <w:hideMark/>
          </w:tcPr>
          <w:p w14:paraId="7250194E"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0,224513</w:t>
            </w:r>
          </w:p>
        </w:tc>
        <w:tc>
          <w:tcPr>
            <w:tcW w:w="1553" w:type="pct"/>
            <w:shd w:val="clear" w:color="auto" w:fill="auto"/>
            <w:noWrap/>
            <w:vAlign w:val="center"/>
            <w:hideMark/>
          </w:tcPr>
          <w:p w14:paraId="05E7BAD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0,222799</w:t>
            </w:r>
          </w:p>
        </w:tc>
        <w:tc>
          <w:tcPr>
            <w:tcW w:w="1074" w:type="pct"/>
            <w:shd w:val="clear" w:color="auto" w:fill="auto"/>
            <w:noWrap/>
            <w:vAlign w:val="center"/>
            <w:hideMark/>
          </w:tcPr>
          <w:p w14:paraId="25F7034D"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-0,00171</w:t>
            </w:r>
          </w:p>
        </w:tc>
      </w:tr>
      <w:tr w:rsidR="00805DB4" w:rsidRPr="00366D1D" w14:paraId="4D275FB9" w14:textId="77777777" w:rsidTr="00A4426A">
        <w:trPr>
          <w:trHeight w:val="290"/>
          <w:jc w:val="center"/>
        </w:trPr>
        <w:tc>
          <w:tcPr>
            <w:tcW w:w="1214" w:type="pct"/>
            <w:shd w:val="clear" w:color="auto" w:fill="auto"/>
            <w:noWrap/>
            <w:hideMark/>
          </w:tcPr>
          <w:p w14:paraId="77251A4C"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4.2</m:t>
                    </m:r>
                  </m:sub>
                </m:sSub>
              </m:oMath>
            </m:oMathPara>
          </w:p>
        </w:tc>
        <w:tc>
          <w:tcPr>
            <w:tcW w:w="1158" w:type="pct"/>
            <w:shd w:val="clear" w:color="auto" w:fill="auto"/>
            <w:noWrap/>
            <w:vAlign w:val="center"/>
            <w:hideMark/>
          </w:tcPr>
          <w:p w14:paraId="656ECC98"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0,330626</w:t>
            </w:r>
          </w:p>
        </w:tc>
        <w:tc>
          <w:tcPr>
            <w:tcW w:w="1553" w:type="pct"/>
            <w:shd w:val="clear" w:color="auto" w:fill="auto"/>
            <w:noWrap/>
            <w:vAlign w:val="center"/>
            <w:hideMark/>
          </w:tcPr>
          <w:p w14:paraId="66ABCE2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0,37101</w:t>
            </w:r>
          </w:p>
        </w:tc>
        <w:tc>
          <w:tcPr>
            <w:tcW w:w="1074" w:type="pct"/>
            <w:shd w:val="clear" w:color="auto" w:fill="auto"/>
            <w:noWrap/>
            <w:vAlign w:val="center"/>
            <w:hideMark/>
          </w:tcPr>
          <w:p w14:paraId="68101CA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0,040384</w:t>
            </w:r>
          </w:p>
        </w:tc>
      </w:tr>
      <w:tr w:rsidR="00805DB4" w:rsidRPr="00366D1D" w14:paraId="7C1ABCFE" w14:textId="77777777" w:rsidTr="00A4426A">
        <w:trPr>
          <w:trHeight w:val="290"/>
          <w:jc w:val="center"/>
        </w:trPr>
        <w:tc>
          <w:tcPr>
            <w:tcW w:w="1214" w:type="pct"/>
            <w:shd w:val="clear" w:color="auto" w:fill="auto"/>
            <w:noWrap/>
            <w:hideMark/>
          </w:tcPr>
          <w:p w14:paraId="7A90131F"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4.3</m:t>
                    </m:r>
                  </m:sub>
                </m:sSub>
              </m:oMath>
            </m:oMathPara>
          </w:p>
        </w:tc>
        <w:tc>
          <w:tcPr>
            <w:tcW w:w="1158" w:type="pct"/>
            <w:shd w:val="clear" w:color="auto" w:fill="auto"/>
            <w:noWrap/>
            <w:vAlign w:val="center"/>
            <w:hideMark/>
          </w:tcPr>
          <w:p w14:paraId="043A811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-0,83866</w:t>
            </w:r>
          </w:p>
        </w:tc>
        <w:tc>
          <w:tcPr>
            <w:tcW w:w="1553" w:type="pct"/>
            <w:shd w:val="clear" w:color="auto" w:fill="auto"/>
            <w:noWrap/>
            <w:vAlign w:val="center"/>
            <w:hideMark/>
          </w:tcPr>
          <w:p w14:paraId="537696A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-0,88336</w:t>
            </w:r>
          </w:p>
        </w:tc>
        <w:tc>
          <w:tcPr>
            <w:tcW w:w="1074" w:type="pct"/>
            <w:shd w:val="clear" w:color="auto" w:fill="auto"/>
            <w:noWrap/>
            <w:vAlign w:val="center"/>
            <w:hideMark/>
          </w:tcPr>
          <w:p w14:paraId="077DB1CD"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-0.04471</w:t>
            </w:r>
          </w:p>
        </w:tc>
      </w:tr>
      <w:tr w:rsidR="00805DB4" w:rsidRPr="00366D1D" w14:paraId="0FA7CA6C" w14:textId="77777777" w:rsidTr="00A4426A">
        <w:trPr>
          <w:trHeight w:val="290"/>
          <w:jc w:val="center"/>
        </w:trPr>
        <w:tc>
          <w:tcPr>
            <w:tcW w:w="1214" w:type="pct"/>
            <w:tcBorders>
              <w:bottom w:val="single" w:sz="4" w:space="0" w:color="auto"/>
            </w:tcBorders>
            <w:shd w:val="clear" w:color="auto" w:fill="auto"/>
            <w:noWrap/>
            <w:hideMark/>
          </w:tcPr>
          <w:p w14:paraId="28D14CF8" w14:textId="77777777" w:rsidR="00366D1D" w:rsidRPr="00366D1D" w:rsidRDefault="00A34268" w:rsidP="00A34268">
            <w:pPr>
              <w:pStyle w:val="IsiTabelMiring"/>
              <w:rPr>
                <w:rFonts w:asciiTheme="majorHAnsi" w:hAnsiTheme="majorHAnsi"/>
                <w:sz w:val="20"/>
                <w:szCs w:val="20"/>
              </w:rPr>
            </w:pPr>
            <m:oMathPara>
              <m:oMath>
                <m:sSub>
                  <m:sSubPr>
                    <m:ctrlPr>
                      <w:rPr>
                        <w:rFonts w:ascii="Cambria Math" w:hAnsi="Cambria Math"/>
                        <w:sz w:val="20"/>
                        <w:szCs w:val="20"/>
                      </w:rPr>
                    </m:ctrlPr>
                  </m:sSubPr>
                  <m:e>
                    <m:r>
                      <w:rPr>
                        <w:rFonts w:ascii="Cambria Math" w:hAnsi="Cambria Math"/>
                        <w:sz w:val="20"/>
                        <w:szCs w:val="20"/>
                      </w:rPr>
                      <m:t>α</m:t>
                    </m:r>
                  </m:e>
                  <m:sub>
                    <m:r>
                      <w:rPr>
                        <w:rFonts w:ascii="Cambria Math" w:hAnsi="Cambria Math"/>
                        <w:sz w:val="20"/>
                        <w:szCs w:val="20"/>
                      </w:rPr>
                      <m:t>4.4</m:t>
                    </m:r>
                  </m:sub>
                </m:sSub>
              </m:oMath>
            </m:oMathPara>
          </w:p>
        </w:tc>
        <w:tc>
          <w:tcPr>
            <w:tcW w:w="1158" w:type="pct"/>
            <w:tcBorders>
              <w:bottom w:val="single" w:sz="4" w:space="0" w:color="auto"/>
            </w:tcBorders>
            <w:shd w:val="clear" w:color="auto" w:fill="auto"/>
            <w:noWrap/>
            <w:vAlign w:val="center"/>
            <w:hideMark/>
          </w:tcPr>
          <w:p w14:paraId="008280C4"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-0,49068</w:t>
            </w:r>
          </w:p>
        </w:tc>
        <w:tc>
          <w:tcPr>
            <w:tcW w:w="1553" w:type="pct"/>
            <w:tcBorders>
              <w:bottom w:val="single" w:sz="4" w:space="0" w:color="auto"/>
            </w:tcBorders>
            <w:shd w:val="clear" w:color="auto" w:fill="auto"/>
            <w:noWrap/>
            <w:vAlign w:val="center"/>
            <w:hideMark/>
          </w:tcPr>
          <w:p w14:paraId="29929B4C"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-0,52075</w:t>
            </w:r>
          </w:p>
        </w:tc>
        <w:tc>
          <w:tcPr>
            <w:tcW w:w="1074" w:type="pct"/>
            <w:tcBorders>
              <w:bottom w:val="single" w:sz="4" w:space="0" w:color="auto"/>
            </w:tcBorders>
            <w:shd w:val="clear" w:color="auto" w:fill="auto"/>
            <w:noWrap/>
            <w:vAlign w:val="center"/>
            <w:hideMark/>
          </w:tcPr>
          <w:p w14:paraId="785C8002" w14:textId="77777777" w:rsidR="00366D1D" w:rsidRPr="00366D1D" w:rsidRDefault="00366D1D" w:rsidP="00A34268">
            <w:pPr>
              <w:pStyle w:val="IsiTabel"/>
              <w:jc w:val="center"/>
              <w:rPr>
                <w:rFonts w:asciiTheme="majorHAnsi" w:hAnsiTheme="majorHAnsi"/>
                <w:sz w:val="20"/>
                <w:szCs w:val="20"/>
              </w:rPr>
            </w:pPr>
            <w:r w:rsidRPr="00366D1D">
              <w:rPr>
                <w:rFonts w:asciiTheme="majorHAnsi" w:hAnsiTheme="majorHAnsi"/>
                <w:sz w:val="20"/>
                <w:szCs w:val="20"/>
              </w:rPr>
              <w:t>-0,03006</w:t>
            </w:r>
          </w:p>
        </w:tc>
      </w:tr>
    </w:tbl>
    <w:p w14:paraId="4F527B4B" w14:textId="42152D21" w:rsidR="00533A93" w:rsidRPr="00533A93" w:rsidRDefault="00533A93" w:rsidP="00533A93">
      <w:pPr>
        <w:ind w:firstLine="340"/>
        <w:jc w:val="both"/>
        <w:rPr>
          <w:rFonts w:asciiTheme="majorHAnsi" w:eastAsia="BatangChe" w:hAnsiTheme="majorHAnsi"/>
          <w:sz w:val="24"/>
          <w:szCs w:val="24"/>
          <w:lang w:val="en-ID" w:eastAsia="ko-KR"/>
        </w:rPr>
      </w:pPr>
      <w:r w:rsidRPr="00533A93">
        <w:rPr>
          <w:rFonts w:asciiTheme="majorHAnsi" w:eastAsia="BatangChe" w:hAnsiTheme="majorHAnsi"/>
          <w:sz w:val="24"/>
          <w:szCs w:val="24"/>
          <w:lang w:val="en-ID" w:eastAsia="ko-KR"/>
        </w:rPr>
        <w:t xml:space="preserve">The eigenvalue decomposition under STPCA and STPCA-FASTMCD shows clear differences, particularly in the leading components. The first four eigenvalues obtained from STPCA are substantially larger than those from STPCA-FASTMCD—for example, the </w:t>
      </w:r>
      <w:r w:rsidRPr="00533A93">
        <w:rPr>
          <w:rFonts w:asciiTheme="majorHAnsi" w:eastAsia="BatangChe" w:hAnsiTheme="majorHAnsi"/>
          <w:sz w:val="24"/>
          <w:szCs w:val="24"/>
          <w:lang w:val="en-ID" w:eastAsia="ko-KR"/>
        </w:rPr>
        <w:lastRenderedPageBreak/>
        <w:t xml:space="preserve">first component decreases from 63.3570 to 37.7872. </w:t>
      </w:r>
      <w:r w:rsidR="003802D5" w:rsidRPr="003802D5">
        <w:rPr>
          <w:rFonts w:asciiTheme="majorHAnsi" w:eastAsia="BatangChe" w:hAnsiTheme="majorHAnsi"/>
          <w:sz w:val="24"/>
          <w:szCs w:val="24"/>
          <w:lang w:val="en-ID" w:eastAsia="ko-KR"/>
        </w:rPr>
        <w:t xml:space="preserve">The detailed comparison can be seen in </w:t>
      </w:r>
      <w:r w:rsidR="003C1142">
        <w:rPr>
          <w:rFonts w:asciiTheme="majorHAnsi" w:eastAsia="BatangChe" w:hAnsiTheme="majorHAnsi"/>
          <w:b/>
          <w:sz w:val="24"/>
          <w:szCs w:val="24"/>
          <w:lang w:val="en-ID" w:eastAsia="ko-KR"/>
        </w:rPr>
        <w:t>Table 7</w:t>
      </w:r>
      <w:r w:rsidR="003802D5">
        <w:t xml:space="preserve">. </w:t>
      </w:r>
      <w:r w:rsidRPr="00533A93">
        <w:rPr>
          <w:rFonts w:asciiTheme="majorHAnsi" w:eastAsia="BatangChe" w:hAnsiTheme="majorHAnsi"/>
          <w:sz w:val="24"/>
          <w:szCs w:val="24"/>
          <w:lang w:val="en-ID" w:eastAsia="ko-KR"/>
        </w:rPr>
        <w:t xml:space="preserve">This reduction indicates that classical STPCA is influenced by outlier-induced distortions, which inflate </w:t>
      </w:r>
      <w:proofErr w:type="spellStart"/>
      <w:r w:rsidRPr="00533A93">
        <w:rPr>
          <w:rFonts w:asciiTheme="majorHAnsi" w:eastAsia="BatangChe" w:hAnsiTheme="majorHAnsi"/>
          <w:sz w:val="24"/>
          <w:szCs w:val="24"/>
          <w:lang w:val="en-ID" w:eastAsia="ko-KR"/>
        </w:rPr>
        <w:t>spatio</w:t>
      </w:r>
      <w:proofErr w:type="spellEnd"/>
      <w:r w:rsidRPr="00533A93">
        <w:rPr>
          <w:rFonts w:asciiTheme="majorHAnsi" w:eastAsia="BatangChe" w:hAnsiTheme="majorHAnsi"/>
          <w:sz w:val="24"/>
          <w:szCs w:val="24"/>
          <w:lang w:val="en-ID" w:eastAsia="ko-KR"/>
        </w:rPr>
        <w:t>-temporal relationships and produce large but unstable eigenvalues. With the application of FASTMCD, the impact of outliers is minimized, resulting in smaller yet more reliable eigenvalues that better capture the underlying structure of the data.</w:t>
      </w:r>
    </w:p>
    <w:p w14:paraId="2E6A92E4" w14:textId="11104DBB" w:rsidR="00533A93" w:rsidRDefault="00533A93" w:rsidP="00533A93">
      <w:pPr>
        <w:ind w:firstLine="340"/>
        <w:jc w:val="both"/>
        <w:rPr>
          <w:rFonts w:asciiTheme="majorHAnsi" w:eastAsia="BatangChe" w:hAnsiTheme="majorHAnsi"/>
          <w:sz w:val="24"/>
          <w:szCs w:val="24"/>
          <w:lang w:val="en-ID" w:eastAsia="ko-KR"/>
        </w:rPr>
      </w:pPr>
      <w:r w:rsidRPr="00533A93">
        <w:rPr>
          <w:rFonts w:asciiTheme="majorHAnsi" w:eastAsia="BatangChe" w:hAnsiTheme="majorHAnsi"/>
          <w:sz w:val="24"/>
          <w:szCs w:val="24"/>
          <w:lang w:val="en-ID" w:eastAsia="ko-KR"/>
        </w:rPr>
        <w:t xml:space="preserve">For the smaller eigenvalues (components 5 to 20), the differences between the two methods are relatively minor, and some components even show positive differences. This pattern suggests that outliers primarily affect the leading components, while their influence diminishes in later components. In line with the comparison of mean basis coefficients, several STPCA means close to zero contribute to instability in constructing the </w:t>
      </w:r>
      <w:proofErr w:type="spellStart"/>
      <w:r w:rsidRPr="00533A93">
        <w:rPr>
          <w:rFonts w:asciiTheme="majorHAnsi" w:eastAsia="BatangChe" w:hAnsiTheme="majorHAnsi"/>
          <w:sz w:val="24"/>
          <w:szCs w:val="24"/>
          <w:lang w:val="en-ID" w:eastAsia="ko-KR"/>
        </w:rPr>
        <w:t>spatio</w:t>
      </w:r>
      <w:proofErr w:type="spellEnd"/>
      <w:r w:rsidRPr="00533A93">
        <w:rPr>
          <w:rFonts w:asciiTheme="majorHAnsi" w:eastAsia="BatangChe" w:hAnsiTheme="majorHAnsi"/>
          <w:sz w:val="24"/>
          <w:szCs w:val="24"/>
          <w:lang w:val="en-ID" w:eastAsia="ko-KR"/>
        </w:rPr>
        <w:t>-temporal matrix, whereas FASTMCD produces more stable means. As a result, the STPCA-FASTMCD decomposition yields a more consistent and robust eigenvalue structure.</w:t>
      </w:r>
      <w:r w:rsidR="003802D5">
        <w:rPr>
          <w:rFonts w:asciiTheme="majorHAnsi" w:eastAsia="BatangChe" w:hAnsiTheme="majorHAnsi"/>
          <w:sz w:val="24"/>
          <w:szCs w:val="24"/>
          <w:lang w:val="en-ID" w:eastAsia="ko-KR"/>
        </w:rPr>
        <w:t xml:space="preserve"> </w:t>
      </w:r>
    </w:p>
    <w:p w14:paraId="080F4DDE" w14:textId="072A3B46" w:rsidR="00596989" w:rsidRPr="00596989" w:rsidRDefault="00596989" w:rsidP="00596989">
      <w:pPr>
        <w:ind w:firstLine="340"/>
        <w:jc w:val="both"/>
        <w:rPr>
          <w:rFonts w:asciiTheme="majorHAnsi" w:eastAsia="BatangChe" w:hAnsiTheme="majorHAnsi"/>
          <w:sz w:val="24"/>
          <w:szCs w:val="24"/>
          <w:lang w:val="en-ID" w:eastAsia="ko-KR"/>
        </w:rPr>
      </w:pPr>
      <w:r w:rsidRPr="00596989">
        <w:rPr>
          <w:rFonts w:asciiTheme="majorHAnsi" w:eastAsia="BatangChe" w:hAnsiTheme="majorHAnsi"/>
          <w:sz w:val="24"/>
          <w:szCs w:val="24"/>
          <w:lang w:val="en-ID" w:eastAsia="ko-KR"/>
        </w:rPr>
        <w:t>In addition, the improved performance of STPCA-FASTMCD is also influenced by the more compact spatial structure produced after robust estimation. The reduction of effective spatial distances between observation locations leads to stronger and more coherent spatial relationships, which enhances the stability of the decomposition process. This aligns with the findings of</w:t>
      </w:r>
      <w:r>
        <w:rPr>
          <w:rFonts w:asciiTheme="majorHAnsi" w:eastAsia="BatangChe" w:hAnsiTheme="majorHAnsi"/>
          <w:sz w:val="24"/>
          <w:szCs w:val="24"/>
          <w:lang w:val="en-ID" w:eastAsia="ko-KR"/>
        </w:rPr>
        <w:t xml:space="preserve"> </w:t>
      </w:r>
      <w:r>
        <w:rPr>
          <w:rFonts w:asciiTheme="majorHAnsi" w:eastAsia="BatangChe" w:hAnsiTheme="majorHAnsi"/>
          <w:sz w:val="24"/>
          <w:szCs w:val="24"/>
          <w:lang w:val="en-ID" w:eastAsia="ko-KR"/>
        </w:rPr>
        <w:fldChar w:fldCharType="begin" w:fldLock="1"/>
      </w:r>
      <w:r w:rsidR="00C21C98">
        <w:rPr>
          <w:rFonts w:asciiTheme="majorHAnsi" w:eastAsia="BatangChe" w:hAnsiTheme="majorHAnsi"/>
          <w:sz w:val="24"/>
          <w:szCs w:val="24"/>
          <w:lang w:val="en-ID" w:eastAsia="ko-KR"/>
        </w:rPr>
        <w:instrText>ADDIN CSL_CITATION {"citationItems":[{"id":"ITEM-1","itemData":{"DOI":"10.1111/biom.13695","author":[{"dropping-particle":"","family":"Wang","given":"Guangxing","non-dropping-particle":"","parse-names":false,"suffix":""},{"dropping-particle":"","family":"Di","given":"Chong-zhi","non-dropping-particle":"","parse-names":false,"suffix":""}],"id":"ITEM-1","issue":"February 2021","issued":{"date-parts":[["2023"]]},"page":"1239-1253","title":"Robust functional principal component analysis via a functional pairwise spatial sign operator","type":"article-journal"},"uris":["http://www.mendeley.com/documents/?uuid=8a545ec0-58f5-4bd1-a83e-0954fe8d7b24"]}],"mendeley":{"formattedCitation":"[23]","plainTextFormattedCitation":"[23]","previouslyFormattedCitation":"[22]"},"properties":{"noteIndex":0},"schema":"https://github.com/citation-style-language/schema/raw/master/csl-citation.json"}</w:instrText>
      </w:r>
      <w:r>
        <w:rPr>
          <w:rFonts w:asciiTheme="majorHAnsi" w:eastAsia="BatangChe" w:hAnsiTheme="majorHAnsi"/>
          <w:sz w:val="24"/>
          <w:szCs w:val="24"/>
          <w:lang w:val="en-ID" w:eastAsia="ko-KR"/>
        </w:rPr>
        <w:fldChar w:fldCharType="separate"/>
      </w:r>
      <w:r w:rsidR="00C21C98" w:rsidRPr="00C21C98">
        <w:rPr>
          <w:rFonts w:asciiTheme="majorHAnsi" w:eastAsia="BatangChe" w:hAnsiTheme="majorHAnsi"/>
          <w:noProof/>
          <w:sz w:val="24"/>
          <w:szCs w:val="24"/>
          <w:lang w:val="en-ID" w:eastAsia="ko-KR"/>
        </w:rPr>
        <w:t>[23]</w:t>
      </w:r>
      <w:r>
        <w:rPr>
          <w:rFonts w:asciiTheme="majorHAnsi" w:eastAsia="BatangChe" w:hAnsiTheme="majorHAnsi"/>
          <w:sz w:val="24"/>
          <w:szCs w:val="24"/>
          <w:lang w:val="en-ID" w:eastAsia="ko-KR"/>
        </w:rPr>
        <w:fldChar w:fldCharType="end"/>
      </w:r>
      <w:r w:rsidRPr="00596989">
        <w:rPr>
          <w:rFonts w:asciiTheme="majorHAnsi" w:eastAsia="BatangChe" w:hAnsiTheme="majorHAnsi"/>
          <w:sz w:val="24"/>
          <w:szCs w:val="24"/>
          <w:lang w:val="en-ID" w:eastAsia="ko-KR"/>
        </w:rPr>
        <w:t xml:space="preserve">, who showed that compact spatial structures improve the robustness of </w:t>
      </w:r>
      <w:proofErr w:type="spellStart"/>
      <w:r w:rsidRPr="00596989">
        <w:rPr>
          <w:rFonts w:asciiTheme="majorHAnsi" w:eastAsia="BatangChe" w:hAnsiTheme="majorHAnsi"/>
          <w:sz w:val="24"/>
          <w:szCs w:val="24"/>
          <w:lang w:val="en-ID" w:eastAsia="ko-KR"/>
        </w:rPr>
        <w:t>spatio</w:t>
      </w:r>
      <w:proofErr w:type="spellEnd"/>
      <w:r w:rsidRPr="00596989">
        <w:rPr>
          <w:rFonts w:asciiTheme="majorHAnsi" w:eastAsia="BatangChe" w:hAnsiTheme="majorHAnsi"/>
          <w:sz w:val="24"/>
          <w:szCs w:val="24"/>
          <w:lang w:val="en-ID" w:eastAsia="ko-KR"/>
        </w:rPr>
        <w:t>-temporal PCA.</w:t>
      </w:r>
    </w:p>
    <w:p w14:paraId="0845B89B" w14:textId="4E2AE7D5" w:rsidR="00805DB4" w:rsidRDefault="00596989" w:rsidP="00C21C98">
      <w:pPr>
        <w:spacing w:after="240"/>
        <w:ind w:firstLine="340"/>
        <w:jc w:val="both"/>
        <w:rPr>
          <w:rFonts w:asciiTheme="majorHAnsi" w:eastAsia="BatangChe" w:hAnsiTheme="majorHAnsi"/>
          <w:sz w:val="24"/>
          <w:szCs w:val="24"/>
          <w:lang w:val="en-ID" w:eastAsia="ko-KR"/>
        </w:rPr>
      </w:pPr>
      <w:r w:rsidRPr="00596989">
        <w:rPr>
          <w:rFonts w:asciiTheme="majorHAnsi" w:eastAsia="BatangChe" w:hAnsiTheme="majorHAnsi"/>
          <w:sz w:val="24"/>
          <w:szCs w:val="24"/>
          <w:lang w:val="en-ID" w:eastAsia="ko-KR"/>
        </w:rPr>
        <w:t xml:space="preserve">In line with the comparison of mean basis coefficients, several STPCA means close to zero contribute to instability in constructing the </w:t>
      </w:r>
      <w:proofErr w:type="spellStart"/>
      <w:r w:rsidRPr="00596989">
        <w:rPr>
          <w:rFonts w:asciiTheme="majorHAnsi" w:eastAsia="BatangChe" w:hAnsiTheme="majorHAnsi"/>
          <w:sz w:val="24"/>
          <w:szCs w:val="24"/>
          <w:lang w:val="en-ID" w:eastAsia="ko-KR"/>
        </w:rPr>
        <w:t>spatio</w:t>
      </w:r>
      <w:proofErr w:type="spellEnd"/>
      <w:r w:rsidRPr="00596989">
        <w:rPr>
          <w:rFonts w:asciiTheme="majorHAnsi" w:eastAsia="BatangChe" w:hAnsiTheme="majorHAnsi"/>
          <w:sz w:val="24"/>
          <w:szCs w:val="24"/>
          <w:lang w:val="en-ID" w:eastAsia="ko-KR"/>
        </w:rPr>
        <w:t>-temporal matrix, whereas FASTMCD produces more stable means. As a result, the STPCA-FASTMCD decomposition yields a more consistent and robust eigenvalue structure.</w:t>
      </w:r>
    </w:p>
    <w:p w14:paraId="70DC073E" w14:textId="0A175BC7" w:rsidR="003802D5" w:rsidRPr="00F72E47" w:rsidRDefault="003802D5" w:rsidP="003802D5">
      <w:pPr>
        <w:pStyle w:val="Body"/>
        <w:jc w:val="center"/>
        <w:rPr>
          <w:rFonts w:asciiTheme="majorHAnsi" w:hAnsiTheme="majorHAnsi"/>
          <w:b/>
          <w:szCs w:val="24"/>
          <w:lang w:val="en"/>
        </w:rPr>
      </w:pPr>
      <w:r>
        <w:rPr>
          <w:rFonts w:asciiTheme="majorHAnsi" w:hAnsiTheme="majorHAnsi"/>
          <w:b/>
          <w:szCs w:val="24"/>
          <w:lang w:val="en"/>
        </w:rPr>
        <w:t xml:space="preserve">Table </w:t>
      </w:r>
      <w:r w:rsidR="003C1142">
        <w:rPr>
          <w:rFonts w:asciiTheme="majorHAnsi" w:hAnsiTheme="majorHAnsi"/>
          <w:b/>
          <w:szCs w:val="24"/>
          <w:lang w:val="en"/>
        </w:rPr>
        <w:t>7</w:t>
      </w:r>
      <w:r w:rsidRPr="00F72E47">
        <w:rPr>
          <w:rFonts w:asciiTheme="majorHAnsi" w:hAnsiTheme="majorHAnsi"/>
          <w:b/>
          <w:szCs w:val="24"/>
          <w:lang w:val="en"/>
        </w:rPr>
        <w:t xml:space="preserve">. </w:t>
      </w:r>
      <w:r w:rsidRPr="00A4426A">
        <w:rPr>
          <w:rFonts w:asciiTheme="majorHAnsi" w:hAnsiTheme="majorHAnsi"/>
          <w:szCs w:val="24"/>
          <w:lang w:val="en"/>
        </w:rPr>
        <w:t xml:space="preserve">Comparison of </w:t>
      </w:r>
      <w:r>
        <w:rPr>
          <w:rFonts w:asciiTheme="majorHAnsi" w:hAnsiTheme="majorHAnsi"/>
          <w:szCs w:val="24"/>
          <w:lang w:val="en"/>
        </w:rPr>
        <w:t xml:space="preserve">Eigenvalues in STPCA and </w:t>
      </w:r>
      <w:r w:rsidRPr="00A4426A">
        <w:rPr>
          <w:rFonts w:asciiTheme="majorHAnsi" w:hAnsiTheme="majorHAnsi"/>
          <w:szCs w:val="24"/>
          <w:lang w:val="en"/>
        </w:rPr>
        <w:t>STPCA-FASTMCD</w:t>
      </w:r>
    </w:p>
    <w:tbl>
      <w:tblPr>
        <w:tblW w:w="0" w:type="auto"/>
        <w:jc w:val="center"/>
        <w:tblLook w:val="04A0" w:firstRow="1" w:lastRow="0" w:firstColumn="1" w:lastColumn="0" w:noHBand="0" w:noVBand="1"/>
      </w:tblPr>
      <w:tblGrid>
        <w:gridCol w:w="1328"/>
        <w:gridCol w:w="979"/>
        <w:gridCol w:w="1880"/>
        <w:gridCol w:w="1278"/>
      </w:tblGrid>
      <w:tr w:rsidR="003802D5" w:rsidRPr="00805DB4" w14:paraId="676EEAE5" w14:textId="77777777" w:rsidTr="003802D5">
        <w:trPr>
          <w:trHeight w:val="290"/>
          <w:jc w:val="center"/>
        </w:trPr>
        <w:tc>
          <w:tcPr>
            <w:tcW w:w="0" w:type="auto"/>
            <w:tcBorders>
              <w:top w:val="single" w:sz="4" w:space="0" w:color="auto"/>
              <w:bottom w:val="single" w:sz="4" w:space="0" w:color="auto"/>
            </w:tcBorders>
            <w:shd w:val="clear" w:color="auto" w:fill="auto"/>
            <w:noWrap/>
            <w:vAlign w:val="center"/>
          </w:tcPr>
          <w:p w14:paraId="4BEE93CB" w14:textId="20860325" w:rsidR="003802D5" w:rsidRPr="00805DB4" w:rsidRDefault="003802D5" w:rsidP="003802D5">
            <w:pPr>
              <w:pStyle w:val="IsiTabel"/>
              <w:jc w:val="center"/>
              <w:rPr>
                <w:rFonts w:asciiTheme="majorHAnsi" w:hAnsiTheme="majorHAnsi"/>
                <w:sz w:val="20"/>
                <w:szCs w:val="20"/>
                <w:lang w:eastAsia="en-ID"/>
              </w:rPr>
            </w:pPr>
            <w:r>
              <w:rPr>
                <w:rFonts w:asciiTheme="majorHAnsi" w:hAnsiTheme="majorHAnsi"/>
                <w:b/>
                <w:sz w:val="20"/>
                <w:szCs w:val="20"/>
                <w:lang w:eastAsia="en-ID"/>
              </w:rPr>
              <w:t>Eigenvalue</w:t>
            </w:r>
          </w:p>
        </w:tc>
        <w:tc>
          <w:tcPr>
            <w:tcW w:w="0" w:type="auto"/>
            <w:tcBorders>
              <w:top w:val="single" w:sz="4" w:space="0" w:color="auto"/>
              <w:bottom w:val="single" w:sz="4" w:space="0" w:color="auto"/>
            </w:tcBorders>
            <w:shd w:val="clear" w:color="auto" w:fill="auto"/>
            <w:noWrap/>
            <w:vAlign w:val="center"/>
          </w:tcPr>
          <w:p w14:paraId="1AA8A0E6" w14:textId="7F6E9B93" w:rsidR="003802D5" w:rsidRPr="00805DB4" w:rsidRDefault="003802D5" w:rsidP="003802D5">
            <w:pPr>
              <w:pStyle w:val="IsiTabel"/>
              <w:jc w:val="center"/>
              <w:rPr>
                <w:rFonts w:asciiTheme="majorHAnsi" w:hAnsiTheme="majorHAnsi"/>
                <w:sz w:val="20"/>
                <w:szCs w:val="20"/>
              </w:rPr>
            </w:pPr>
            <w:r>
              <w:rPr>
                <w:rFonts w:asciiTheme="majorHAnsi" w:hAnsiTheme="majorHAnsi"/>
                <w:b/>
                <w:sz w:val="20"/>
                <w:szCs w:val="20"/>
                <w:lang w:eastAsia="en-ID"/>
              </w:rPr>
              <w:t>STPCA</w:t>
            </w:r>
          </w:p>
        </w:tc>
        <w:tc>
          <w:tcPr>
            <w:tcW w:w="0" w:type="auto"/>
            <w:tcBorders>
              <w:top w:val="single" w:sz="4" w:space="0" w:color="auto"/>
              <w:bottom w:val="single" w:sz="4" w:space="0" w:color="auto"/>
            </w:tcBorders>
            <w:shd w:val="clear" w:color="auto" w:fill="auto"/>
            <w:noWrap/>
            <w:vAlign w:val="center"/>
          </w:tcPr>
          <w:p w14:paraId="52315C57" w14:textId="51534DB0" w:rsidR="003802D5" w:rsidRPr="00805DB4" w:rsidRDefault="003802D5" w:rsidP="003802D5">
            <w:pPr>
              <w:pStyle w:val="IsiTabel"/>
              <w:jc w:val="center"/>
              <w:rPr>
                <w:rFonts w:asciiTheme="majorHAnsi" w:hAnsiTheme="majorHAnsi"/>
                <w:sz w:val="20"/>
                <w:szCs w:val="20"/>
              </w:rPr>
            </w:pPr>
            <w:r>
              <w:rPr>
                <w:rFonts w:asciiTheme="majorHAnsi" w:hAnsiTheme="majorHAnsi"/>
                <w:b/>
                <w:sz w:val="20"/>
                <w:szCs w:val="20"/>
                <w:lang w:eastAsia="en-ID"/>
              </w:rPr>
              <w:t>STPCA-FASTMCD</w:t>
            </w:r>
          </w:p>
        </w:tc>
        <w:tc>
          <w:tcPr>
            <w:tcW w:w="0" w:type="auto"/>
            <w:tcBorders>
              <w:top w:val="single" w:sz="4" w:space="0" w:color="auto"/>
              <w:bottom w:val="single" w:sz="4" w:space="0" w:color="auto"/>
            </w:tcBorders>
            <w:shd w:val="clear" w:color="auto" w:fill="auto"/>
            <w:noWrap/>
            <w:vAlign w:val="center"/>
          </w:tcPr>
          <w:p w14:paraId="4AB045B4" w14:textId="6904BCD5" w:rsidR="003802D5" w:rsidRPr="00805DB4" w:rsidRDefault="003802D5" w:rsidP="003802D5">
            <w:pPr>
              <w:pStyle w:val="IsiTabel"/>
              <w:jc w:val="center"/>
              <w:rPr>
                <w:rFonts w:asciiTheme="majorHAnsi" w:hAnsiTheme="majorHAnsi"/>
                <w:sz w:val="20"/>
                <w:szCs w:val="20"/>
              </w:rPr>
            </w:pPr>
            <w:r w:rsidRPr="003802D5">
              <w:rPr>
                <w:rFonts w:asciiTheme="majorHAnsi" w:hAnsiTheme="majorHAnsi"/>
                <w:b/>
                <w:sz w:val="20"/>
                <w:szCs w:val="20"/>
                <w:lang w:eastAsia="en-ID"/>
              </w:rPr>
              <w:t>Difference</w:t>
            </w:r>
          </w:p>
        </w:tc>
      </w:tr>
      <w:tr w:rsidR="003802D5" w:rsidRPr="00805DB4" w14:paraId="77A52371" w14:textId="77777777" w:rsidTr="003802D5">
        <w:trPr>
          <w:trHeight w:val="290"/>
          <w:jc w:val="center"/>
        </w:trPr>
        <w:tc>
          <w:tcPr>
            <w:tcW w:w="0" w:type="auto"/>
            <w:tcBorders>
              <w:top w:val="single" w:sz="4" w:space="0" w:color="auto"/>
            </w:tcBorders>
            <w:shd w:val="clear" w:color="auto" w:fill="auto"/>
            <w:noWrap/>
            <w:vAlign w:val="center"/>
            <w:hideMark/>
          </w:tcPr>
          <w:p w14:paraId="03B5A6C0"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w:t>
            </w:r>
          </w:p>
        </w:tc>
        <w:tc>
          <w:tcPr>
            <w:tcW w:w="0" w:type="auto"/>
            <w:tcBorders>
              <w:top w:val="single" w:sz="4" w:space="0" w:color="auto"/>
            </w:tcBorders>
            <w:shd w:val="clear" w:color="auto" w:fill="auto"/>
            <w:noWrap/>
            <w:vAlign w:val="center"/>
          </w:tcPr>
          <w:p w14:paraId="7F2B82AE"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63,36</w:t>
            </w:r>
          </w:p>
        </w:tc>
        <w:tc>
          <w:tcPr>
            <w:tcW w:w="0" w:type="auto"/>
            <w:tcBorders>
              <w:top w:val="single" w:sz="4" w:space="0" w:color="auto"/>
            </w:tcBorders>
            <w:shd w:val="clear" w:color="auto" w:fill="auto"/>
            <w:noWrap/>
            <w:vAlign w:val="center"/>
          </w:tcPr>
          <w:p w14:paraId="434156C8"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37,79</w:t>
            </w:r>
          </w:p>
        </w:tc>
        <w:tc>
          <w:tcPr>
            <w:tcW w:w="0" w:type="auto"/>
            <w:tcBorders>
              <w:top w:val="single" w:sz="4" w:space="0" w:color="auto"/>
            </w:tcBorders>
            <w:shd w:val="clear" w:color="auto" w:fill="auto"/>
            <w:noWrap/>
            <w:vAlign w:val="center"/>
          </w:tcPr>
          <w:p w14:paraId="3CAAFD0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-25,57</w:t>
            </w:r>
          </w:p>
        </w:tc>
      </w:tr>
      <w:tr w:rsidR="003802D5" w:rsidRPr="00805DB4" w14:paraId="5DC6F090" w14:textId="77777777" w:rsidTr="003802D5">
        <w:trPr>
          <w:trHeight w:val="290"/>
          <w:jc w:val="center"/>
        </w:trPr>
        <w:tc>
          <w:tcPr>
            <w:tcW w:w="0" w:type="auto"/>
            <w:shd w:val="clear" w:color="auto" w:fill="auto"/>
            <w:noWrap/>
            <w:vAlign w:val="center"/>
            <w:hideMark/>
          </w:tcPr>
          <w:p w14:paraId="154D8AE8"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2</w:t>
            </w:r>
          </w:p>
        </w:tc>
        <w:tc>
          <w:tcPr>
            <w:tcW w:w="0" w:type="auto"/>
            <w:shd w:val="clear" w:color="auto" w:fill="auto"/>
            <w:noWrap/>
            <w:vAlign w:val="center"/>
          </w:tcPr>
          <w:p w14:paraId="5682BF8F"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7,0843</w:t>
            </w:r>
          </w:p>
        </w:tc>
        <w:tc>
          <w:tcPr>
            <w:tcW w:w="0" w:type="auto"/>
            <w:shd w:val="clear" w:color="auto" w:fill="auto"/>
            <w:noWrap/>
            <w:vAlign w:val="center"/>
          </w:tcPr>
          <w:p w14:paraId="70FBC4F0"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2,0119</w:t>
            </w:r>
          </w:p>
        </w:tc>
        <w:tc>
          <w:tcPr>
            <w:tcW w:w="0" w:type="auto"/>
            <w:shd w:val="clear" w:color="auto" w:fill="auto"/>
            <w:noWrap/>
            <w:vAlign w:val="center"/>
          </w:tcPr>
          <w:p w14:paraId="05BF0BEC"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-5,0725</w:t>
            </w:r>
          </w:p>
        </w:tc>
      </w:tr>
      <w:tr w:rsidR="003802D5" w:rsidRPr="00805DB4" w14:paraId="2DEF80FD" w14:textId="77777777" w:rsidTr="003802D5">
        <w:trPr>
          <w:trHeight w:val="290"/>
          <w:jc w:val="center"/>
        </w:trPr>
        <w:tc>
          <w:tcPr>
            <w:tcW w:w="0" w:type="auto"/>
            <w:shd w:val="clear" w:color="auto" w:fill="auto"/>
            <w:noWrap/>
            <w:vAlign w:val="center"/>
            <w:hideMark/>
          </w:tcPr>
          <w:p w14:paraId="3407A33F"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3</w:t>
            </w:r>
          </w:p>
        </w:tc>
        <w:tc>
          <w:tcPr>
            <w:tcW w:w="0" w:type="auto"/>
            <w:shd w:val="clear" w:color="auto" w:fill="auto"/>
            <w:noWrap/>
            <w:vAlign w:val="center"/>
          </w:tcPr>
          <w:p w14:paraId="6E4752A0"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1,9824</w:t>
            </w:r>
          </w:p>
        </w:tc>
        <w:tc>
          <w:tcPr>
            <w:tcW w:w="0" w:type="auto"/>
            <w:shd w:val="clear" w:color="auto" w:fill="auto"/>
            <w:noWrap/>
            <w:vAlign w:val="center"/>
          </w:tcPr>
          <w:p w14:paraId="4139C8C0"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0,8297</w:t>
            </w:r>
          </w:p>
        </w:tc>
        <w:tc>
          <w:tcPr>
            <w:tcW w:w="0" w:type="auto"/>
            <w:shd w:val="clear" w:color="auto" w:fill="auto"/>
            <w:noWrap/>
            <w:vAlign w:val="center"/>
          </w:tcPr>
          <w:p w14:paraId="60D734B5"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-1,1526</w:t>
            </w:r>
          </w:p>
        </w:tc>
      </w:tr>
      <w:tr w:rsidR="003802D5" w:rsidRPr="00805DB4" w14:paraId="5C61978E" w14:textId="77777777" w:rsidTr="003802D5">
        <w:trPr>
          <w:trHeight w:val="290"/>
          <w:jc w:val="center"/>
        </w:trPr>
        <w:tc>
          <w:tcPr>
            <w:tcW w:w="0" w:type="auto"/>
            <w:shd w:val="clear" w:color="auto" w:fill="auto"/>
            <w:noWrap/>
            <w:vAlign w:val="center"/>
            <w:hideMark/>
          </w:tcPr>
          <w:p w14:paraId="58344360"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4</w:t>
            </w:r>
          </w:p>
        </w:tc>
        <w:tc>
          <w:tcPr>
            <w:tcW w:w="0" w:type="auto"/>
            <w:shd w:val="clear" w:color="auto" w:fill="auto"/>
            <w:noWrap/>
            <w:vAlign w:val="center"/>
          </w:tcPr>
          <w:p w14:paraId="611DA99A"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0,6289</w:t>
            </w:r>
          </w:p>
        </w:tc>
        <w:tc>
          <w:tcPr>
            <w:tcW w:w="0" w:type="auto"/>
            <w:shd w:val="clear" w:color="auto" w:fill="auto"/>
            <w:noWrap/>
            <w:vAlign w:val="center"/>
          </w:tcPr>
          <w:p w14:paraId="4A005F39"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0,1967</w:t>
            </w:r>
          </w:p>
        </w:tc>
        <w:tc>
          <w:tcPr>
            <w:tcW w:w="0" w:type="auto"/>
            <w:shd w:val="clear" w:color="auto" w:fill="auto"/>
            <w:noWrap/>
            <w:vAlign w:val="center"/>
          </w:tcPr>
          <w:p w14:paraId="0B51E53A"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-0,4322</w:t>
            </w:r>
          </w:p>
        </w:tc>
      </w:tr>
      <w:tr w:rsidR="003802D5" w:rsidRPr="00805DB4" w14:paraId="4DA4BF9A" w14:textId="77777777" w:rsidTr="003802D5">
        <w:trPr>
          <w:trHeight w:val="290"/>
          <w:jc w:val="center"/>
        </w:trPr>
        <w:tc>
          <w:tcPr>
            <w:tcW w:w="0" w:type="auto"/>
            <w:shd w:val="clear" w:color="auto" w:fill="auto"/>
            <w:noWrap/>
            <w:vAlign w:val="center"/>
            <w:hideMark/>
          </w:tcPr>
          <w:p w14:paraId="27000784"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5</w:t>
            </w:r>
          </w:p>
        </w:tc>
        <w:tc>
          <w:tcPr>
            <w:tcW w:w="0" w:type="auto"/>
            <w:shd w:val="clear" w:color="auto" w:fill="auto"/>
            <w:noWrap/>
            <w:vAlign w:val="center"/>
          </w:tcPr>
          <w:p w14:paraId="46FDC14C"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0,1104</w:t>
            </w:r>
          </w:p>
        </w:tc>
        <w:tc>
          <w:tcPr>
            <w:tcW w:w="0" w:type="auto"/>
            <w:shd w:val="clear" w:color="auto" w:fill="auto"/>
            <w:noWrap/>
            <w:vAlign w:val="center"/>
          </w:tcPr>
          <w:p w14:paraId="0FED6012"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0,0508</w:t>
            </w:r>
          </w:p>
        </w:tc>
        <w:tc>
          <w:tcPr>
            <w:tcW w:w="0" w:type="auto"/>
            <w:shd w:val="clear" w:color="auto" w:fill="auto"/>
            <w:noWrap/>
            <w:vAlign w:val="center"/>
          </w:tcPr>
          <w:p w14:paraId="208B55C1"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-0,0596</w:t>
            </w:r>
          </w:p>
        </w:tc>
      </w:tr>
      <w:tr w:rsidR="003802D5" w:rsidRPr="00805DB4" w14:paraId="4EF06BEF" w14:textId="77777777" w:rsidTr="003802D5">
        <w:trPr>
          <w:trHeight w:val="290"/>
          <w:jc w:val="center"/>
        </w:trPr>
        <w:tc>
          <w:tcPr>
            <w:tcW w:w="0" w:type="auto"/>
            <w:shd w:val="clear" w:color="auto" w:fill="auto"/>
            <w:noWrap/>
            <w:vAlign w:val="center"/>
            <w:hideMark/>
          </w:tcPr>
          <w:p w14:paraId="445758CD"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6</w:t>
            </w:r>
          </w:p>
        </w:tc>
        <w:tc>
          <w:tcPr>
            <w:tcW w:w="0" w:type="auto"/>
            <w:shd w:val="clear" w:color="auto" w:fill="auto"/>
            <w:noWrap/>
            <w:vAlign w:val="center"/>
          </w:tcPr>
          <w:p w14:paraId="27F82648"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0,0234</w:t>
            </w:r>
          </w:p>
        </w:tc>
        <w:tc>
          <w:tcPr>
            <w:tcW w:w="0" w:type="auto"/>
            <w:shd w:val="clear" w:color="auto" w:fill="auto"/>
            <w:noWrap/>
            <w:vAlign w:val="center"/>
          </w:tcPr>
          <w:p w14:paraId="75E15213"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0,0007</w:t>
            </w:r>
          </w:p>
        </w:tc>
        <w:tc>
          <w:tcPr>
            <w:tcW w:w="0" w:type="auto"/>
            <w:shd w:val="clear" w:color="auto" w:fill="auto"/>
            <w:noWrap/>
            <w:vAlign w:val="center"/>
          </w:tcPr>
          <w:p w14:paraId="60168C66"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-0,0227</w:t>
            </w:r>
          </w:p>
        </w:tc>
      </w:tr>
      <w:tr w:rsidR="003802D5" w:rsidRPr="00805DB4" w14:paraId="411FE425" w14:textId="77777777" w:rsidTr="003802D5">
        <w:trPr>
          <w:trHeight w:val="290"/>
          <w:jc w:val="center"/>
        </w:trPr>
        <w:tc>
          <w:tcPr>
            <w:tcW w:w="0" w:type="auto"/>
            <w:shd w:val="clear" w:color="auto" w:fill="auto"/>
            <w:noWrap/>
            <w:vAlign w:val="center"/>
            <w:hideMark/>
          </w:tcPr>
          <w:p w14:paraId="78699859"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7</w:t>
            </w:r>
          </w:p>
        </w:tc>
        <w:tc>
          <w:tcPr>
            <w:tcW w:w="0" w:type="auto"/>
            <w:shd w:val="clear" w:color="auto" w:fill="auto"/>
            <w:noWrap/>
            <w:vAlign w:val="center"/>
          </w:tcPr>
          <w:p w14:paraId="4ED2D097"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0,0106</w:t>
            </w:r>
          </w:p>
        </w:tc>
        <w:tc>
          <w:tcPr>
            <w:tcW w:w="0" w:type="auto"/>
            <w:shd w:val="clear" w:color="auto" w:fill="auto"/>
            <w:noWrap/>
            <w:vAlign w:val="center"/>
          </w:tcPr>
          <w:p w14:paraId="08991976"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0,0001</w:t>
            </w:r>
          </w:p>
        </w:tc>
        <w:tc>
          <w:tcPr>
            <w:tcW w:w="0" w:type="auto"/>
            <w:shd w:val="clear" w:color="auto" w:fill="auto"/>
            <w:noWrap/>
            <w:vAlign w:val="center"/>
          </w:tcPr>
          <w:p w14:paraId="747266DB"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-0,0105</w:t>
            </w:r>
          </w:p>
        </w:tc>
      </w:tr>
      <w:tr w:rsidR="003802D5" w:rsidRPr="00805DB4" w14:paraId="5773382D" w14:textId="77777777" w:rsidTr="003802D5">
        <w:trPr>
          <w:trHeight w:val="290"/>
          <w:jc w:val="center"/>
        </w:trPr>
        <w:tc>
          <w:tcPr>
            <w:tcW w:w="0" w:type="auto"/>
            <w:shd w:val="clear" w:color="auto" w:fill="auto"/>
            <w:noWrap/>
            <w:vAlign w:val="center"/>
            <w:hideMark/>
          </w:tcPr>
          <w:p w14:paraId="7F803275"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8</w:t>
            </w:r>
          </w:p>
        </w:tc>
        <w:tc>
          <w:tcPr>
            <w:tcW w:w="0" w:type="auto"/>
            <w:shd w:val="clear" w:color="auto" w:fill="auto"/>
            <w:noWrap/>
            <w:vAlign w:val="center"/>
          </w:tcPr>
          <w:p w14:paraId="6F2BC5A9"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0,0002</w:t>
            </w:r>
          </w:p>
        </w:tc>
        <w:tc>
          <w:tcPr>
            <w:tcW w:w="0" w:type="auto"/>
            <w:shd w:val="clear" w:color="auto" w:fill="auto"/>
            <w:noWrap/>
            <w:vAlign w:val="center"/>
          </w:tcPr>
          <w:p w14:paraId="7D4ACE4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39D7F9DE"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-0,0002</w:t>
            </w:r>
          </w:p>
        </w:tc>
      </w:tr>
      <w:tr w:rsidR="003802D5" w:rsidRPr="00805DB4" w14:paraId="6B795E7D" w14:textId="77777777" w:rsidTr="003802D5">
        <w:trPr>
          <w:trHeight w:val="290"/>
          <w:jc w:val="center"/>
        </w:trPr>
        <w:tc>
          <w:tcPr>
            <w:tcW w:w="0" w:type="auto"/>
            <w:shd w:val="clear" w:color="auto" w:fill="auto"/>
            <w:noWrap/>
            <w:vAlign w:val="center"/>
            <w:hideMark/>
          </w:tcPr>
          <w:p w14:paraId="7A3EF760"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9</w:t>
            </w:r>
          </w:p>
        </w:tc>
        <w:tc>
          <w:tcPr>
            <w:tcW w:w="0" w:type="auto"/>
            <w:shd w:val="clear" w:color="auto" w:fill="auto"/>
            <w:noWrap/>
            <w:vAlign w:val="center"/>
          </w:tcPr>
          <w:p w14:paraId="37374D17"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5F9548DD"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7D193A7F"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25240871" w14:textId="77777777" w:rsidTr="003802D5">
        <w:trPr>
          <w:trHeight w:val="290"/>
          <w:jc w:val="center"/>
        </w:trPr>
        <w:tc>
          <w:tcPr>
            <w:tcW w:w="0" w:type="auto"/>
            <w:shd w:val="clear" w:color="auto" w:fill="auto"/>
            <w:noWrap/>
            <w:vAlign w:val="center"/>
            <w:hideMark/>
          </w:tcPr>
          <w:p w14:paraId="2A2AD22E"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10</w:t>
            </w:r>
          </w:p>
        </w:tc>
        <w:tc>
          <w:tcPr>
            <w:tcW w:w="0" w:type="auto"/>
            <w:shd w:val="clear" w:color="auto" w:fill="auto"/>
            <w:noWrap/>
            <w:vAlign w:val="center"/>
          </w:tcPr>
          <w:p w14:paraId="361BAD10"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5ECB1FFE"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319743AB"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1CBC7FDA" w14:textId="77777777" w:rsidTr="003802D5">
        <w:trPr>
          <w:trHeight w:val="290"/>
          <w:jc w:val="center"/>
        </w:trPr>
        <w:tc>
          <w:tcPr>
            <w:tcW w:w="0" w:type="auto"/>
            <w:shd w:val="clear" w:color="auto" w:fill="auto"/>
            <w:noWrap/>
            <w:vAlign w:val="center"/>
            <w:hideMark/>
          </w:tcPr>
          <w:p w14:paraId="7264AFB0"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11</w:t>
            </w:r>
          </w:p>
        </w:tc>
        <w:tc>
          <w:tcPr>
            <w:tcW w:w="0" w:type="auto"/>
            <w:shd w:val="clear" w:color="auto" w:fill="auto"/>
            <w:noWrap/>
            <w:vAlign w:val="center"/>
          </w:tcPr>
          <w:p w14:paraId="68B3D2B7"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c>
          <w:tcPr>
            <w:tcW w:w="0" w:type="auto"/>
            <w:shd w:val="clear" w:color="auto" w:fill="auto"/>
            <w:noWrap/>
            <w:vAlign w:val="center"/>
          </w:tcPr>
          <w:p w14:paraId="55A799FC"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-0,0001</w:t>
            </w:r>
          </w:p>
        </w:tc>
        <w:tc>
          <w:tcPr>
            <w:tcW w:w="0" w:type="auto"/>
            <w:shd w:val="clear" w:color="auto" w:fill="auto"/>
            <w:noWrap/>
            <w:vAlign w:val="center"/>
          </w:tcPr>
          <w:p w14:paraId="19CB3AC8"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3A829EE7" w14:textId="77777777" w:rsidTr="003802D5">
        <w:trPr>
          <w:trHeight w:val="290"/>
          <w:jc w:val="center"/>
        </w:trPr>
        <w:tc>
          <w:tcPr>
            <w:tcW w:w="0" w:type="auto"/>
            <w:shd w:val="clear" w:color="auto" w:fill="auto"/>
            <w:noWrap/>
            <w:vAlign w:val="center"/>
            <w:hideMark/>
          </w:tcPr>
          <w:p w14:paraId="0681942F"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12</w:t>
            </w:r>
          </w:p>
        </w:tc>
        <w:tc>
          <w:tcPr>
            <w:tcW w:w="0" w:type="auto"/>
            <w:shd w:val="clear" w:color="auto" w:fill="auto"/>
            <w:noWrap/>
            <w:vAlign w:val="center"/>
          </w:tcPr>
          <w:p w14:paraId="1BEB2C4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-0,0001</w:t>
            </w:r>
          </w:p>
        </w:tc>
        <w:tc>
          <w:tcPr>
            <w:tcW w:w="0" w:type="auto"/>
            <w:shd w:val="clear" w:color="auto" w:fill="auto"/>
            <w:noWrap/>
            <w:vAlign w:val="center"/>
          </w:tcPr>
          <w:p w14:paraId="280DDF22"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-0,0001</w:t>
            </w:r>
          </w:p>
        </w:tc>
        <w:tc>
          <w:tcPr>
            <w:tcW w:w="0" w:type="auto"/>
            <w:shd w:val="clear" w:color="auto" w:fill="auto"/>
            <w:noWrap/>
            <w:vAlign w:val="center"/>
          </w:tcPr>
          <w:p w14:paraId="3735D832"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07376119" w14:textId="77777777" w:rsidTr="003802D5">
        <w:trPr>
          <w:trHeight w:val="290"/>
          <w:jc w:val="center"/>
        </w:trPr>
        <w:tc>
          <w:tcPr>
            <w:tcW w:w="0" w:type="auto"/>
            <w:shd w:val="clear" w:color="auto" w:fill="auto"/>
            <w:noWrap/>
            <w:vAlign w:val="center"/>
            <w:hideMark/>
          </w:tcPr>
          <w:p w14:paraId="4016CA93"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13</w:t>
            </w:r>
          </w:p>
        </w:tc>
        <w:tc>
          <w:tcPr>
            <w:tcW w:w="0" w:type="auto"/>
            <w:shd w:val="clear" w:color="auto" w:fill="auto"/>
            <w:noWrap/>
            <w:vAlign w:val="center"/>
          </w:tcPr>
          <w:p w14:paraId="4EA1099E"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-0,0002</w:t>
            </w:r>
          </w:p>
        </w:tc>
        <w:tc>
          <w:tcPr>
            <w:tcW w:w="0" w:type="auto"/>
            <w:shd w:val="clear" w:color="auto" w:fill="auto"/>
            <w:noWrap/>
            <w:vAlign w:val="center"/>
          </w:tcPr>
          <w:p w14:paraId="12FADD0F"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-0,0001</w:t>
            </w:r>
          </w:p>
        </w:tc>
        <w:tc>
          <w:tcPr>
            <w:tcW w:w="0" w:type="auto"/>
            <w:shd w:val="clear" w:color="auto" w:fill="auto"/>
            <w:noWrap/>
            <w:vAlign w:val="center"/>
          </w:tcPr>
          <w:p w14:paraId="3CFF36D5"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4231AAAB" w14:textId="77777777" w:rsidTr="003802D5">
        <w:trPr>
          <w:trHeight w:val="290"/>
          <w:jc w:val="center"/>
        </w:trPr>
        <w:tc>
          <w:tcPr>
            <w:tcW w:w="0" w:type="auto"/>
            <w:shd w:val="clear" w:color="auto" w:fill="auto"/>
            <w:noWrap/>
            <w:vAlign w:val="center"/>
            <w:hideMark/>
          </w:tcPr>
          <w:p w14:paraId="7294B5C6"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14</w:t>
            </w:r>
          </w:p>
        </w:tc>
        <w:tc>
          <w:tcPr>
            <w:tcW w:w="0" w:type="auto"/>
            <w:shd w:val="clear" w:color="auto" w:fill="auto"/>
            <w:noWrap/>
            <w:vAlign w:val="center"/>
          </w:tcPr>
          <w:p w14:paraId="342668F6"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-0,0014</w:t>
            </w:r>
          </w:p>
        </w:tc>
        <w:tc>
          <w:tcPr>
            <w:tcW w:w="0" w:type="auto"/>
            <w:shd w:val="clear" w:color="auto" w:fill="auto"/>
            <w:noWrap/>
            <w:vAlign w:val="center"/>
          </w:tcPr>
          <w:p w14:paraId="409581D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-0,0014</w:t>
            </w:r>
          </w:p>
        </w:tc>
        <w:tc>
          <w:tcPr>
            <w:tcW w:w="0" w:type="auto"/>
            <w:shd w:val="clear" w:color="auto" w:fill="auto"/>
            <w:noWrap/>
            <w:vAlign w:val="center"/>
          </w:tcPr>
          <w:p w14:paraId="42A28166"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0,0000</w:t>
            </w:r>
          </w:p>
        </w:tc>
      </w:tr>
      <w:tr w:rsidR="003802D5" w:rsidRPr="00805DB4" w14:paraId="3FDF544F" w14:textId="77777777" w:rsidTr="003802D5">
        <w:trPr>
          <w:trHeight w:val="290"/>
          <w:jc w:val="center"/>
        </w:trPr>
        <w:tc>
          <w:tcPr>
            <w:tcW w:w="0" w:type="auto"/>
            <w:shd w:val="clear" w:color="auto" w:fill="auto"/>
            <w:noWrap/>
            <w:vAlign w:val="center"/>
            <w:hideMark/>
          </w:tcPr>
          <w:p w14:paraId="066D33B9"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15</w:t>
            </w:r>
          </w:p>
        </w:tc>
        <w:tc>
          <w:tcPr>
            <w:tcW w:w="0" w:type="auto"/>
            <w:shd w:val="clear" w:color="auto" w:fill="auto"/>
            <w:noWrap/>
            <w:vAlign w:val="center"/>
          </w:tcPr>
          <w:p w14:paraId="0345B1F3"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-0,0304</w:t>
            </w:r>
          </w:p>
        </w:tc>
        <w:tc>
          <w:tcPr>
            <w:tcW w:w="0" w:type="auto"/>
            <w:shd w:val="clear" w:color="auto" w:fill="auto"/>
            <w:noWrap/>
            <w:vAlign w:val="center"/>
          </w:tcPr>
          <w:p w14:paraId="23C8600A"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-0,0122</w:t>
            </w:r>
          </w:p>
        </w:tc>
        <w:tc>
          <w:tcPr>
            <w:tcW w:w="0" w:type="auto"/>
            <w:shd w:val="clear" w:color="auto" w:fill="auto"/>
            <w:noWrap/>
            <w:vAlign w:val="center"/>
          </w:tcPr>
          <w:p w14:paraId="59193248"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0,0182</w:t>
            </w:r>
          </w:p>
        </w:tc>
      </w:tr>
      <w:tr w:rsidR="003802D5" w:rsidRPr="00805DB4" w14:paraId="03CE6326" w14:textId="77777777" w:rsidTr="003802D5">
        <w:trPr>
          <w:trHeight w:val="290"/>
          <w:jc w:val="center"/>
        </w:trPr>
        <w:tc>
          <w:tcPr>
            <w:tcW w:w="0" w:type="auto"/>
            <w:shd w:val="clear" w:color="auto" w:fill="auto"/>
            <w:noWrap/>
            <w:vAlign w:val="center"/>
            <w:hideMark/>
          </w:tcPr>
          <w:p w14:paraId="75B23549"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16</w:t>
            </w:r>
          </w:p>
        </w:tc>
        <w:tc>
          <w:tcPr>
            <w:tcW w:w="0" w:type="auto"/>
            <w:shd w:val="clear" w:color="auto" w:fill="auto"/>
            <w:noWrap/>
            <w:vAlign w:val="center"/>
          </w:tcPr>
          <w:p w14:paraId="727D230D"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-0,0501</w:t>
            </w:r>
          </w:p>
        </w:tc>
        <w:tc>
          <w:tcPr>
            <w:tcW w:w="0" w:type="auto"/>
            <w:shd w:val="clear" w:color="auto" w:fill="auto"/>
            <w:noWrap/>
            <w:vAlign w:val="center"/>
          </w:tcPr>
          <w:p w14:paraId="45B6A4D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-0,0450</w:t>
            </w:r>
          </w:p>
        </w:tc>
        <w:tc>
          <w:tcPr>
            <w:tcW w:w="0" w:type="auto"/>
            <w:shd w:val="clear" w:color="auto" w:fill="auto"/>
            <w:noWrap/>
            <w:vAlign w:val="center"/>
          </w:tcPr>
          <w:p w14:paraId="0ADE43A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0,0051</w:t>
            </w:r>
          </w:p>
        </w:tc>
      </w:tr>
      <w:tr w:rsidR="003802D5" w:rsidRPr="00805DB4" w14:paraId="63A34C8C" w14:textId="77777777" w:rsidTr="003802D5">
        <w:trPr>
          <w:trHeight w:val="290"/>
          <w:jc w:val="center"/>
        </w:trPr>
        <w:tc>
          <w:tcPr>
            <w:tcW w:w="0" w:type="auto"/>
            <w:shd w:val="clear" w:color="auto" w:fill="auto"/>
            <w:noWrap/>
            <w:vAlign w:val="center"/>
            <w:hideMark/>
          </w:tcPr>
          <w:p w14:paraId="1FBE68CC"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17</w:t>
            </w:r>
          </w:p>
        </w:tc>
        <w:tc>
          <w:tcPr>
            <w:tcW w:w="0" w:type="auto"/>
            <w:shd w:val="clear" w:color="auto" w:fill="auto"/>
            <w:noWrap/>
            <w:vAlign w:val="center"/>
          </w:tcPr>
          <w:p w14:paraId="61CB1C2D"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-0,0757</w:t>
            </w:r>
          </w:p>
        </w:tc>
        <w:tc>
          <w:tcPr>
            <w:tcW w:w="0" w:type="auto"/>
            <w:shd w:val="clear" w:color="auto" w:fill="auto"/>
            <w:noWrap/>
            <w:vAlign w:val="center"/>
          </w:tcPr>
          <w:p w14:paraId="4804C8E8"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-0,1008</w:t>
            </w:r>
          </w:p>
        </w:tc>
        <w:tc>
          <w:tcPr>
            <w:tcW w:w="0" w:type="auto"/>
            <w:shd w:val="clear" w:color="auto" w:fill="auto"/>
            <w:noWrap/>
            <w:vAlign w:val="center"/>
          </w:tcPr>
          <w:p w14:paraId="7A9C4EF5"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-0,0251</w:t>
            </w:r>
          </w:p>
        </w:tc>
      </w:tr>
      <w:tr w:rsidR="003802D5" w:rsidRPr="00805DB4" w14:paraId="64454EAD" w14:textId="77777777" w:rsidTr="003802D5">
        <w:trPr>
          <w:trHeight w:val="290"/>
          <w:jc w:val="center"/>
        </w:trPr>
        <w:tc>
          <w:tcPr>
            <w:tcW w:w="0" w:type="auto"/>
            <w:shd w:val="clear" w:color="auto" w:fill="auto"/>
            <w:noWrap/>
            <w:vAlign w:val="center"/>
            <w:hideMark/>
          </w:tcPr>
          <w:p w14:paraId="0ABC7AAB"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18</w:t>
            </w:r>
          </w:p>
        </w:tc>
        <w:tc>
          <w:tcPr>
            <w:tcW w:w="0" w:type="auto"/>
            <w:shd w:val="clear" w:color="auto" w:fill="auto"/>
            <w:noWrap/>
            <w:vAlign w:val="center"/>
          </w:tcPr>
          <w:p w14:paraId="5EF9F9A7"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-0,1427</w:t>
            </w:r>
          </w:p>
        </w:tc>
        <w:tc>
          <w:tcPr>
            <w:tcW w:w="0" w:type="auto"/>
            <w:shd w:val="clear" w:color="auto" w:fill="auto"/>
            <w:noWrap/>
            <w:vAlign w:val="center"/>
          </w:tcPr>
          <w:p w14:paraId="36EB550F"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-0,1476</w:t>
            </w:r>
          </w:p>
        </w:tc>
        <w:tc>
          <w:tcPr>
            <w:tcW w:w="0" w:type="auto"/>
            <w:shd w:val="clear" w:color="auto" w:fill="auto"/>
            <w:noWrap/>
            <w:vAlign w:val="center"/>
          </w:tcPr>
          <w:p w14:paraId="7D2AEEAC"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-0,0050</w:t>
            </w:r>
          </w:p>
        </w:tc>
      </w:tr>
      <w:tr w:rsidR="003802D5" w:rsidRPr="00805DB4" w14:paraId="4C014784" w14:textId="77777777" w:rsidTr="003802D5">
        <w:trPr>
          <w:trHeight w:val="290"/>
          <w:jc w:val="center"/>
        </w:trPr>
        <w:tc>
          <w:tcPr>
            <w:tcW w:w="0" w:type="auto"/>
            <w:shd w:val="clear" w:color="auto" w:fill="auto"/>
            <w:noWrap/>
            <w:vAlign w:val="center"/>
            <w:hideMark/>
          </w:tcPr>
          <w:p w14:paraId="51E83B1B"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19</w:t>
            </w:r>
          </w:p>
        </w:tc>
        <w:tc>
          <w:tcPr>
            <w:tcW w:w="0" w:type="auto"/>
            <w:shd w:val="clear" w:color="auto" w:fill="auto"/>
            <w:noWrap/>
            <w:vAlign w:val="center"/>
          </w:tcPr>
          <w:p w14:paraId="53741A32"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-0,7406</w:t>
            </w:r>
          </w:p>
        </w:tc>
        <w:tc>
          <w:tcPr>
            <w:tcW w:w="0" w:type="auto"/>
            <w:shd w:val="clear" w:color="auto" w:fill="auto"/>
            <w:noWrap/>
            <w:vAlign w:val="center"/>
          </w:tcPr>
          <w:p w14:paraId="281DDFF5"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-0,3433</w:t>
            </w:r>
          </w:p>
        </w:tc>
        <w:tc>
          <w:tcPr>
            <w:tcW w:w="0" w:type="auto"/>
            <w:shd w:val="clear" w:color="auto" w:fill="auto"/>
            <w:noWrap/>
            <w:vAlign w:val="center"/>
          </w:tcPr>
          <w:p w14:paraId="1D259425"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0,3972</w:t>
            </w:r>
          </w:p>
        </w:tc>
      </w:tr>
      <w:tr w:rsidR="003802D5" w:rsidRPr="00805DB4" w14:paraId="5FC44987" w14:textId="77777777" w:rsidTr="003802D5">
        <w:trPr>
          <w:trHeight w:val="290"/>
          <w:jc w:val="center"/>
        </w:trPr>
        <w:tc>
          <w:tcPr>
            <w:tcW w:w="0" w:type="auto"/>
            <w:tcBorders>
              <w:bottom w:val="single" w:sz="4" w:space="0" w:color="auto"/>
            </w:tcBorders>
            <w:shd w:val="clear" w:color="auto" w:fill="auto"/>
            <w:noWrap/>
            <w:vAlign w:val="center"/>
            <w:hideMark/>
          </w:tcPr>
          <w:p w14:paraId="68217F99" w14:textId="77777777" w:rsidR="003802D5" w:rsidRPr="00805DB4" w:rsidRDefault="003802D5" w:rsidP="003802D5">
            <w:pPr>
              <w:pStyle w:val="IsiTabel"/>
              <w:jc w:val="center"/>
              <w:rPr>
                <w:rFonts w:asciiTheme="majorHAnsi" w:hAnsiTheme="majorHAnsi"/>
                <w:sz w:val="20"/>
                <w:szCs w:val="20"/>
                <w:lang w:eastAsia="en-ID"/>
              </w:rPr>
            </w:pPr>
            <w:r w:rsidRPr="00805DB4">
              <w:rPr>
                <w:rFonts w:asciiTheme="majorHAnsi" w:hAnsiTheme="majorHAnsi"/>
                <w:sz w:val="20"/>
                <w:szCs w:val="20"/>
                <w:lang w:eastAsia="en-ID"/>
              </w:rPr>
              <w:t>20</w:t>
            </w:r>
          </w:p>
        </w:tc>
        <w:tc>
          <w:tcPr>
            <w:tcW w:w="0" w:type="auto"/>
            <w:tcBorders>
              <w:bottom w:val="single" w:sz="4" w:space="0" w:color="auto"/>
            </w:tcBorders>
            <w:shd w:val="clear" w:color="auto" w:fill="auto"/>
            <w:noWrap/>
            <w:vAlign w:val="center"/>
          </w:tcPr>
          <w:p w14:paraId="1CF6F70C"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-2,9580</w:t>
            </w:r>
          </w:p>
        </w:tc>
        <w:tc>
          <w:tcPr>
            <w:tcW w:w="0" w:type="auto"/>
            <w:tcBorders>
              <w:bottom w:val="single" w:sz="4" w:space="0" w:color="auto"/>
            </w:tcBorders>
            <w:shd w:val="clear" w:color="auto" w:fill="auto"/>
            <w:noWrap/>
            <w:vAlign w:val="center"/>
          </w:tcPr>
          <w:p w14:paraId="49705A74"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-2,8222</w:t>
            </w:r>
          </w:p>
        </w:tc>
        <w:tc>
          <w:tcPr>
            <w:tcW w:w="0" w:type="auto"/>
            <w:tcBorders>
              <w:bottom w:val="single" w:sz="4" w:space="0" w:color="auto"/>
            </w:tcBorders>
            <w:shd w:val="clear" w:color="auto" w:fill="auto"/>
            <w:noWrap/>
            <w:vAlign w:val="center"/>
          </w:tcPr>
          <w:p w14:paraId="764AFED6" w14:textId="77777777" w:rsidR="003802D5" w:rsidRPr="00805DB4" w:rsidRDefault="003802D5" w:rsidP="003802D5">
            <w:pPr>
              <w:pStyle w:val="IsiTabel"/>
              <w:jc w:val="center"/>
              <w:rPr>
                <w:rFonts w:asciiTheme="majorHAnsi" w:hAnsiTheme="majorHAnsi"/>
                <w:sz w:val="20"/>
                <w:szCs w:val="20"/>
              </w:rPr>
            </w:pPr>
            <w:r w:rsidRPr="00805DB4">
              <w:rPr>
                <w:rFonts w:asciiTheme="majorHAnsi" w:hAnsiTheme="majorHAnsi"/>
                <w:sz w:val="20"/>
                <w:szCs w:val="20"/>
              </w:rPr>
              <w:t>0,1358</w:t>
            </w:r>
          </w:p>
        </w:tc>
      </w:tr>
    </w:tbl>
    <w:p w14:paraId="74C10BC2" w14:textId="54482B33" w:rsidR="00786A91" w:rsidRPr="00F72E47" w:rsidRDefault="007F6EEA" w:rsidP="00533A93">
      <w:pPr>
        <w:pStyle w:val="Heading1"/>
        <w:spacing w:before="480"/>
        <w:rPr>
          <w:rFonts w:asciiTheme="majorHAnsi" w:hAnsiTheme="majorHAnsi"/>
          <w:caps w:val="0"/>
          <w:szCs w:val="24"/>
        </w:rPr>
      </w:pPr>
      <w:r w:rsidRPr="00F72E47">
        <w:rPr>
          <w:rFonts w:asciiTheme="majorHAnsi" w:hAnsiTheme="majorHAnsi"/>
          <w:caps w:val="0"/>
          <w:szCs w:val="24"/>
        </w:rPr>
        <w:lastRenderedPageBreak/>
        <w:t>Conclusions</w:t>
      </w:r>
    </w:p>
    <w:p w14:paraId="13A11120" w14:textId="4942FC27" w:rsidR="004F2251" w:rsidRPr="004F2251" w:rsidRDefault="004F2251" w:rsidP="004F2251">
      <w:pPr>
        <w:pStyle w:val="Body"/>
        <w:spacing w:line="240" w:lineRule="auto"/>
        <w:rPr>
          <w:rFonts w:asciiTheme="majorHAnsi" w:hAnsiTheme="majorHAnsi"/>
          <w:szCs w:val="24"/>
          <w:lang w:val="en-ID"/>
        </w:rPr>
      </w:pPr>
      <w:r w:rsidRPr="004F2251">
        <w:rPr>
          <w:rFonts w:asciiTheme="majorHAnsi" w:hAnsiTheme="majorHAnsi"/>
          <w:szCs w:val="24"/>
          <w:lang w:val="en-ID"/>
        </w:rPr>
        <w:t>This study d</w:t>
      </w:r>
      <w:r>
        <w:rPr>
          <w:rFonts w:asciiTheme="majorHAnsi" w:hAnsiTheme="majorHAnsi"/>
          <w:szCs w:val="24"/>
          <w:lang w:val="en-ID"/>
        </w:rPr>
        <w:t>evelops a robust formulation STPCA-FASTMCD</w:t>
      </w:r>
      <w:r w:rsidRPr="004F2251">
        <w:rPr>
          <w:rFonts w:asciiTheme="majorHAnsi" w:hAnsiTheme="majorHAnsi"/>
          <w:szCs w:val="24"/>
          <w:lang w:val="en-ID"/>
        </w:rPr>
        <w:t xml:space="preserve">, addressing the sensitivity of </w:t>
      </w:r>
      <w:proofErr w:type="spellStart"/>
      <w:r w:rsidRPr="004F2251">
        <w:rPr>
          <w:rFonts w:asciiTheme="majorHAnsi" w:hAnsiTheme="majorHAnsi"/>
          <w:szCs w:val="24"/>
          <w:lang w:val="en-ID"/>
        </w:rPr>
        <w:t>spatio</w:t>
      </w:r>
      <w:proofErr w:type="spellEnd"/>
      <w:r w:rsidRPr="004F2251">
        <w:rPr>
          <w:rFonts w:asciiTheme="majorHAnsi" w:hAnsiTheme="majorHAnsi"/>
          <w:szCs w:val="24"/>
          <w:lang w:val="en-ID"/>
        </w:rPr>
        <w:t xml:space="preserve">-temporal decomposition to extreme observations. The robust estimator effectively reduces inflated variance in the dominant components, as reflected by the decrease of the first eigenvalue from 63.36 under the classical method to 37.79 under STPCA–FASTMCD. The robust mean also mitigates mean shifts, resulting in a more stable </w:t>
      </w:r>
      <w:proofErr w:type="spellStart"/>
      <w:r w:rsidRPr="004F2251">
        <w:rPr>
          <w:rFonts w:asciiTheme="majorHAnsi" w:hAnsiTheme="majorHAnsi"/>
          <w:szCs w:val="24"/>
          <w:lang w:val="en-ID"/>
        </w:rPr>
        <w:t>centering</w:t>
      </w:r>
      <w:proofErr w:type="spellEnd"/>
      <w:r w:rsidRPr="004F2251">
        <w:rPr>
          <w:rFonts w:asciiTheme="majorHAnsi" w:hAnsiTheme="majorHAnsi"/>
          <w:szCs w:val="24"/>
          <w:lang w:val="en-ID"/>
        </w:rPr>
        <w:t xml:space="preserve"> of the data and a more reliable </w:t>
      </w:r>
      <w:proofErr w:type="spellStart"/>
      <w:r w:rsidRPr="004F2251">
        <w:rPr>
          <w:rFonts w:asciiTheme="majorHAnsi" w:hAnsiTheme="majorHAnsi"/>
          <w:szCs w:val="24"/>
          <w:lang w:val="en-ID"/>
        </w:rPr>
        <w:t>spatio</w:t>
      </w:r>
      <w:proofErr w:type="spellEnd"/>
      <w:r w:rsidRPr="004F2251">
        <w:rPr>
          <w:rFonts w:asciiTheme="majorHAnsi" w:hAnsiTheme="majorHAnsi"/>
          <w:szCs w:val="24"/>
          <w:lang w:val="en-ID"/>
        </w:rPr>
        <w:t>-temporal covariance matrix.</w:t>
      </w:r>
    </w:p>
    <w:p w14:paraId="004EB16E" w14:textId="77777777" w:rsidR="004F2251" w:rsidRDefault="004F2251" w:rsidP="004F2251">
      <w:pPr>
        <w:pStyle w:val="Body"/>
        <w:spacing w:line="240" w:lineRule="auto"/>
        <w:rPr>
          <w:rFonts w:asciiTheme="majorHAnsi" w:hAnsiTheme="majorHAnsi"/>
          <w:szCs w:val="24"/>
          <w:lang w:val="en-ID"/>
        </w:rPr>
      </w:pPr>
      <w:r w:rsidRPr="004F2251">
        <w:rPr>
          <w:rFonts w:asciiTheme="majorHAnsi" w:hAnsiTheme="majorHAnsi"/>
          <w:szCs w:val="24"/>
          <w:lang w:val="en-ID"/>
        </w:rPr>
        <w:t>The results further show that the robust formulation produces smoother eigenvectors and more coherent spatial and temporal loading patterns, confirming that the FASTMCD-based covariance improves the stability of dominant climate variability modes. The perturbation expression</w:t>
      </w:r>
      <w:r>
        <w:rPr>
          <w:rFonts w:asciiTheme="majorHAnsi" w:hAnsiTheme="majorHAnsi"/>
          <w:szCs w:val="24"/>
          <w:lang w:val="en-ID"/>
        </w:rPr>
        <w:t xml:space="preserve"> </w:t>
      </w:r>
      <m:oMath>
        <m:r>
          <w:rPr>
            <w:rFonts w:ascii="Cambria Math" w:hAnsi="Cambria Math"/>
          </w:rPr>
          <m:t>δγ</m:t>
        </m:r>
        <m:r>
          <m:rPr>
            <m:sty m:val="p"/>
          </m:rPr>
          <w:rPr>
            <w:rFonts w:ascii="Cambria Math" w:hAnsi="Cambria Math"/>
          </w:rPr>
          <m:t xml:space="preserve">= </m:t>
        </m:r>
        <m:sSubSup>
          <m:sSubSupPr>
            <m:ctrlPr>
              <w:rPr>
                <w:rFonts w:ascii="Cambria Math" w:hAnsi="Cambria Math"/>
                <w:noProof/>
                <w:bdr w:val="none" w:sz="0" w:space="0" w:color="auto" w:frame="1"/>
                <w:lang w:eastAsia="en-ID"/>
              </w:rPr>
            </m:ctrlPr>
          </m:sSubSupPr>
          <m:e>
            <m:r>
              <m:rPr>
                <m:sty m:val="bi"/>
              </m:rPr>
              <w:rPr>
                <w:rFonts w:ascii="Cambria Math" w:hAnsi="Cambria Math"/>
              </w:rPr>
              <m:t>ω</m:t>
            </m:r>
          </m:e>
          <m:sub>
            <m:r>
              <w:rPr>
                <w:rFonts w:ascii="Cambria Math" w:hAnsi="Cambria Math"/>
              </w:rPr>
              <m:t>q</m:t>
            </m:r>
          </m:sub>
          <m:sup>
            <m:r>
              <m:rPr>
                <m:sty m:val="p"/>
              </m:rPr>
              <w:rPr>
                <w:rFonts w:ascii="Cambria Math" w:hAnsi="Cambria Math"/>
              </w:rPr>
              <m:t>'</m:t>
            </m:r>
          </m:sup>
        </m:sSubSup>
        <m:r>
          <w:rPr>
            <w:rFonts w:ascii="Cambria Math" w:hAnsi="Cambria Math"/>
          </w:rPr>
          <m:t>δ</m:t>
        </m:r>
        <m:r>
          <m:rPr>
            <m:sty m:val="bi"/>
          </m:rPr>
          <w:rPr>
            <w:rFonts w:ascii="Cambria Math" w:hAnsi="Cambria Math"/>
          </w:rPr>
          <m:t>C</m:t>
        </m:r>
        <m:sSub>
          <m:sSubPr>
            <m:ctrlPr>
              <w:rPr>
                <w:rFonts w:ascii="Cambria Math" w:hAnsi="Cambria Math"/>
              </w:rPr>
            </m:ctrlPr>
          </m:sSubPr>
          <m:e>
            <m:r>
              <m:rPr>
                <m:sty m:val="bi"/>
              </m:rPr>
              <w:rPr>
                <w:rFonts w:ascii="Cambria Math" w:hAnsi="Cambria Math"/>
              </w:rPr>
              <m:t>ω</m:t>
            </m:r>
          </m:e>
          <m:sub>
            <m:r>
              <w:rPr>
                <w:rFonts w:ascii="Cambria Math" w:hAnsi="Cambria Math"/>
              </w:rPr>
              <m:t>q</m:t>
            </m:r>
          </m:sub>
        </m:sSub>
      </m:oMath>
      <w:r>
        <w:rPr>
          <w:rFonts w:asciiTheme="majorHAnsi" w:hAnsiTheme="majorHAnsi"/>
        </w:rPr>
        <w:t xml:space="preserve"> </w:t>
      </w:r>
      <w:r w:rsidRPr="004F2251">
        <w:rPr>
          <w:rFonts w:asciiTheme="majorHAnsi" w:hAnsiTheme="majorHAnsi"/>
          <w:szCs w:val="24"/>
          <w:lang w:val="en-ID"/>
        </w:rPr>
        <w:t>clarifies how the robust estimator directly stabilizes the decomposition. When applied to Bali’s climate dataset, the method consistently reveals interpretable climate patterns aligned with the spatial configuration of the region, demonstrating the practical benefits of robust STPCA for climate variability analysis.</w:t>
      </w:r>
    </w:p>
    <w:p w14:paraId="79D1D8DA" w14:textId="65F9717F" w:rsidR="004F2251" w:rsidRDefault="004F2251" w:rsidP="004F2251">
      <w:pPr>
        <w:pStyle w:val="Body"/>
        <w:spacing w:line="240" w:lineRule="auto"/>
      </w:pPr>
      <w:r w:rsidRPr="004F2251">
        <w:rPr>
          <w:rFonts w:asciiTheme="majorHAnsi" w:hAnsiTheme="majorHAnsi"/>
          <w:szCs w:val="24"/>
        </w:rPr>
        <w:t>This study still has limitations in handling outliers, which resulted in two locations being removed from the analysis. Therefore, future research is encouraged to develop an approach that no longer excludes locations but instead assigns smaller weights to sites identified as outliers. This can be achieved by utilizing the robust distance values from FASTMCD to determine the weight for each location, allowing extreme sites to remain included while reducing their influence on the overall analysis.</w:t>
      </w:r>
      <w:r w:rsidR="00786A91" w:rsidRPr="00181A8B">
        <w:t xml:space="preserve"> </w:t>
      </w:r>
    </w:p>
    <w:p w14:paraId="6A3CA9F7" w14:textId="3A83E6A1" w:rsidR="007F6EEA" w:rsidRPr="007F6EEA" w:rsidRDefault="007F6EEA" w:rsidP="007F6EEA">
      <w:pPr>
        <w:pStyle w:val="Heading1"/>
        <w:spacing w:before="480"/>
        <w:rPr>
          <w:rFonts w:asciiTheme="majorHAnsi" w:hAnsiTheme="majorHAnsi"/>
          <w:szCs w:val="24"/>
        </w:rPr>
      </w:pPr>
      <w:r w:rsidRPr="007F6EEA">
        <w:rPr>
          <w:rFonts w:asciiTheme="majorHAnsi" w:hAnsiTheme="majorHAnsi"/>
          <w:caps w:val="0"/>
          <w:szCs w:val="24"/>
        </w:rPr>
        <w:t>Credit Authorship Contribution Statement</w:t>
      </w:r>
    </w:p>
    <w:p w14:paraId="5D28FA4B" w14:textId="2EF35DC4" w:rsidR="007F6EEA" w:rsidRPr="007F6EEA" w:rsidRDefault="007F6EEA" w:rsidP="00A10F8F">
      <w:pPr>
        <w:rPr>
          <w:rFonts w:asciiTheme="majorHAnsi" w:eastAsia="BatangChe" w:hAnsiTheme="majorHAnsi"/>
          <w:sz w:val="24"/>
          <w:szCs w:val="24"/>
          <w:lang w:val="en-US" w:eastAsia="ko-KR"/>
        </w:rPr>
      </w:pPr>
      <w:r w:rsidRPr="00A10F8F">
        <w:rPr>
          <w:rFonts w:asciiTheme="majorHAnsi" w:eastAsia="BatangChe" w:hAnsiTheme="majorHAnsi"/>
          <w:b/>
          <w:sz w:val="24"/>
          <w:szCs w:val="24"/>
          <w:lang w:val="en-US" w:eastAsia="ko-KR"/>
        </w:rPr>
        <w:t>Agus Yarcana</w:t>
      </w:r>
      <w:r w:rsidRPr="007F6EEA">
        <w:rPr>
          <w:rFonts w:asciiTheme="majorHAnsi" w:eastAsia="BatangChe" w:hAnsiTheme="majorHAnsi"/>
          <w:sz w:val="24"/>
          <w:szCs w:val="24"/>
          <w:lang w:val="en-US" w:eastAsia="ko-KR"/>
        </w:rPr>
        <w:t xml:space="preserve">: Conceptualization, methodology, writing—original draft. </w:t>
      </w:r>
      <w:r w:rsidRPr="00A10F8F">
        <w:rPr>
          <w:rFonts w:asciiTheme="majorHAnsi" w:eastAsia="BatangChe" w:hAnsiTheme="majorHAnsi"/>
          <w:b/>
          <w:sz w:val="24"/>
          <w:szCs w:val="24"/>
          <w:lang w:val="en-US" w:eastAsia="ko-KR"/>
        </w:rPr>
        <w:t xml:space="preserve">Henny </w:t>
      </w:r>
      <w:proofErr w:type="spellStart"/>
      <w:r w:rsidRPr="00A10F8F">
        <w:rPr>
          <w:rFonts w:asciiTheme="majorHAnsi" w:eastAsia="BatangChe" w:hAnsiTheme="majorHAnsi"/>
          <w:b/>
          <w:sz w:val="24"/>
          <w:szCs w:val="24"/>
          <w:lang w:val="en-US" w:eastAsia="ko-KR"/>
        </w:rPr>
        <w:t>Pramoedyo</w:t>
      </w:r>
      <w:proofErr w:type="spellEnd"/>
      <w:r w:rsidRPr="007F6EEA">
        <w:rPr>
          <w:rFonts w:asciiTheme="majorHAnsi" w:eastAsia="BatangChe" w:hAnsiTheme="majorHAnsi"/>
          <w:sz w:val="24"/>
          <w:szCs w:val="24"/>
          <w:lang w:val="en-US" w:eastAsia="ko-KR"/>
        </w:rPr>
        <w:t>:</w:t>
      </w:r>
      <w:r w:rsidR="00A10F8F">
        <w:rPr>
          <w:rFonts w:asciiTheme="majorHAnsi" w:eastAsia="BatangChe" w:hAnsiTheme="majorHAnsi"/>
          <w:sz w:val="24"/>
          <w:szCs w:val="24"/>
          <w:lang w:val="en-US" w:eastAsia="ko-KR"/>
        </w:rPr>
        <w:t xml:space="preserve"> </w:t>
      </w:r>
      <w:r w:rsidRPr="007F6EEA">
        <w:rPr>
          <w:rFonts w:asciiTheme="majorHAnsi" w:eastAsia="BatangChe" w:hAnsiTheme="majorHAnsi"/>
          <w:sz w:val="24"/>
          <w:szCs w:val="24"/>
          <w:lang w:val="en-US" w:eastAsia="ko-KR"/>
        </w:rPr>
        <w:t xml:space="preserve">Supervision, validation, editing. </w:t>
      </w:r>
      <w:bookmarkStart w:id="0" w:name="_GoBack"/>
      <w:r w:rsidR="00A10F8F" w:rsidRPr="00A10F8F">
        <w:rPr>
          <w:rFonts w:asciiTheme="majorHAnsi" w:eastAsia="BatangChe" w:hAnsiTheme="majorHAnsi"/>
          <w:b/>
          <w:sz w:val="24"/>
          <w:szCs w:val="24"/>
          <w:lang w:val="en-US" w:eastAsia="ko-KR"/>
        </w:rPr>
        <w:t xml:space="preserve">Suci </w:t>
      </w:r>
      <w:proofErr w:type="spellStart"/>
      <w:r w:rsidR="00A10F8F" w:rsidRPr="00A10F8F">
        <w:rPr>
          <w:rFonts w:asciiTheme="majorHAnsi" w:eastAsia="BatangChe" w:hAnsiTheme="majorHAnsi"/>
          <w:b/>
          <w:sz w:val="24"/>
          <w:szCs w:val="24"/>
          <w:lang w:val="en-US" w:eastAsia="ko-KR"/>
        </w:rPr>
        <w:t>Astutik</w:t>
      </w:r>
      <w:bookmarkEnd w:id="0"/>
      <w:proofErr w:type="spellEnd"/>
      <w:r w:rsidRPr="007F6EEA">
        <w:rPr>
          <w:rFonts w:asciiTheme="majorHAnsi" w:eastAsia="BatangChe" w:hAnsiTheme="majorHAnsi"/>
          <w:sz w:val="24"/>
          <w:szCs w:val="24"/>
          <w:lang w:val="en-US" w:eastAsia="ko-KR"/>
        </w:rPr>
        <w:t>: Supervision, validation, editing.</w:t>
      </w:r>
    </w:p>
    <w:p w14:paraId="753860E1" w14:textId="6890ED40" w:rsidR="00561BC9" w:rsidRDefault="007F6EEA" w:rsidP="00561BC9">
      <w:pPr>
        <w:pStyle w:val="Heading1"/>
        <w:spacing w:before="480"/>
        <w:rPr>
          <w:rFonts w:asciiTheme="majorHAnsi" w:hAnsiTheme="majorHAnsi"/>
          <w:szCs w:val="24"/>
        </w:rPr>
      </w:pPr>
      <w:r>
        <w:rPr>
          <w:rFonts w:asciiTheme="majorHAnsi" w:hAnsiTheme="majorHAnsi"/>
          <w:caps w:val="0"/>
          <w:szCs w:val="24"/>
        </w:rPr>
        <w:t>Declaration of Generative AI and AI</w:t>
      </w:r>
      <w:r w:rsidRPr="006578E0">
        <w:rPr>
          <w:rFonts w:asciiTheme="majorHAnsi" w:hAnsiTheme="majorHAnsi"/>
          <w:caps w:val="0"/>
          <w:szCs w:val="24"/>
        </w:rPr>
        <w:t>-Assisted Technologies</w:t>
      </w:r>
    </w:p>
    <w:p w14:paraId="6B6C2386" w14:textId="6B89AED5" w:rsidR="00561BC9" w:rsidRPr="00561BC9" w:rsidRDefault="00561BC9" w:rsidP="00A10F8F">
      <w:pPr>
        <w:rPr>
          <w:lang w:val="en-US"/>
        </w:rPr>
      </w:pPr>
      <w:r w:rsidRPr="00561BC9">
        <w:rPr>
          <w:rFonts w:asciiTheme="majorHAnsi" w:eastAsia="BatangChe" w:hAnsiTheme="majorHAnsi"/>
          <w:sz w:val="24"/>
          <w:szCs w:val="24"/>
          <w:lang w:val="en-US" w:eastAsia="ko-KR"/>
        </w:rPr>
        <w:t>This research was carried out entirely by the authors without the use of generative AI or any AI-assisted tools. All parts of the study, including data collection, data analysis, and manuscript writing, were completed independently by the authors.</w:t>
      </w:r>
    </w:p>
    <w:p w14:paraId="0EE99133" w14:textId="713F23B1" w:rsidR="00561BC9" w:rsidRDefault="007F6EEA" w:rsidP="00561BC9">
      <w:pPr>
        <w:pStyle w:val="Heading1"/>
        <w:spacing w:before="480"/>
        <w:rPr>
          <w:rFonts w:asciiTheme="majorHAnsi" w:hAnsiTheme="majorHAnsi"/>
          <w:szCs w:val="24"/>
        </w:rPr>
      </w:pPr>
      <w:r>
        <w:rPr>
          <w:rFonts w:asciiTheme="majorHAnsi" w:hAnsiTheme="majorHAnsi"/>
          <w:caps w:val="0"/>
          <w:szCs w:val="24"/>
        </w:rPr>
        <w:t>Declaration o</w:t>
      </w:r>
      <w:r w:rsidRPr="006578E0">
        <w:rPr>
          <w:rFonts w:asciiTheme="majorHAnsi" w:hAnsiTheme="majorHAnsi"/>
          <w:caps w:val="0"/>
          <w:szCs w:val="24"/>
        </w:rPr>
        <w:t>f Competing Interest</w:t>
      </w:r>
    </w:p>
    <w:p w14:paraId="302FBA62" w14:textId="5E6C2192" w:rsidR="00561BC9" w:rsidRPr="00561BC9" w:rsidRDefault="00561BC9" w:rsidP="00A10F8F">
      <w:pPr>
        <w:rPr>
          <w:rFonts w:asciiTheme="majorHAnsi" w:hAnsiTheme="majorHAnsi"/>
          <w:sz w:val="24"/>
          <w:szCs w:val="24"/>
          <w:lang w:val="en-US"/>
        </w:rPr>
      </w:pPr>
      <w:r w:rsidRPr="00561BC9">
        <w:rPr>
          <w:rFonts w:asciiTheme="majorHAnsi" w:hAnsiTheme="majorHAnsi"/>
          <w:sz w:val="24"/>
          <w:szCs w:val="24"/>
        </w:rPr>
        <w:t>The authors declare that there are no competing interests related to this study. The entire research process was conducted independently, without any external influence that could affect the results or conclusions.</w:t>
      </w:r>
    </w:p>
    <w:p w14:paraId="317415F0" w14:textId="772BB940" w:rsidR="00561BC9" w:rsidRDefault="007F6EEA" w:rsidP="00561BC9">
      <w:pPr>
        <w:pStyle w:val="Heading1"/>
        <w:spacing w:before="480"/>
        <w:rPr>
          <w:rFonts w:asciiTheme="majorHAnsi" w:hAnsiTheme="majorHAnsi"/>
          <w:szCs w:val="24"/>
        </w:rPr>
      </w:pPr>
      <w:r w:rsidRPr="006578E0">
        <w:rPr>
          <w:rFonts w:asciiTheme="majorHAnsi" w:hAnsiTheme="majorHAnsi"/>
          <w:caps w:val="0"/>
          <w:szCs w:val="24"/>
        </w:rPr>
        <w:t>Funding</w:t>
      </w:r>
    </w:p>
    <w:p w14:paraId="59070841" w14:textId="6D32385C" w:rsidR="00561BC9" w:rsidRPr="00561BC9" w:rsidRDefault="00561BC9" w:rsidP="00A10F8F">
      <w:pPr>
        <w:rPr>
          <w:rFonts w:asciiTheme="majorHAnsi" w:hAnsiTheme="majorHAnsi"/>
          <w:sz w:val="24"/>
          <w:szCs w:val="24"/>
          <w:lang w:val="en-US"/>
        </w:rPr>
      </w:pPr>
      <w:r w:rsidRPr="00561BC9">
        <w:rPr>
          <w:rFonts w:asciiTheme="majorHAnsi" w:hAnsiTheme="majorHAnsi"/>
          <w:sz w:val="24"/>
          <w:szCs w:val="24"/>
          <w:lang w:val="en-US"/>
        </w:rPr>
        <w:t>We would like to extend our sincere appreciation to the Indonesia Agency for Meteorology, Climatology, and Geophysics (BMKG) for the financial support provided in this study.</w:t>
      </w:r>
    </w:p>
    <w:p w14:paraId="4D7A6BCF" w14:textId="2B44BFB9" w:rsidR="00561BC9" w:rsidRDefault="007F6EEA" w:rsidP="00561BC9">
      <w:pPr>
        <w:pStyle w:val="Heading1"/>
        <w:spacing w:before="480"/>
        <w:rPr>
          <w:rFonts w:asciiTheme="majorHAnsi" w:hAnsiTheme="majorHAnsi"/>
          <w:szCs w:val="24"/>
        </w:rPr>
      </w:pPr>
      <w:r w:rsidRPr="006578E0">
        <w:rPr>
          <w:rFonts w:asciiTheme="majorHAnsi" w:hAnsiTheme="majorHAnsi"/>
          <w:caps w:val="0"/>
          <w:szCs w:val="24"/>
        </w:rPr>
        <w:lastRenderedPageBreak/>
        <w:t>Data Availability</w:t>
      </w:r>
    </w:p>
    <w:p w14:paraId="2D4F2BB5" w14:textId="7DF13CC2" w:rsidR="00561BC9" w:rsidRPr="00561BC9" w:rsidRDefault="00561BC9" w:rsidP="00A10F8F">
      <w:pPr>
        <w:rPr>
          <w:rFonts w:asciiTheme="majorHAnsi" w:hAnsiTheme="majorHAnsi"/>
          <w:sz w:val="24"/>
          <w:szCs w:val="24"/>
        </w:rPr>
      </w:pPr>
      <w:r w:rsidRPr="00561BC9">
        <w:rPr>
          <w:rFonts w:asciiTheme="majorHAnsi" w:hAnsiTheme="majorHAnsi"/>
          <w:sz w:val="24"/>
          <w:szCs w:val="24"/>
        </w:rPr>
        <w:t>The reanalysis climate data can be accessed through the Copernicus Climate Data Store at the following link https://cds.climate.copernicus.eu/datasets/reanalysis-era5-single-levels-monthly-means?tab=overview</w:t>
      </w:r>
    </w:p>
    <w:p w14:paraId="6C86B2F2" w14:textId="350350ED" w:rsidR="00561BC9" w:rsidRPr="006578E0" w:rsidRDefault="007F6EEA" w:rsidP="00561BC9">
      <w:pPr>
        <w:pStyle w:val="Heading1"/>
        <w:spacing w:before="480"/>
        <w:rPr>
          <w:rFonts w:asciiTheme="majorHAnsi" w:hAnsiTheme="majorHAnsi"/>
          <w:szCs w:val="24"/>
        </w:rPr>
      </w:pPr>
      <w:r w:rsidRPr="006578E0">
        <w:rPr>
          <w:rFonts w:asciiTheme="majorHAnsi" w:hAnsiTheme="majorHAnsi"/>
          <w:caps w:val="0"/>
          <w:szCs w:val="24"/>
        </w:rPr>
        <w:t xml:space="preserve">Acknowledgments </w:t>
      </w:r>
    </w:p>
    <w:p w14:paraId="068BEA73" w14:textId="313774BC" w:rsidR="00561BC9" w:rsidRPr="00181A8B" w:rsidRDefault="00561BC9" w:rsidP="00A10F8F">
      <w:pPr>
        <w:rPr>
          <w:rFonts w:asciiTheme="majorHAnsi" w:hAnsiTheme="majorHAnsi"/>
          <w:sz w:val="24"/>
          <w:szCs w:val="24"/>
          <w:lang w:val="en-US"/>
        </w:rPr>
      </w:pPr>
      <w:r w:rsidRPr="00561BC9">
        <w:rPr>
          <w:rFonts w:asciiTheme="majorHAnsi" w:hAnsiTheme="majorHAnsi"/>
          <w:sz w:val="24"/>
          <w:szCs w:val="24"/>
          <w:lang w:val="en-US"/>
        </w:rPr>
        <w:t xml:space="preserve">Thank you to Indonesian Agency for Meteorological, Climatological and Geophysics (Badan </w:t>
      </w:r>
      <w:proofErr w:type="spellStart"/>
      <w:r w:rsidRPr="00561BC9">
        <w:rPr>
          <w:rFonts w:asciiTheme="majorHAnsi" w:hAnsiTheme="majorHAnsi"/>
          <w:sz w:val="24"/>
          <w:szCs w:val="24"/>
          <w:lang w:val="en-US"/>
        </w:rPr>
        <w:t>Meteorologi</w:t>
      </w:r>
      <w:proofErr w:type="spellEnd"/>
      <w:r w:rsidRPr="00561BC9">
        <w:rPr>
          <w:rFonts w:asciiTheme="majorHAnsi" w:hAnsiTheme="majorHAnsi"/>
          <w:sz w:val="24"/>
          <w:szCs w:val="24"/>
          <w:lang w:val="en-US"/>
        </w:rPr>
        <w:t xml:space="preserve">, </w:t>
      </w:r>
      <w:proofErr w:type="spellStart"/>
      <w:r w:rsidRPr="00561BC9">
        <w:rPr>
          <w:rFonts w:asciiTheme="majorHAnsi" w:hAnsiTheme="majorHAnsi"/>
          <w:sz w:val="24"/>
          <w:szCs w:val="24"/>
          <w:lang w:val="en-US"/>
        </w:rPr>
        <w:t>Klimatologi</w:t>
      </w:r>
      <w:proofErr w:type="spellEnd"/>
      <w:r w:rsidRPr="00561BC9">
        <w:rPr>
          <w:rFonts w:asciiTheme="majorHAnsi" w:hAnsiTheme="majorHAnsi"/>
          <w:sz w:val="24"/>
          <w:szCs w:val="24"/>
          <w:lang w:val="en-US"/>
        </w:rPr>
        <w:t xml:space="preserve">, </w:t>
      </w:r>
      <w:proofErr w:type="spellStart"/>
      <w:r w:rsidRPr="00561BC9">
        <w:rPr>
          <w:rFonts w:asciiTheme="majorHAnsi" w:hAnsiTheme="majorHAnsi"/>
          <w:sz w:val="24"/>
          <w:szCs w:val="24"/>
          <w:lang w:val="en-US"/>
        </w:rPr>
        <w:t>dan</w:t>
      </w:r>
      <w:proofErr w:type="spellEnd"/>
      <w:r w:rsidRPr="00561BC9">
        <w:rPr>
          <w:rFonts w:asciiTheme="majorHAnsi" w:hAnsiTheme="majorHAnsi"/>
          <w:sz w:val="24"/>
          <w:szCs w:val="24"/>
          <w:lang w:val="en-US"/>
        </w:rPr>
        <w:t xml:space="preserve"> </w:t>
      </w:r>
      <w:proofErr w:type="spellStart"/>
      <w:r w:rsidRPr="00561BC9">
        <w:rPr>
          <w:rFonts w:asciiTheme="majorHAnsi" w:hAnsiTheme="majorHAnsi"/>
          <w:sz w:val="24"/>
          <w:szCs w:val="24"/>
          <w:lang w:val="en-US"/>
        </w:rPr>
        <w:t>Geofisika</w:t>
      </w:r>
      <w:proofErr w:type="spellEnd"/>
      <w:r w:rsidRPr="00561BC9">
        <w:rPr>
          <w:rFonts w:asciiTheme="majorHAnsi" w:hAnsiTheme="majorHAnsi"/>
          <w:sz w:val="24"/>
          <w:szCs w:val="24"/>
          <w:lang w:val="en-US"/>
        </w:rPr>
        <w:t xml:space="preserve"> or simply BMKG) for providing the climate data that made this research possible.</w:t>
      </w:r>
    </w:p>
    <w:p w14:paraId="67E845EE" w14:textId="77777777" w:rsidR="00C676C1" w:rsidRDefault="00C676C1" w:rsidP="00786A91">
      <w:pPr>
        <w:rPr>
          <w:rFonts w:asciiTheme="majorHAnsi" w:hAnsiTheme="majorHAnsi"/>
          <w:sz w:val="24"/>
          <w:szCs w:val="24"/>
          <w:lang w:val="en-US"/>
        </w:rPr>
      </w:pPr>
    </w:p>
    <w:p w14:paraId="27065A16" w14:textId="6ACA46E7" w:rsidR="001E59EB" w:rsidRPr="00902DD2" w:rsidRDefault="007F6EEA" w:rsidP="00902DD2">
      <w:pPr>
        <w:pStyle w:val="Heading1"/>
        <w:spacing w:before="480"/>
        <w:rPr>
          <w:rFonts w:asciiTheme="majorHAnsi" w:hAnsiTheme="majorHAnsi"/>
          <w:szCs w:val="24"/>
        </w:rPr>
      </w:pPr>
      <w:r w:rsidRPr="00902DD2">
        <w:rPr>
          <w:rFonts w:asciiTheme="majorHAnsi" w:hAnsiTheme="majorHAnsi"/>
          <w:caps w:val="0"/>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sdt>
          <w:sdtPr>
            <w:rPr>
              <w:rFonts w:asciiTheme="majorHAnsi" w:hAnsiTheme="majorHAnsi"/>
              <w:color w:val="000000"/>
              <w:sz w:val="24"/>
              <w:szCs w:val="24"/>
            </w:rPr>
            <w:id w:val="-573587230"/>
            <w:bibliography/>
          </w:sdtPr>
          <w:sdtEndPr>
            <w:rPr>
              <w:color w:val="auto"/>
            </w:rPr>
          </w:sdtEndPr>
          <w:sdtContent>
            <w:p w14:paraId="39BAB404" w14:textId="77777777" w:rsidR="005B4695" w:rsidRPr="00181A8B" w:rsidRDefault="00267790" w:rsidP="00786A91">
              <w:pPr>
                <w:pStyle w:val="Bibliography"/>
                <w:rPr>
                  <w:rFonts w:asciiTheme="majorHAnsi" w:eastAsiaTheme="minorHAnsi" w:hAnsiTheme="majorHAnsi" w:cstheme="minorBidi"/>
                  <w:sz w:val="24"/>
                  <w:szCs w:val="24"/>
                  <w:lang w:eastAsia="en-US"/>
                </w:rPr>
              </w:pPr>
              <w:r w:rsidRPr="00181A8B">
                <w:rPr>
                  <w:rFonts w:asciiTheme="majorHAnsi" w:hAnsiTheme="majorHAnsi"/>
                  <w:sz w:val="24"/>
                  <w:szCs w:val="24"/>
                </w:rPr>
                <w:fldChar w:fldCharType="begin"/>
              </w:r>
              <w:r w:rsidR="00913087" w:rsidRPr="00E1515E">
                <w:rPr>
                  <w:rFonts w:asciiTheme="majorHAnsi" w:hAnsiTheme="majorHAnsi"/>
                  <w:sz w:val="24"/>
                  <w:szCs w:val="24"/>
                </w:rPr>
                <w:instrText>BIBLIOGRAPHY</w:instrText>
              </w:r>
              <w:r w:rsidRPr="00181A8B">
                <w:rPr>
                  <w:rFonts w:asciiTheme="majorHAnsi" w:hAnsiTheme="majorHAnsi"/>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1"/>
              </w:tblGrid>
              <w:tr w:rsidR="00850593" w:rsidRPr="00181A8B" w14:paraId="278319D7" w14:textId="77777777" w:rsidTr="00850593">
                <w:trPr>
                  <w:divId w:val="388381276"/>
                  <w:tblCellSpacing w:w="15" w:type="dxa"/>
                </w:trPr>
                <w:tc>
                  <w:tcPr>
                    <w:tcW w:w="4967" w:type="pct"/>
                  </w:tcPr>
                  <w:p w14:paraId="48B16339" w14:textId="77777777" w:rsidR="00C21C98" w:rsidRDefault="00C21C98">
                    <w:pPr>
                      <w:widowControl w:val="0"/>
                      <w:adjustRightInd w:val="0"/>
                      <w:rPr>
                        <w:rFonts w:ascii="Times New Roman" w:hAnsi="Times New Roman"/>
                        <w:sz w:val="24"/>
                        <w:szCs w:val="24"/>
                      </w:rPr>
                    </w:pPr>
                  </w:p>
                  <w:p w14:paraId="583851BB"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I. S. Report, “Summary for Policymakers of the Intergovernmental Panel on Climate Change,” 2023.</w:t>
                    </w:r>
                  </w:p>
                  <w:p w14:paraId="03A44C7A"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M. Tang, “Comparing the ‘ Tourism Climate Index ’ and ‘ Holiday Climate Index ’ in Major European Urban Destinations,” 2013, [Online]. Available: https://uwspace.uwaterloo.ca/handle/10012/7638</w:t>
                    </w:r>
                  </w:p>
                  <w:p w14:paraId="51169A1E"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D. Scott, M. Rutty, B. Amelung, and M. Tang, “An inter-comparison of the Holiday Climate Index (HCI) and the Tourism Climate Index (TCI) in Europe,” </w:t>
                    </w:r>
                    <w:r>
                      <w:rPr>
                        <w:rFonts w:ascii="Times New Roman" w:hAnsi="Times New Roman"/>
                        <w:i/>
                        <w:iCs/>
                        <w:sz w:val="24"/>
                        <w:szCs w:val="24"/>
                      </w:rPr>
                      <w:t>Atmosphere (Basel).</w:t>
                    </w:r>
                    <w:r>
                      <w:rPr>
                        <w:rFonts w:ascii="Times New Roman" w:hAnsi="Times New Roman"/>
                        <w:sz w:val="24"/>
                        <w:szCs w:val="24"/>
                      </w:rPr>
                      <w:t>, vol. 7, no. 6, 2016, doi: 10.3390/atmos7060080.</w:t>
                    </w:r>
                  </w:p>
                  <w:p w14:paraId="6B235AC5"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K. Sumaja, I. K. M. Satriyabawa, S. Maharani, and W. A. Mustika, “The Climate Comfort and Risk Assessment for Tourism in Bali, Indonesia,” </w:t>
                    </w:r>
                    <w:r>
                      <w:rPr>
                        <w:rFonts w:ascii="Times New Roman" w:hAnsi="Times New Roman"/>
                        <w:i/>
                        <w:iCs/>
                        <w:sz w:val="24"/>
                        <w:szCs w:val="24"/>
                      </w:rPr>
                      <w:t>Springer Proc. Phys.</w:t>
                    </w:r>
                    <w:r>
                      <w:rPr>
                        <w:rFonts w:ascii="Times New Roman" w:hAnsi="Times New Roman"/>
                        <w:sz w:val="24"/>
                        <w:szCs w:val="24"/>
                      </w:rPr>
                      <w:t>, vol. 290, no. July, pp. 545–553, 2023, doi: 10.1007/978-981-19-9768-6_50.</w:t>
                    </w:r>
                  </w:p>
                  <w:p w14:paraId="465E2AA8"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W. K. Härdle and L. Simar, </w:t>
                    </w:r>
                    <w:r>
                      <w:rPr>
                        <w:rFonts w:ascii="Times New Roman" w:hAnsi="Times New Roman"/>
                        <w:i/>
                        <w:iCs/>
                        <w:sz w:val="24"/>
                        <w:szCs w:val="24"/>
                      </w:rPr>
                      <w:t>The Multinormal Distribution</w:t>
                    </w:r>
                    <w:r>
                      <w:rPr>
                        <w:rFonts w:ascii="Times New Roman" w:hAnsi="Times New Roman"/>
                        <w:sz w:val="24"/>
                        <w:szCs w:val="24"/>
                      </w:rPr>
                      <w:t>. 2019. [Online]. Available: http://link.springer.com/10.1007/978-3-662-45171-7</w:t>
                    </w:r>
                  </w:p>
                  <w:p w14:paraId="259748DF"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M. Krzyśko, P. Nijkamp, W. Ratajczak, W. Wołyński, and B. Wenerska, “Spatio-temporal principal component analysis,” </w:t>
                    </w:r>
                    <w:r>
                      <w:rPr>
                        <w:rFonts w:ascii="Times New Roman" w:hAnsi="Times New Roman"/>
                        <w:i/>
                        <w:iCs/>
                        <w:sz w:val="24"/>
                        <w:szCs w:val="24"/>
                      </w:rPr>
                      <w:t>Spat. Econ. Anal.</w:t>
                    </w:r>
                    <w:r>
                      <w:rPr>
                        <w:rFonts w:ascii="Times New Roman" w:hAnsi="Times New Roman"/>
                        <w:sz w:val="24"/>
                        <w:szCs w:val="24"/>
                      </w:rPr>
                      <w:t>, vol. 19, no. 1, pp. 8–29, 2024, doi: 10.1080/17421772.2023.2237532.</w:t>
                    </w:r>
                  </w:p>
                  <w:p w14:paraId="37D364AF"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P. J. Rousseeuw and K. Van Driessen, “A fast algorithm for the minimum covariance determinant estimator,” </w:t>
                    </w:r>
                    <w:r>
                      <w:rPr>
                        <w:rFonts w:ascii="Times New Roman" w:hAnsi="Times New Roman"/>
                        <w:i/>
                        <w:iCs/>
                        <w:sz w:val="24"/>
                        <w:szCs w:val="24"/>
                      </w:rPr>
                      <w:t>Technometrics</w:t>
                    </w:r>
                    <w:r>
                      <w:rPr>
                        <w:rFonts w:ascii="Times New Roman" w:hAnsi="Times New Roman"/>
                        <w:sz w:val="24"/>
                        <w:szCs w:val="24"/>
                      </w:rPr>
                      <w:t>, vol. 41, no. 3, pp. 212–223, 1999, doi: 10.1080/00401706.1999.10485670.</w:t>
                    </w:r>
                  </w:p>
                  <w:p w14:paraId="43CA66F7"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D. I. Purnama and P. R. Sihombing, “Perbandingan Analisis Komponen Utama Dan Robust Pca (Robpca),” </w:t>
                    </w:r>
                    <w:r>
                      <w:rPr>
                        <w:rFonts w:ascii="Times New Roman" w:hAnsi="Times New Roman"/>
                        <w:i/>
                        <w:iCs/>
                        <w:sz w:val="24"/>
                        <w:szCs w:val="24"/>
                      </w:rPr>
                      <w:t>J. Bayesian  J. Ilm. Stat. dan Ekon.</w:t>
                    </w:r>
                    <w:r>
                      <w:rPr>
                        <w:rFonts w:ascii="Times New Roman" w:hAnsi="Times New Roman"/>
                        <w:sz w:val="24"/>
                        <w:szCs w:val="24"/>
                      </w:rPr>
                      <w:t>, vol. 1, no. 1, pp. 67–76, 2021, doi: 10.46306/bay.v1i1.7.</w:t>
                    </w:r>
                  </w:p>
                  <w:p w14:paraId="46DCDFF5"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 xml:space="preserve">H. Ghorbani, “Mahalanobis Distance and Its Application for Detecting Multivariate Outliers,” </w:t>
                    </w:r>
                    <w:r>
                      <w:rPr>
                        <w:rFonts w:ascii="Times New Roman" w:hAnsi="Times New Roman"/>
                        <w:i/>
                        <w:iCs/>
                        <w:sz w:val="24"/>
                        <w:szCs w:val="24"/>
                      </w:rPr>
                      <w:t>Facta Univ. Ser. Math. Informatics</w:t>
                    </w:r>
                    <w:r>
                      <w:rPr>
                        <w:rFonts w:ascii="Times New Roman" w:hAnsi="Times New Roman"/>
                        <w:sz w:val="24"/>
                        <w:szCs w:val="24"/>
                      </w:rPr>
                      <w:t>, p. 583, 2019, doi: 10.22190/fumi1903583g.</w:t>
                    </w:r>
                  </w:p>
                  <w:p w14:paraId="228885C2"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 xml:space="preserve">U. Barudžija, J. Ivšinović, and T. Malvić, “Selection of the Value of the Power Distance Exponent for Mapping with the Inverse Distance Weighting Method—Application in Subsurface Porosity Mapping, Northern Croatia Neogene,” </w:t>
                    </w:r>
                    <w:r>
                      <w:rPr>
                        <w:rFonts w:ascii="Times New Roman" w:hAnsi="Times New Roman"/>
                        <w:i/>
                        <w:iCs/>
                        <w:sz w:val="24"/>
                        <w:szCs w:val="24"/>
                      </w:rPr>
                      <w:t>Geosci.</w:t>
                    </w:r>
                    <w:r>
                      <w:rPr>
                        <w:rFonts w:ascii="Times New Roman" w:hAnsi="Times New Roman"/>
                        <w:sz w:val="24"/>
                        <w:szCs w:val="24"/>
                      </w:rPr>
                      <w:t xml:space="preserve">, </w:t>
                    </w:r>
                    <w:r>
                      <w:rPr>
                        <w:rFonts w:ascii="Times New Roman" w:hAnsi="Times New Roman"/>
                        <w:sz w:val="24"/>
                        <w:szCs w:val="24"/>
                      </w:rPr>
                      <w:lastRenderedPageBreak/>
                      <w:t>vol. 14, no. 6, 2024, doi: 10.3390/geosciences14060155.</w:t>
                    </w:r>
                  </w:p>
                  <w:p w14:paraId="6A802F74"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 xml:space="preserve">D. W. S. Wong and F. Wang, “1.10 - Spatial Analysis Methods,” in </w:t>
                    </w:r>
                    <w:r>
                      <w:rPr>
                        <w:rFonts w:ascii="Times New Roman" w:hAnsi="Times New Roman"/>
                        <w:i/>
                        <w:iCs/>
                        <w:sz w:val="24"/>
                        <w:szCs w:val="24"/>
                      </w:rPr>
                      <w:t>Comprehensive Geographic Information Systems</w:t>
                    </w:r>
                    <w:r>
                      <w:rPr>
                        <w:rFonts w:ascii="Times New Roman" w:hAnsi="Times New Roman"/>
                        <w:sz w:val="24"/>
                        <w:szCs w:val="24"/>
                      </w:rPr>
                      <w:t>, B. Huang, Ed., Oxford: Elsevier, 2018, pp. 125–147. doi: https://doi.org/10.1016/B978-0-12-409548-9.09598-1.</w:t>
                    </w:r>
                  </w:p>
                  <w:p w14:paraId="52A95606"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 xml:space="preserve">N. Fat’Ha and H. T. Sutanto, “Identifikasi Autokorelasi Spasial Pada Pengangguran Di Jawa Timur Menggunakan Indeks Moran,” </w:t>
                    </w:r>
                    <w:r>
                      <w:rPr>
                        <w:rFonts w:ascii="Times New Roman" w:hAnsi="Times New Roman"/>
                        <w:i/>
                        <w:iCs/>
                        <w:sz w:val="24"/>
                        <w:szCs w:val="24"/>
                      </w:rPr>
                      <w:t>MATHunesa J. Ilm. Mat.</w:t>
                    </w:r>
                    <w:r>
                      <w:rPr>
                        <w:rFonts w:ascii="Times New Roman" w:hAnsi="Times New Roman"/>
                        <w:sz w:val="24"/>
                        <w:szCs w:val="24"/>
                      </w:rPr>
                      <w:t>, vol. 8, no. 2, pp. 89–92, 2020, doi: 10.26740/mathunesa.v8n2.p89-92.</w:t>
                    </w:r>
                  </w:p>
                  <w:p w14:paraId="4555F8B3"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 xml:space="preserve">M. Benko, W. Härdle, and A. Kneip, “Common functional principal components,” </w:t>
                    </w:r>
                    <w:r>
                      <w:rPr>
                        <w:rFonts w:ascii="Times New Roman" w:hAnsi="Times New Roman"/>
                        <w:i/>
                        <w:iCs/>
                        <w:sz w:val="24"/>
                        <w:szCs w:val="24"/>
                      </w:rPr>
                      <w:t>Ann. Stat.</w:t>
                    </w:r>
                    <w:r>
                      <w:rPr>
                        <w:rFonts w:ascii="Times New Roman" w:hAnsi="Times New Roman"/>
                        <w:sz w:val="24"/>
                        <w:szCs w:val="24"/>
                      </w:rPr>
                      <w:t>, vol. 37, no. 1, pp. 1–34, 2009, doi: 10.1214/07-AOS516.</w:t>
                    </w:r>
                  </w:p>
                  <w:p w14:paraId="0E32C0AC"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 xml:space="preserve">L. F. Ichsari </w:t>
                    </w:r>
                    <w:r>
                      <w:rPr>
                        <w:rFonts w:ascii="Times New Roman" w:hAnsi="Times New Roman"/>
                        <w:i/>
                        <w:iCs/>
                        <w:sz w:val="24"/>
                        <w:szCs w:val="24"/>
                      </w:rPr>
                      <w:t>et al.</w:t>
                    </w:r>
                    <w:r>
                      <w:rPr>
                        <w:rFonts w:ascii="Times New Roman" w:hAnsi="Times New Roman"/>
                        <w:sz w:val="24"/>
                        <w:szCs w:val="24"/>
                      </w:rPr>
                      <w:t xml:space="preserve">, “Studi Komparasi Hasil Pengolahan Pasang Surut Dengan 3 Metode (Admiralty, Least Square Dan Fast Fourier Transform) Di Pelabuhan Malahayati, Banda Aceh,” </w:t>
                    </w:r>
                    <w:r>
                      <w:rPr>
                        <w:rFonts w:ascii="Times New Roman" w:hAnsi="Times New Roman"/>
                        <w:i/>
                        <w:iCs/>
                        <w:sz w:val="24"/>
                        <w:szCs w:val="24"/>
                      </w:rPr>
                      <w:t>Indones. J. Oceanogr.</w:t>
                    </w:r>
                    <w:r>
                      <w:rPr>
                        <w:rFonts w:ascii="Times New Roman" w:hAnsi="Times New Roman"/>
                        <w:sz w:val="24"/>
                        <w:szCs w:val="24"/>
                      </w:rPr>
                      <w:t>, vol. 2, no. 2, pp. 121–128, 2020, doi: 10.14710/ijoce.v2i2.7985.</w:t>
                    </w:r>
                  </w:p>
                  <w:p w14:paraId="4C165190"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 xml:space="preserve">P. Septiawan and S. Nurdiati, “Analisis Empirical Orthogonal Function (Eof) Dan Transformasi Fourier Pada Sinyal Curah Hujan Indonesia,” </w:t>
                    </w:r>
                    <w:r>
                      <w:rPr>
                        <w:rFonts w:ascii="Times New Roman" w:hAnsi="Times New Roman"/>
                        <w:i/>
                        <w:iCs/>
                        <w:sz w:val="24"/>
                        <w:szCs w:val="24"/>
                      </w:rPr>
                      <w:t>Semin. Mat. Dan Pendidik. Mat.</w:t>
                    </w:r>
                    <w:r>
                      <w:rPr>
                        <w:rFonts w:ascii="Times New Roman" w:hAnsi="Times New Roman"/>
                        <w:sz w:val="24"/>
                        <w:szCs w:val="24"/>
                      </w:rPr>
                      <w:t>, no. December, pp. 179–186, 2017, doi: 10.31227/osf.io/8e2f3.</w:t>
                    </w:r>
                  </w:p>
                  <w:p w14:paraId="0F43DB4E"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 xml:space="preserve">S. Stahlschmidt, W. K. Härdle, and H. Thome, “An Application of Principal Component Analysis on Multivariate Time-stationary Spatio-temporal Data,” </w:t>
                    </w:r>
                    <w:r>
                      <w:rPr>
                        <w:rFonts w:ascii="Times New Roman" w:hAnsi="Times New Roman"/>
                        <w:i/>
                        <w:iCs/>
                        <w:sz w:val="24"/>
                        <w:szCs w:val="24"/>
                      </w:rPr>
                      <w:t>Spat. Econ. Anal.</w:t>
                    </w:r>
                    <w:r>
                      <w:rPr>
                        <w:rFonts w:ascii="Times New Roman" w:hAnsi="Times New Roman"/>
                        <w:sz w:val="24"/>
                        <w:szCs w:val="24"/>
                      </w:rPr>
                      <w:t>, vol. 10, no. 2, pp. 160–180, 2015, doi: 10.1080/17421772.2015.1023339.</w:t>
                    </w:r>
                  </w:p>
                  <w:p w14:paraId="3940F895"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t xml:space="preserve">M. Krzyśko, P. Nijkamp, W. Ratajczak, W. Wołyński, A. Wojtyła, and B. Wenerska, “A novel Spatio-temporal principal component analysis based on Geary’s contiguity ratio,” </w:t>
                    </w:r>
                    <w:r>
                      <w:rPr>
                        <w:rFonts w:ascii="Times New Roman" w:hAnsi="Times New Roman"/>
                        <w:i/>
                        <w:iCs/>
                        <w:sz w:val="24"/>
                        <w:szCs w:val="24"/>
                      </w:rPr>
                      <w:t>Comput. Environ. Urban Syst.</w:t>
                    </w:r>
                    <w:r>
                      <w:rPr>
                        <w:rFonts w:ascii="Times New Roman" w:hAnsi="Times New Roman"/>
                        <w:sz w:val="24"/>
                        <w:szCs w:val="24"/>
                      </w:rPr>
                      <w:t>, vol. 103, p. 101980, 2023, doi: 10.1016/j.compenvurbsys.2023.101980.</w:t>
                    </w:r>
                  </w:p>
                  <w:p w14:paraId="0C8D3D48"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t xml:space="preserve">K. Nisa, N. Herawati, E. Setiawan, and Nusyirwan, “Robust Principal Component Analysis Using Minimum Covariance Determinant Estimator,” </w:t>
                    </w:r>
                    <w:r>
                      <w:rPr>
                        <w:rFonts w:ascii="Times New Roman" w:hAnsi="Times New Roman"/>
                        <w:i/>
                        <w:iCs/>
                        <w:sz w:val="24"/>
                        <w:szCs w:val="24"/>
                      </w:rPr>
                      <w:t>Int. Conf. Math. Nat. Sci.</w:t>
                    </w:r>
                    <w:r>
                      <w:rPr>
                        <w:rFonts w:ascii="Times New Roman" w:hAnsi="Times New Roman"/>
                        <w:sz w:val="24"/>
                        <w:szCs w:val="24"/>
                      </w:rPr>
                      <w:t>, no. November 2006, 2006.</w:t>
                    </w:r>
                  </w:p>
                  <w:p w14:paraId="21749BC5"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t xml:space="preserve">R. N. M. Sanusi, D. R. S. Saputro, and R. Setiyowati, “Application of Robust Principal Component Analysis for Gross Regional Domestic Product of Provinces in Indonesia,” </w:t>
                    </w:r>
                    <w:r>
                      <w:rPr>
                        <w:rFonts w:ascii="Times New Roman" w:hAnsi="Times New Roman"/>
                        <w:i/>
                        <w:iCs/>
                        <w:sz w:val="24"/>
                        <w:szCs w:val="24"/>
                      </w:rPr>
                      <w:t>J. Phys. Conf. Ser.</w:t>
                    </w:r>
                    <w:r>
                      <w:rPr>
                        <w:rFonts w:ascii="Times New Roman" w:hAnsi="Times New Roman"/>
                        <w:sz w:val="24"/>
                        <w:szCs w:val="24"/>
                      </w:rPr>
                      <w:t>, vol. 1776, no. 1, pp. 0–6, 2021, doi: 10.1088/1742-6596/1776/1/012056.</w:t>
                    </w:r>
                  </w:p>
                  <w:p w14:paraId="11889947"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[20]</w:t>
                    </w:r>
                    <w:r>
                      <w:rPr>
                        <w:rFonts w:ascii="Times New Roman" w:hAnsi="Times New Roman"/>
                        <w:sz w:val="24"/>
                        <w:szCs w:val="24"/>
                      </w:rPr>
                      <w:tab/>
                      <w:t xml:space="preserve">M. Hubert, P. J. Rousseeuw, and K. Vanden Branden, “ROBPCA: A new approach to robust principal component analysis,” </w:t>
                    </w:r>
                    <w:r>
                      <w:rPr>
                        <w:rFonts w:ascii="Times New Roman" w:hAnsi="Times New Roman"/>
                        <w:i/>
                        <w:iCs/>
                        <w:sz w:val="24"/>
                        <w:szCs w:val="24"/>
                      </w:rPr>
                      <w:t>Technometrics</w:t>
                    </w:r>
                    <w:r>
                      <w:rPr>
                        <w:rFonts w:ascii="Times New Roman" w:hAnsi="Times New Roman"/>
                        <w:sz w:val="24"/>
                        <w:szCs w:val="24"/>
                      </w:rPr>
                      <w:t>, vol. 47, no. 1, pp. 64–79, 2005, doi: 10.1198/004017004000000563.</w:t>
                    </w:r>
                  </w:p>
                  <w:p w14:paraId="406D01EC"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t xml:space="preserve">J. Fan, W. Wang, and Y. Zhong, “An ∞ eigenvector perturbation bound and its application to robust covariance estimation,” </w:t>
                    </w:r>
                    <w:r>
                      <w:rPr>
                        <w:rFonts w:ascii="Times New Roman" w:hAnsi="Times New Roman"/>
                        <w:i/>
                        <w:iCs/>
                        <w:sz w:val="24"/>
                        <w:szCs w:val="24"/>
                      </w:rPr>
                      <w:t>J. Mach. Learn. Res.</w:t>
                    </w:r>
                    <w:r>
                      <w:rPr>
                        <w:rFonts w:ascii="Times New Roman" w:hAnsi="Times New Roman"/>
                        <w:sz w:val="24"/>
                        <w:szCs w:val="24"/>
                      </w:rPr>
                      <w:t>, vol. 18, pp. 1–42, 2018.</w:t>
                    </w:r>
                  </w:p>
                  <w:p w14:paraId="30EF9F5D" w14:textId="77777777" w:rsidR="00C21C98" w:rsidRDefault="00C21C98" w:rsidP="00664FFE">
                    <w:pPr>
                      <w:widowControl w:val="0"/>
                      <w:adjustRightInd w:val="0"/>
                      <w:spacing w:after="140"/>
                      <w:ind w:left="640" w:hanging="640"/>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t xml:space="preserve">M. Krzyśko, P. Nijkamp, W. Ratajczak, W. Wołyński, and B. Wenerska, “Spatio-temporal principal component analysis,” </w:t>
                    </w:r>
                    <w:r>
                      <w:rPr>
                        <w:rFonts w:ascii="Times New Roman" w:hAnsi="Times New Roman"/>
                        <w:i/>
                        <w:iCs/>
                        <w:sz w:val="24"/>
                        <w:szCs w:val="24"/>
                      </w:rPr>
                      <w:t>Spat. Econ. Anal.</w:t>
                    </w:r>
                    <w:r>
                      <w:rPr>
                        <w:rFonts w:ascii="Times New Roman" w:hAnsi="Times New Roman"/>
                        <w:sz w:val="24"/>
                        <w:szCs w:val="24"/>
                      </w:rPr>
                      <w:t>, vol. 19, no. 1, pp. 8–29, 2024, doi: 10.1080/17421772.2023.2237532.</w:t>
                    </w:r>
                  </w:p>
                  <w:p w14:paraId="64518C60" w14:textId="3A565644" w:rsidR="00850593" w:rsidRPr="00181A8B" w:rsidRDefault="00C21C98" w:rsidP="00664FFE">
                    <w:pPr>
                      <w:widowControl w:val="0"/>
                      <w:adjustRightInd w:val="0"/>
                      <w:spacing w:after="140"/>
                      <w:ind w:left="640" w:hanging="640"/>
                      <w:rPr>
                        <w:rFonts w:asciiTheme="majorHAnsi" w:hAnsiTheme="majorHAnsi"/>
                        <w:sz w:val="24"/>
                        <w:szCs w:val="24"/>
                      </w:rPr>
                    </w:pPr>
                    <w:r>
                      <w:rPr>
                        <w:rFonts w:ascii="Times New Roman" w:hAnsi="Times New Roman"/>
                        <w:sz w:val="24"/>
                        <w:szCs w:val="24"/>
                      </w:rPr>
                      <w:t>[23]</w:t>
                    </w:r>
                    <w:r>
                      <w:rPr>
                        <w:rFonts w:ascii="Times New Roman" w:hAnsi="Times New Roman"/>
                        <w:sz w:val="24"/>
                        <w:szCs w:val="24"/>
                      </w:rPr>
                      <w:tab/>
                      <w:t>G. Wang and C. Di, “Robust functional principal component analysis via a functional pairwise spatial sign operator,” no. February 2021, pp. 1239–1253, 2023, doi: 10.1111/biom.13695.</w:t>
                    </w:r>
                    <w:r w:rsidR="00850593">
                      <w:rPr>
                        <w:rFonts w:asciiTheme="majorHAnsi" w:hAnsiTheme="majorHAnsi"/>
                        <w:sz w:val="24"/>
                        <w:szCs w:val="24"/>
                      </w:rPr>
                      <w:fldChar w:fldCharType="begin" w:fldLock="1"/>
                    </w:r>
                    <w:r w:rsidR="00850593">
                      <w:rPr>
                        <w:rFonts w:asciiTheme="majorHAnsi" w:hAnsiTheme="majorHAnsi"/>
                        <w:sz w:val="24"/>
                        <w:szCs w:val="24"/>
                      </w:rPr>
                      <w:instrText xml:space="preserve">ADDIN Mendeley Bibliography CSL_BIBLIOGRAPHY </w:instrText>
                    </w:r>
                    <w:r w:rsidR="00850593">
                      <w:rPr>
                        <w:rFonts w:asciiTheme="majorHAnsi" w:hAnsiTheme="majorHAnsi"/>
                        <w:sz w:val="24"/>
                        <w:szCs w:val="24"/>
                      </w:rPr>
                      <w:fldChar w:fldCharType="end"/>
                    </w:r>
                  </w:p>
                </w:tc>
              </w:tr>
              <w:tr w:rsidR="00850593" w:rsidRPr="00181A8B" w14:paraId="2B596238" w14:textId="77777777" w:rsidTr="00850593">
                <w:trPr>
                  <w:divId w:val="388381276"/>
                  <w:tblCellSpacing w:w="15" w:type="dxa"/>
                </w:trPr>
                <w:tc>
                  <w:tcPr>
                    <w:tcW w:w="4967" w:type="pct"/>
                  </w:tcPr>
                  <w:p w14:paraId="1EAB43EB" w14:textId="3C813F65" w:rsidR="00850593" w:rsidRPr="00181A8B" w:rsidRDefault="00850593" w:rsidP="00786A91">
                    <w:pPr>
                      <w:pStyle w:val="Bibliography"/>
                      <w:rPr>
                        <w:rFonts w:asciiTheme="majorHAnsi" w:hAnsiTheme="majorHAnsi"/>
                        <w:sz w:val="24"/>
                        <w:szCs w:val="24"/>
                      </w:rPr>
                    </w:pPr>
                  </w:p>
                </w:tc>
              </w:tr>
              <w:tr w:rsidR="00850593" w:rsidRPr="00181A8B" w14:paraId="6CFF646E" w14:textId="77777777" w:rsidTr="00850593">
                <w:trPr>
                  <w:divId w:val="388381276"/>
                  <w:tblCellSpacing w:w="15" w:type="dxa"/>
                </w:trPr>
                <w:tc>
                  <w:tcPr>
                    <w:tcW w:w="4967" w:type="pct"/>
                  </w:tcPr>
                  <w:p w14:paraId="39402605" w14:textId="4569D8DD" w:rsidR="00850593" w:rsidRPr="00181A8B" w:rsidRDefault="00850593" w:rsidP="00786A91">
                    <w:pPr>
                      <w:pStyle w:val="Bibliography"/>
                      <w:rPr>
                        <w:rFonts w:asciiTheme="majorHAnsi" w:hAnsiTheme="majorHAnsi"/>
                        <w:sz w:val="24"/>
                        <w:szCs w:val="24"/>
                      </w:rPr>
                    </w:pPr>
                  </w:p>
                </w:tc>
              </w:tr>
              <w:tr w:rsidR="00850593" w:rsidRPr="00181A8B" w14:paraId="41CEE909" w14:textId="77777777" w:rsidTr="00850593">
                <w:trPr>
                  <w:divId w:val="388381276"/>
                  <w:tblCellSpacing w:w="15" w:type="dxa"/>
                </w:trPr>
                <w:tc>
                  <w:tcPr>
                    <w:tcW w:w="4967" w:type="pct"/>
                  </w:tcPr>
                  <w:p w14:paraId="12682E8F" w14:textId="08B16197" w:rsidR="00850593" w:rsidRPr="00181A8B" w:rsidRDefault="00850593" w:rsidP="00786A91">
                    <w:pPr>
                      <w:pStyle w:val="Bibliography"/>
                      <w:rPr>
                        <w:rFonts w:asciiTheme="majorHAnsi" w:hAnsiTheme="majorHAnsi"/>
                        <w:sz w:val="24"/>
                        <w:szCs w:val="24"/>
                      </w:rPr>
                    </w:pPr>
                  </w:p>
                </w:tc>
              </w:tr>
              <w:tr w:rsidR="00850593" w:rsidRPr="00181A8B" w14:paraId="69693860" w14:textId="77777777" w:rsidTr="00850593">
                <w:trPr>
                  <w:divId w:val="388381276"/>
                  <w:tblCellSpacing w:w="15" w:type="dxa"/>
                </w:trPr>
                <w:tc>
                  <w:tcPr>
                    <w:tcW w:w="4967" w:type="pct"/>
                  </w:tcPr>
                  <w:p w14:paraId="4C3D5EC3" w14:textId="17F9A664" w:rsidR="00850593" w:rsidRPr="00181A8B" w:rsidRDefault="00850593" w:rsidP="00786A91">
                    <w:pPr>
                      <w:pStyle w:val="Bibliography"/>
                      <w:rPr>
                        <w:rFonts w:asciiTheme="majorHAnsi" w:hAnsiTheme="majorHAnsi"/>
                        <w:sz w:val="24"/>
                        <w:szCs w:val="24"/>
                      </w:rPr>
                    </w:pPr>
                  </w:p>
                </w:tc>
              </w:tr>
              <w:tr w:rsidR="00850593" w:rsidRPr="00181A8B" w14:paraId="6BBC062F" w14:textId="77777777" w:rsidTr="00850593">
                <w:trPr>
                  <w:divId w:val="388381276"/>
                  <w:tblCellSpacing w:w="15" w:type="dxa"/>
                </w:trPr>
                <w:tc>
                  <w:tcPr>
                    <w:tcW w:w="4967" w:type="pct"/>
                  </w:tcPr>
                  <w:p w14:paraId="3F02DBEE" w14:textId="5F70F735" w:rsidR="00850593" w:rsidRPr="00181A8B" w:rsidRDefault="00850593" w:rsidP="00786A91">
                    <w:pPr>
                      <w:pStyle w:val="Bibliography"/>
                      <w:rPr>
                        <w:rFonts w:asciiTheme="majorHAnsi" w:hAnsiTheme="majorHAnsi"/>
                        <w:sz w:val="24"/>
                        <w:szCs w:val="24"/>
                      </w:rPr>
                    </w:pPr>
                  </w:p>
                </w:tc>
              </w:tr>
            </w:tbl>
            <w:p w14:paraId="27463947" w14:textId="77777777" w:rsidR="005B4695" w:rsidRPr="00181A8B" w:rsidRDefault="005B4695" w:rsidP="00786A91">
              <w:pPr>
                <w:divId w:val="388381276"/>
                <w:rPr>
                  <w:rFonts w:asciiTheme="majorHAnsi" w:hAnsiTheme="majorHAnsi"/>
                  <w:sz w:val="24"/>
                  <w:szCs w:val="24"/>
                  <w:lang w:val="en-US"/>
                </w:rPr>
              </w:pPr>
            </w:p>
            <w:p w14:paraId="4C102A8A" w14:textId="77777777" w:rsidR="006B6D32" w:rsidRPr="00181A8B" w:rsidRDefault="00267790" w:rsidP="00786A91">
              <w:pPr>
                <w:pStyle w:val="Bibliography"/>
                <w:rPr>
                  <w:rFonts w:asciiTheme="majorHAnsi" w:hAnsiTheme="majorHAnsi"/>
                  <w:sz w:val="24"/>
                  <w:szCs w:val="24"/>
                </w:rPr>
              </w:pPr>
              <w:r w:rsidRPr="00181A8B">
                <w:rPr>
                  <w:rFonts w:asciiTheme="majorHAnsi" w:hAnsiTheme="majorHAnsi"/>
                  <w:b/>
                  <w:bCs/>
                  <w:sz w:val="24"/>
                  <w:szCs w:val="24"/>
                </w:rPr>
                <w:fldChar w:fldCharType="end"/>
              </w:r>
            </w:p>
          </w:sdtContent>
        </w:sdt>
      </w:sdtContent>
    </w:sdt>
    <w:sectPr w:rsidR="006B6D32" w:rsidRPr="00181A8B" w:rsidSect="007B439A">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A171C" w14:textId="77777777" w:rsidR="007D3E62" w:rsidRDefault="007D3E62" w:rsidP="005D0207">
      <w:r>
        <w:separator/>
      </w:r>
    </w:p>
  </w:endnote>
  <w:endnote w:type="continuationSeparator" w:id="0">
    <w:p w14:paraId="7900C14A" w14:textId="77777777" w:rsidR="007D3E62" w:rsidRDefault="007D3E62"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altName w:val="Arial Unicode MS"/>
    <w:charset w:val="81"/>
    <w:family w:val="modern"/>
    <w:pitch w:val="fixed"/>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D7A28" w14:textId="77777777" w:rsidR="00A34268" w:rsidRDefault="00A34268" w:rsidP="004E5AE4">
    <w:pPr>
      <w:tabs>
        <w:tab w:val="right" w:pos="9072"/>
      </w:tabs>
    </w:pPr>
    <w:r>
      <w:fldChar w:fldCharType="begin"/>
    </w:r>
    <w:r>
      <w:instrText xml:space="preserve"> PAGE   \* MERGEFORMAT </w:instrText>
    </w:r>
    <w:r>
      <w:fldChar w:fldCharType="separate"/>
    </w:r>
    <w:r w:rsidR="00561BC9">
      <w:rPr>
        <w:noProof/>
      </w:rPr>
      <w:t>14</w:t>
    </w:r>
    <w:r>
      <w:fldChar w:fldCharType="end"/>
    </w:r>
    <w:r>
      <w:tab/>
    </w:r>
    <w:r>
      <w:tab/>
      <w:t xml:space="preserve">Volume </w:t>
    </w:r>
    <w:r>
      <w:t>2 No. 4 Oktober 2013</w:t>
    </w:r>
  </w:p>
  <w:p w14:paraId="120423C8" w14:textId="77777777" w:rsidR="00A34268" w:rsidRDefault="00A34268" w:rsidP="00B64DB9">
    <w:pPr>
      <w:tabs>
        <w:tab w:val="right" w:pos="9072"/>
      </w:tabs>
    </w:pPr>
  </w:p>
  <w:p w14:paraId="43DD5B90" w14:textId="77777777" w:rsidR="00A34268" w:rsidRDefault="00A3426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DB59D" w14:textId="4DCA6669" w:rsidR="00A34268" w:rsidRPr="00B56EEF" w:rsidRDefault="00A34268" w:rsidP="00F515DC">
    <w:pPr>
      <w:pStyle w:val="Footer"/>
      <w:pBdr>
        <w:top w:val="single" w:sz="4" w:space="1" w:color="auto"/>
      </w:pBdr>
      <w:tabs>
        <w:tab w:val="clear" w:pos="4536"/>
      </w:tabs>
      <w:rPr>
        <w:sz w:val="22"/>
        <w:szCs w:val="22"/>
      </w:rPr>
    </w:pPr>
    <w:r>
      <w:rPr>
        <w:i/>
        <w:iCs/>
        <w:sz w:val="22"/>
        <w:szCs w:val="22"/>
      </w:rPr>
      <w:t xml:space="preserve">Agus </w:t>
    </w:r>
    <w:r>
      <w:rPr>
        <w:i/>
        <w:iCs/>
        <w:sz w:val="22"/>
        <w:szCs w:val="22"/>
      </w:rPr>
      <w:t>Yarcana</w:t>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A10F8F">
      <w:rPr>
        <w:noProof/>
        <w:sz w:val="22"/>
        <w:szCs w:val="22"/>
      </w:rPr>
      <w:t>13</w:t>
    </w:r>
    <w:r>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6233A" w14:textId="77777777" w:rsidR="00A34268" w:rsidRDefault="00A34268" w:rsidP="00387990">
    <w:pPr>
      <w:pBdr>
        <w:top w:val="single" w:sz="4" w:space="1" w:color="auto"/>
      </w:pBdr>
      <w:tabs>
        <w:tab w:val="center" w:pos="4678"/>
        <w:tab w:val="right" w:pos="9072"/>
      </w:tabs>
    </w:pPr>
    <w:r>
      <w:t>Submitted:</w:t>
    </w:r>
    <w:r>
      <w:tab/>
    </w:r>
    <w:r>
      <w:t>Reviewed:</w:t>
    </w:r>
    <w:r>
      <w:tab/>
      <w:t>Accepted:</w:t>
    </w:r>
  </w:p>
  <w:p w14:paraId="4C524043" w14:textId="77777777" w:rsidR="00A34268" w:rsidRDefault="00A342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76AD4" w14:textId="77777777" w:rsidR="007D3E62" w:rsidRDefault="007D3E62" w:rsidP="005D0207">
      <w:r>
        <w:separator/>
      </w:r>
    </w:p>
  </w:footnote>
  <w:footnote w:type="continuationSeparator" w:id="0">
    <w:p w14:paraId="478BA90E" w14:textId="77777777" w:rsidR="007D3E62" w:rsidRDefault="007D3E62" w:rsidP="005D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DE9D0" w14:textId="77777777" w:rsidR="00A34268" w:rsidRPr="00582FDC" w:rsidRDefault="00A34268"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sidR="00A63856">
      <w:rPr>
        <w:i/>
        <w:iCs/>
        <w:lang w:val="sv-SE"/>
      </w:rPr>
      <w:t>Evaluating Mean Shifts and Eigenvalue Stability in Classical and Robust Spatio-Temporal PCA for Climate Comfort Assessment</w:t>
    </w:r>
    <w:r w:rsidRPr="00582FDC">
      <w:rPr>
        <w:i/>
        <w:iCs/>
        <w:lang w:val="sv-S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48CF9" w14:textId="0F0A6DF3" w:rsidR="00A34268" w:rsidRPr="00AC5D39" w:rsidRDefault="00A34268"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sidR="00A63856">
      <w:rPr>
        <w:i/>
        <w:iCs/>
        <w:sz w:val="22"/>
        <w:szCs w:val="22"/>
      </w:rPr>
      <w:t>Evaluating Mean Shifts and Eigenvalue Stability in Classical and Robust Spatio-Temporal PCA for Climate Comfort Assessment</w:t>
    </w:r>
    <w:r w:rsidRPr="00AC5D39">
      <w:rPr>
        <w:i/>
        <w:iC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FF330" w14:textId="77777777" w:rsidR="00A34268" w:rsidRPr="00EA11EE" w:rsidRDefault="00A34268" w:rsidP="00141FC6">
    <w:pPr>
      <w:tabs>
        <w:tab w:val="center" w:pos="4536"/>
        <w:tab w:val="right" w:pos="9072"/>
      </w:tabs>
    </w:pPr>
    <w:r>
      <w:rPr>
        <w:noProof/>
        <w:lang w:val="en-ID" w:eastAsia="en-ID"/>
      </w:rPr>
      <w:drawing>
        <wp:anchor distT="0" distB="0" distL="114300" distR="114300" simplePos="0" relativeHeight="251658240" behindDoc="0" locked="0" layoutInCell="1" allowOverlap="1" wp14:anchorId="0DC2A8B2" wp14:editId="7FCE5ACD">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14:paraId="38E14DEE" w14:textId="52108575" w:rsidR="00A34268" w:rsidRPr="00EA11EE" w:rsidRDefault="00A34268"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7F6EEA">
      <w:rPr>
        <w:noProof/>
      </w:rPr>
      <w:t>1</w:t>
    </w:r>
    <w:r>
      <w:fldChar w:fldCharType="end"/>
    </w:r>
    <w:r>
      <w:t>-</w:t>
    </w:r>
    <w:r>
      <w:fldChar w:fldCharType="begin"/>
    </w:r>
    <w:r>
      <w:instrText xml:space="preserve"> =(</w:instrText>
    </w:r>
    <w:r>
      <w:fldChar w:fldCharType="begin"/>
    </w:r>
    <w:r>
      <w:instrText xml:space="preserve"> page </w:instrText>
    </w:r>
    <w:r>
      <w:fldChar w:fldCharType="separate"/>
    </w:r>
    <w:r w:rsidR="007F6EEA">
      <w:rPr>
        <w:noProof/>
      </w:rPr>
      <w:instrText>1</w:instrText>
    </w:r>
    <w:r>
      <w:fldChar w:fldCharType="end"/>
    </w:r>
    <w:r>
      <w:instrText>-1)+</w:instrText>
    </w:r>
    <w:r>
      <w:fldChar w:fldCharType="begin"/>
    </w:r>
    <w:r>
      <w:instrText xml:space="preserve"> numpages </w:instrText>
    </w:r>
    <w:r>
      <w:fldChar w:fldCharType="separate"/>
    </w:r>
    <w:r w:rsidR="007F6EEA">
      <w:rPr>
        <w:noProof/>
      </w:rPr>
      <w:instrText>16</w:instrText>
    </w:r>
    <w:r>
      <w:fldChar w:fldCharType="end"/>
    </w:r>
    <w:r>
      <w:fldChar w:fldCharType="separate"/>
    </w:r>
    <w:r w:rsidR="007F6EEA">
      <w:rPr>
        <w:noProof/>
      </w:rPr>
      <w:t>16</w:t>
    </w:r>
    <w:r>
      <w:fldChar w:fldCharType="end"/>
    </w:r>
  </w:p>
  <w:p w14:paraId="367786F7" w14:textId="77777777" w:rsidR="00A34268" w:rsidRDefault="00A34268">
    <w:r>
      <w:t>p-ISSN: 2086-0382; e-ISSN: 2477-3344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8"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2"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4"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5"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6"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5077D87"/>
    <w:multiLevelType w:val="hybridMultilevel"/>
    <w:tmpl w:val="EC725EBE"/>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8"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0" w15:restartNumberingAfterBreak="0">
    <w:nsid w:val="7A101BE5"/>
    <w:multiLevelType w:val="multilevel"/>
    <w:tmpl w:val="8FEA6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3E77D8"/>
    <w:multiLevelType w:val="multilevel"/>
    <w:tmpl w:val="D60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6"/>
  </w:num>
  <w:num w:numId="4">
    <w:abstractNumId w:val="28"/>
  </w:num>
  <w:num w:numId="5">
    <w:abstractNumId w:val="2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 w:numId="16">
    <w:abstractNumId w:val="18"/>
  </w:num>
  <w:num w:numId="17">
    <w:abstractNumId w:val="32"/>
  </w:num>
  <w:num w:numId="18">
    <w:abstractNumId w:val="23"/>
  </w:num>
  <w:num w:numId="19">
    <w:abstractNumId w:val="26"/>
  </w:num>
  <w:num w:numId="20">
    <w:abstractNumId w:val="19"/>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7"/>
  </w:num>
  <w:num w:numId="24">
    <w:abstractNumId w:val="17"/>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29"/>
  </w:num>
  <w:num w:numId="26">
    <w:abstractNumId w:val="21"/>
  </w:num>
  <w:num w:numId="27">
    <w:abstractNumId w:val="24"/>
  </w:num>
  <w:num w:numId="28">
    <w:abstractNumId w:val="22"/>
  </w:num>
  <w:num w:numId="29">
    <w:abstractNumId w:val="27"/>
  </w:num>
  <w:num w:numId="30">
    <w:abstractNumId w:val="30"/>
  </w:num>
  <w:num w:numId="31">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1A97"/>
    <w:rsid w:val="00023572"/>
    <w:rsid w:val="000236A1"/>
    <w:rsid w:val="00023768"/>
    <w:rsid w:val="00024552"/>
    <w:rsid w:val="000312D3"/>
    <w:rsid w:val="00040269"/>
    <w:rsid w:val="00040FC7"/>
    <w:rsid w:val="00043442"/>
    <w:rsid w:val="0004430D"/>
    <w:rsid w:val="00051503"/>
    <w:rsid w:val="00054679"/>
    <w:rsid w:val="00055AFB"/>
    <w:rsid w:val="00056357"/>
    <w:rsid w:val="000607E2"/>
    <w:rsid w:val="00062345"/>
    <w:rsid w:val="0006455F"/>
    <w:rsid w:val="0006547D"/>
    <w:rsid w:val="00066D2C"/>
    <w:rsid w:val="00067034"/>
    <w:rsid w:val="00067883"/>
    <w:rsid w:val="00070983"/>
    <w:rsid w:val="00075218"/>
    <w:rsid w:val="00080B9E"/>
    <w:rsid w:val="00081444"/>
    <w:rsid w:val="00081810"/>
    <w:rsid w:val="00090FA8"/>
    <w:rsid w:val="00092182"/>
    <w:rsid w:val="00092D2D"/>
    <w:rsid w:val="000974F4"/>
    <w:rsid w:val="00097C1E"/>
    <w:rsid w:val="000A1D90"/>
    <w:rsid w:val="000A2193"/>
    <w:rsid w:val="000A2ACD"/>
    <w:rsid w:val="000A30EF"/>
    <w:rsid w:val="000A35F2"/>
    <w:rsid w:val="000A53FD"/>
    <w:rsid w:val="000A583D"/>
    <w:rsid w:val="000B24BE"/>
    <w:rsid w:val="000C1A69"/>
    <w:rsid w:val="000C382F"/>
    <w:rsid w:val="000C4EB8"/>
    <w:rsid w:val="000C52D4"/>
    <w:rsid w:val="000D1146"/>
    <w:rsid w:val="000D1A65"/>
    <w:rsid w:val="000D5D1B"/>
    <w:rsid w:val="000D7391"/>
    <w:rsid w:val="000E6459"/>
    <w:rsid w:val="000E698D"/>
    <w:rsid w:val="000E7908"/>
    <w:rsid w:val="000F2385"/>
    <w:rsid w:val="000F26E0"/>
    <w:rsid w:val="000F2E8A"/>
    <w:rsid w:val="000F30D8"/>
    <w:rsid w:val="000F6CD6"/>
    <w:rsid w:val="000F7385"/>
    <w:rsid w:val="001010AA"/>
    <w:rsid w:val="00103AAF"/>
    <w:rsid w:val="0010554F"/>
    <w:rsid w:val="0011156A"/>
    <w:rsid w:val="001131AD"/>
    <w:rsid w:val="00120AE1"/>
    <w:rsid w:val="00121E2F"/>
    <w:rsid w:val="00125645"/>
    <w:rsid w:val="00127E0F"/>
    <w:rsid w:val="0013240E"/>
    <w:rsid w:val="00141FC6"/>
    <w:rsid w:val="00142F6D"/>
    <w:rsid w:val="00145B60"/>
    <w:rsid w:val="00145C5F"/>
    <w:rsid w:val="001501C0"/>
    <w:rsid w:val="00156458"/>
    <w:rsid w:val="001574F9"/>
    <w:rsid w:val="00160D3B"/>
    <w:rsid w:val="001634CC"/>
    <w:rsid w:val="0016361F"/>
    <w:rsid w:val="00170AD6"/>
    <w:rsid w:val="0017568A"/>
    <w:rsid w:val="001805F4"/>
    <w:rsid w:val="00181A8B"/>
    <w:rsid w:val="00181B58"/>
    <w:rsid w:val="001824F6"/>
    <w:rsid w:val="00182CDE"/>
    <w:rsid w:val="00187E3B"/>
    <w:rsid w:val="00190489"/>
    <w:rsid w:val="001907EA"/>
    <w:rsid w:val="00191BF2"/>
    <w:rsid w:val="00191C5C"/>
    <w:rsid w:val="00192BCE"/>
    <w:rsid w:val="001944BA"/>
    <w:rsid w:val="00194811"/>
    <w:rsid w:val="00196BD3"/>
    <w:rsid w:val="001A0DED"/>
    <w:rsid w:val="001A184F"/>
    <w:rsid w:val="001A4038"/>
    <w:rsid w:val="001A6CF4"/>
    <w:rsid w:val="001B0967"/>
    <w:rsid w:val="001B7712"/>
    <w:rsid w:val="001C0D9F"/>
    <w:rsid w:val="001C25B7"/>
    <w:rsid w:val="001C7F91"/>
    <w:rsid w:val="001D4039"/>
    <w:rsid w:val="001D62A1"/>
    <w:rsid w:val="001E12A1"/>
    <w:rsid w:val="001E1AA3"/>
    <w:rsid w:val="001E2B08"/>
    <w:rsid w:val="001E59EB"/>
    <w:rsid w:val="001E79D0"/>
    <w:rsid w:val="001E7C39"/>
    <w:rsid w:val="001F467B"/>
    <w:rsid w:val="002023B5"/>
    <w:rsid w:val="00203955"/>
    <w:rsid w:val="00210397"/>
    <w:rsid w:val="00211BD7"/>
    <w:rsid w:val="00211D14"/>
    <w:rsid w:val="00214C15"/>
    <w:rsid w:val="0021636D"/>
    <w:rsid w:val="00222A4C"/>
    <w:rsid w:val="002243CA"/>
    <w:rsid w:val="00225749"/>
    <w:rsid w:val="00225B10"/>
    <w:rsid w:val="00227440"/>
    <w:rsid w:val="002344A9"/>
    <w:rsid w:val="00234CC6"/>
    <w:rsid w:val="00234E1F"/>
    <w:rsid w:val="002354EF"/>
    <w:rsid w:val="00235FB3"/>
    <w:rsid w:val="00245AED"/>
    <w:rsid w:val="002466F1"/>
    <w:rsid w:val="00246F82"/>
    <w:rsid w:val="002545F6"/>
    <w:rsid w:val="0025525E"/>
    <w:rsid w:val="002568FF"/>
    <w:rsid w:val="002604FD"/>
    <w:rsid w:val="0026182C"/>
    <w:rsid w:val="002620B1"/>
    <w:rsid w:val="00263AF8"/>
    <w:rsid w:val="00267790"/>
    <w:rsid w:val="0027062E"/>
    <w:rsid w:val="00273438"/>
    <w:rsid w:val="002763A4"/>
    <w:rsid w:val="0027686D"/>
    <w:rsid w:val="00281FA9"/>
    <w:rsid w:val="00282A4A"/>
    <w:rsid w:val="0028339A"/>
    <w:rsid w:val="002861B4"/>
    <w:rsid w:val="00290ABE"/>
    <w:rsid w:val="00291096"/>
    <w:rsid w:val="00294DE7"/>
    <w:rsid w:val="002977A2"/>
    <w:rsid w:val="002A092D"/>
    <w:rsid w:val="002A1D69"/>
    <w:rsid w:val="002A2057"/>
    <w:rsid w:val="002A5C25"/>
    <w:rsid w:val="002A5F3F"/>
    <w:rsid w:val="002A76E2"/>
    <w:rsid w:val="002B3CA2"/>
    <w:rsid w:val="002C4803"/>
    <w:rsid w:val="002C5B6A"/>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1110F"/>
    <w:rsid w:val="00317433"/>
    <w:rsid w:val="00317D24"/>
    <w:rsid w:val="0032084F"/>
    <w:rsid w:val="00323CCC"/>
    <w:rsid w:val="0032687D"/>
    <w:rsid w:val="00330A03"/>
    <w:rsid w:val="00330E78"/>
    <w:rsid w:val="003318E1"/>
    <w:rsid w:val="003402C4"/>
    <w:rsid w:val="003431F5"/>
    <w:rsid w:val="00351F20"/>
    <w:rsid w:val="003528A0"/>
    <w:rsid w:val="00354C87"/>
    <w:rsid w:val="0036070C"/>
    <w:rsid w:val="0036559A"/>
    <w:rsid w:val="00366D1D"/>
    <w:rsid w:val="0037404F"/>
    <w:rsid w:val="0037584D"/>
    <w:rsid w:val="003802D5"/>
    <w:rsid w:val="00383BFA"/>
    <w:rsid w:val="00384504"/>
    <w:rsid w:val="00387990"/>
    <w:rsid w:val="00387E27"/>
    <w:rsid w:val="00397793"/>
    <w:rsid w:val="00397978"/>
    <w:rsid w:val="003A4202"/>
    <w:rsid w:val="003A43D4"/>
    <w:rsid w:val="003A5EFA"/>
    <w:rsid w:val="003A7307"/>
    <w:rsid w:val="003B08EE"/>
    <w:rsid w:val="003B08EF"/>
    <w:rsid w:val="003B1480"/>
    <w:rsid w:val="003C1142"/>
    <w:rsid w:val="003C273C"/>
    <w:rsid w:val="003C2DE9"/>
    <w:rsid w:val="003D1AC2"/>
    <w:rsid w:val="003D6D95"/>
    <w:rsid w:val="003E01DC"/>
    <w:rsid w:val="003E0BC6"/>
    <w:rsid w:val="003F5201"/>
    <w:rsid w:val="003F5ACC"/>
    <w:rsid w:val="003F6151"/>
    <w:rsid w:val="003F67B2"/>
    <w:rsid w:val="003F6CA1"/>
    <w:rsid w:val="0040042E"/>
    <w:rsid w:val="0040123A"/>
    <w:rsid w:val="00406012"/>
    <w:rsid w:val="00410D2A"/>
    <w:rsid w:val="00411ACD"/>
    <w:rsid w:val="00415546"/>
    <w:rsid w:val="00417608"/>
    <w:rsid w:val="00420B18"/>
    <w:rsid w:val="00423A8E"/>
    <w:rsid w:val="004257DA"/>
    <w:rsid w:val="004264DB"/>
    <w:rsid w:val="00426FEC"/>
    <w:rsid w:val="0042724F"/>
    <w:rsid w:val="00427E23"/>
    <w:rsid w:val="00444BF7"/>
    <w:rsid w:val="0044658D"/>
    <w:rsid w:val="00452CD3"/>
    <w:rsid w:val="00453F87"/>
    <w:rsid w:val="004551A4"/>
    <w:rsid w:val="00456EEC"/>
    <w:rsid w:val="00461AE4"/>
    <w:rsid w:val="00462031"/>
    <w:rsid w:val="00462D59"/>
    <w:rsid w:val="0046503F"/>
    <w:rsid w:val="0046708B"/>
    <w:rsid w:val="00471288"/>
    <w:rsid w:val="00472047"/>
    <w:rsid w:val="00472AE8"/>
    <w:rsid w:val="00475F6E"/>
    <w:rsid w:val="00476D53"/>
    <w:rsid w:val="004825CD"/>
    <w:rsid w:val="00490C71"/>
    <w:rsid w:val="0049332A"/>
    <w:rsid w:val="00493E10"/>
    <w:rsid w:val="00496747"/>
    <w:rsid w:val="0049703C"/>
    <w:rsid w:val="004A38A9"/>
    <w:rsid w:val="004A3DFC"/>
    <w:rsid w:val="004A54E2"/>
    <w:rsid w:val="004A780D"/>
    <w:rsid w:val="004B3003"/>
    <w:rsid w:val="004B456C"/>
    <w:rsid w:val="004C11DF"/>
    <w:rsid w:val="004C45E7"/>
    <w:rsid w:val="004D471D"/>
    <w:rsid w:val="004D50C1"/>
    <w:rsid w:val="004D598F"/>
    <w:rsid w:val="004D6EDF"/>
    <w:rsid w:val="004D71C7"/>
    <w:rsid w:val="004E125B"/>
    <w:rsid w:val="004E2104"/>
    <w:rsid w:val="004E5AE4"/>
    <w:rsid w:val="004E6854"/>
    <w:rsid w:val="004E79C0"/>
    <w:rsid w:val="004E7F44"/>
    <w:rsid w:val="004F2251"/>
    <w:rsid w:val="0050104E"/>
    <w:rsid w:val="00504038"/>
    <w:rsid w:val="00504EF1"/>
    <w:rsid w:val="005052AB"/>
    <w:rsid w:val="00515D32"/>
    <w:rsid w:val="005161CD"/>
    <w:rsid w:val="005207B8"/>
    <w:rsid w:val="00522266"/>
    <w:rsid w:val="00522A49"/>
    <w:rsid w:val="0052314C"/>
    <w:rsid w:val="00533A93"/>
    <w:rsid w:val="00533E11"/>
    <w:rsid w:val="0053537A"/>
    <w:rsid w:val="00535625"/>
    <w:rsid w:val="005364F2"/>
    <w:rsid w:val="0053664B"/>
    <w:rsid w:val="00537659"/>
    <w:rsid w:val="00537FF5"/>
    <w:rsid w:val="005432E4"/>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1BC9"/>
    <w:rsid w:val="00567E49"/>
    <w:rsid w:val="005704AB"/>
    <w:rsid w:val="0057215E"/>
    <w:rsid w:val="00576BC1"/>
    <w:rsid w:val="00580524"/>
    <w:rsid w:val="005812A4"/>
    <w:rsid w:val="00582370"/>
    <w:rsid w:val="00582FDC"/>
    <w:rsid w:val="00583429"/>
    <w:rsid w:val="005865DC"/>
    <w:rsid w:val="0059316B"/>
    <w:rsid w:val="00594093"/>
    <w:rsid w:val="00594827"/>
    <w:rsid w:val="00596989"/>
    <w:rsid w:val="005A2FB4"/>
    <w:rsid w:val="005A3339"/>
    <w:rsid w:val="005A572C"/>
    <w:rsid w:val="005A61F7"/>
    <w:rsid w:val="005B2641"/>
    <w:rsid w:val="005B4695"/>
    <w:rsid w:val="005C25EF"/>
    <w:rsid w:val="005C40BA"/>
    <w:rsid w:val="005C41CE"/>
    <w:rsid w:val="005C4725"/>
    <w:rsid w:val="005C7204"/>
    <w:rsid w:val="005D0207"/>
    <w:rsid w:val="005D1EFA"/>
    <w:rsid w:val="005D39C0"/>
    <w:rsid w:val="005D3DB6"/>
    <w:rsid w:val="005D3FC1"/>
    <w:rsid w:val="005D468A"/>
    <w:rsid w:val="005E1A47"/>
    <w:rsid w:val="005E262A"/>
    <w:rsid w:val="005F0B99"/>
    <w:rsid w:val="005F42C0"/>
    <w:rsid w:val="005F71D4"/>
    <w:rsid w:val="0060143A"/>
    <w:rsid w:val="00601E61"/>
    <w:rsid w:val="0060257D"/>
    <w:rsid w:val="00602DF6"/>
    <w:rsid w:val="006033E3"/>
    <w:rsid w:val="00606363"/>
    <w:rsid w:val="00612492"/>
    <w:rsid w:val="006127FF"/>
    <w:rsid w:val="00613B76"/>
    <w:rsid w:val="006148CD"/>
    <w:rsid w:val="00615ECB"/>
    <w:rsid w:val="00616522"/>
    <w:rsid w:val="00617D28"/>
    <w:rsid w:val="00627214"/>
    <w:rsid w:val="00627A05"/>
    <w:rsid w:val="006324FF"/>
    <w:rsid w:val="00634614"/>
    <w:rsid w:val="00640550"/>
    <w:rsid w:val="00640684"/>
    <w:rsid w:val="006421B6"/>
    <w:rsid w:val="0064436D"/>
    <w:rsid w:val="0065065E"/>
    <w:rsid w:val="00651548"/>
    <w:rsid w:val="00654E96"/>
    <w:rsid w:val="006573C4"/>
    <w:rsid w:val="00657525"/>
    <w:rsid w:val="006578E0"/>
    <w:rsid w:val="0066379F"/>
    <w:rsid w:val="00664FFE"/>
    <w:rsid w:val="00665556"/>
    <w:rsid w:val="00667FF4"/>
    <w:rsid w:val="006702CF"/>
    <w:rsid w:val="00671C44"/>
    <w:rsid w:val="00673E1E"/>
    <w:rsid w:val="00681379"/>
    <w:rsid w:val="00681F05"/>
    <w:rsid w:val="00682049"/>
    <w:rsid w:val="0068648B"/>
    <w:rsid w:val="00690327"/>
    <w:rsid w:val="00690E29"/>
    <w:rsid w:val="00691966"/>
    <w:rsid w:val="0069746D"/>
    <w:rsid w:val="006A0D5A"/>
    <w:rsid w:val="006A2D87"/>
    <w:rsid w:val="006A3357"/>
    <w:rsid w:val="006A3D81"/>
    <w:rsid w:val="006B6D32"/>
    <w:rsid w:val="006B7666"/>
    <w:rsid w:val="006C0E04"/>
    <w:rsid w:val="006D0DBB"/>
    <w:rsid w:val="006D24F4"/>
    <w:rsid w:val="006D38E8"/>
    <w:rsid w:val="006D6CF0"/>
    <w:rsid w:val="006D7C56"/>
    <w:rsid w:val="006E05FB"/>
    <w:rsid w:val="006E179C"/>
    <w:rsid w:val="006F0F37"/>
    <w:rsid w:val="006F5850"/>
    <w:rsid w:val="00700008"/>
    <w:rsid w:val="007008EE"/>
    <w:rsid w:val="00700B47"/>
    <w:rsid w:val="00701765"/>
    <w:rsid w:val="00701934"/>
    <w:rsid w:val="00704706"/>
    <w:rsid w:val="00705614"/>
    <w:rsid w:val="007118E6"/>
    <w:rsid w:val="00711A59"/>
    <w:rsid w:val="007137EE"/>
    <w:rsid w:val="0071459E"/>
    <w:rsid w:val="00716844"/>
    <w:rsid w:val="007203F4"/>
    <w:rsid w:val="00721598"/>
    <w:rsid w:val="00723231"/>
    <w:rsid w:val="00723607"/>
    <w:rsid w:val="00723751"/>
    <w:rsid w:val="00725FE7"/>
    <w:rsid w:val="00731240"/>
    <w:rsid w:val="00737BC0"/>
    <w:rsid w:val="00747E1D"/>
    <w:rsid w:val="00752D4B"/>
    <w:rsid w:val="00753961"/>
    <w:rsid w:val="007547B5"/>
    <w:rsid w:val="007564A9"/>
    <w:rsid w:val="007567AA"/>
    <w:rsid w:val="00770C53"/>
    <w:rsid w:val="00771817"/>
    <w:rsid w:val="00774454"/>
    <w:rsid w:val="00780F0F"/>
    <w:rsid w:val="0078534A"/>
    <w:rsid w:val="007865D5"/>
    <w:rsid w:val="00786A91"/>
    <w:rsid w:val="00792323"/>
    <w:rsid w:val="007975BC"/>
    <w:rsid w:val="00797D52"/>
    <w:rsid w:val="007A01F9"/>
    <w:rsid w:val="007A0211"/>
    <w:rsid w:val="007A26B1"/>
    <w:rsid w:val="007A3518"/>
    <w:rsid w:val="007A74B6"/>
    <w:rsid w:val="007B002A"/>
    <w:rsid w:val="007B0377"/>
    <w:rsid w:val="007B2890"/>
    <w:rsid w:val="007B3BB7"/>
    <w:rsid w:val="007B439A"/>
    <w:rsid w:val="007B60B5"/>
    <w:rsid w:val="007C143C"/>
    <w:rsid w:val="007D181E"/>
    <w:rsid w:val="007D1B4E"/>
    <w:rsid w:val="007D3E62"/>
    <w:rsid w:val="007E1701"/>
    <w:rsid w:val="007E1A50"/>
    <w:rsid w:val="007F2952"/>
    <w:rsid w:val="007F4A7A"/>
    <w:rsid w:val="007F6590"/>
    <w:rsid w:val="007F6EEA"/>
    <w:rsid w:val="00800035"/>
    <w:rsid w:val="00804512"/>
    <w:rsid w:val="00805DB4"/>
    <w:rsid w:val="00806171"/>
    <w:rsid w:val="00811DA2"/>
    <w:rsid w:val="00812C5F"/>
    <w:rsid w:val="0081363A"/>
    <w:rsid w:val="00815736"/>
    <w:rsid w:val="008216EB"/>
    <w:rsid w:val="00821E8E"/>
    <w:rsid w:val="0082434A"/>
    <w:rsid w:val="00831C68"/>
    <w:rsid w:val="00833A97"/>
    <w:rsid w:val="00837177"/>
    <w:rsid w:val="00845E7F"/>
    <w:rsid w:val="008464A0"/>
    <w:rsid w:val="00847344"/>
    <w:rsid w:val="00850593"/>
    <w:rsid w:val="00854475"/>
    <w:rsid w:val="00854779"/>
    <w:rsid w:val="008552F9"/>
    <w:rsid w:val="0085670F"/>
    <w:rsid w:val="00870902"/>
    <w:rsid w:val="00871C57"/>
    <w:rsid w:val="00877E30"/>
    <w:rsid w:val="00880AC3"/>
    <w:rsid w:val="0088305A"/>
    <w:rsid w:val="0088314E"/>
    <w:rsid w:val="0089008E"/>
    <w:rsid w:val="00893223"/>
    <w:rsid w:val="00894F61"/>
    <w:rsid w:val="00895F5D"/>
    <w:rsid w:val="00896D39"/>
    <w:rsid w:val="008977C4"/>
    <w:rsid w:val="008A27E3"/>
    <w:rsid w:val="008A5914"/>
    <w:rsid w:val="008A6D9A"/>
    <w:rsid w:val="008A7D17"/>
    <w:rsid w:val="008C21FC"/>
    <w:rsid w:val="008C4DDA"/>
    <w:rsid w:val="008C5520"/>
    <w:rsid w:val="008C5BCF"/>
    <w:rsid w:val="008C6DD1"/>
    <w:rsid w:val="008C71C3"/>
    <w:rsid w:val="008D03B7"/>
    <w:rsid w:val="008D1DB0"/>
    <w:rsid w:val="008D46CF"/>
    <w:rsid w:val="008D5949"/>
    <w:rsid w:val="008D661E"/>
    <w:rsid w:val="008E08E4"/>
    <w:rsid w:val="008E28DE"/>
    <w:rsid w:val="008E504C"/>
    <w:rsid w:val="008E7F83"/>
    <w:rsid w:val="008F1FF3"/>
    <w:rsid w:val="008F2AAB"/>
    <w:rsid w:val="008F31BD"/>
    <w:rsid w:val="009008F2"/>
    <w:rsid w:val="009023A8"/>
    <w:rsid w:val="00902DD2"/>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49CB"/>
    <w:rsid w:val="00956A64"/>
    <w:rsid w:val="00961244"/>
    <w:rsid w:val="00970919"/>
    <w:rsid w:val="00971C5E"/>
    <w:rsid w:val="00974777"/>
    <w:rsid w:val="0097482F"/>
    <w:rsid w:val="009753E4"/>
    <w:rsid w:val="00976868"/>
    <w:rsid w:val="009839A8"/>
    <w:rsid w:val="009854BB"/>
    <w:rsid w:val="00993EFD"/>
    <w:rsid w:val="0099598F"/>
    <w:rsid w:val="009A0E6A"/>
    <w:rsid w:val="009A2E20"/>
    <w:rsid w:val="009A5C73"/>
    <w:rsid w:val="009B1ACF"/>
    <w:rsid w:val="009B464B"/>
    <w:rsid w:val="009B6B07"/>
    <w:rsid w:val="009C01A3"/>
    <w:rsid w:val="009C40C8"/>
    <w:rsid w:val="009C4B1D"/>
    <w:rsid w:val="009D3382"/>
    <w:rsid w:val="00A0649F"/>
    <w:rsid w:val="00A10F8F"/>
    <w:rsid w:val="00A12C08"/>
    <w:rsid w:val="00A13C48"/>
    <w:rsid w:val="00A155B6"/>
    <w:rsid w:val="00A17058"/>
    <w:rsid w:val="00A214A5"/>
    <w:rsid w:val="00A22CAD"/>
    <w:rsid w:val="00A23853"/>
    <w:rsid w:val="00A244C5"/>
    <w:rsid w:val="00A24917"/>
    <w:rsid w:val="00A270DD"/>
    <w:rsid w:val="00A2776E"/>
    <w:rsid w:val="00A33138"/>
    <w:rsid w:val="00A33B1B"/>
    <w:rsid w:val="00A34268"/>
    <w:rsid w:val="00A367D3"/>
    <w:rsid w:val="00A40503"/>
    <w:rsid w:val="00A4426A"/>
    <w:rsid w:val="00A552D8"/>
    <w:rsid w:val="00A57EE2"/>
    <w:rsid w:val="00A607A6"/>
    <w:rsid w:val="00A61944"/>
    <w:rsid w:val="00A63856"/>
    <w:rsid w:val="00A63DC6"/>
    <w:rsid w:val="00A64C2A"/>
    <w:rsid w:val="00A677A0"/>
    <w:rsid w:val="00A72A73"/>
    <w:rsid w:val="00A75D71"/>
    <w:rsid w:val="00A83901"/>
    <w:rsid w:val="00A83E57"/>
    <w:rsid w:val="00A85F38"/>
    <w:rsid w:val="00A874AC"/>
    <w:rsid w:val="00A944AF"/>
    <w:rsid w:val="00AB0CB8"/>
    <w:rsid w:val="00AB2713"/>
    <w:rsid w:val="00AB3E54"/>
    <w:rsid w:val="00AB3E6A"/>
    <w:rsid w:val="00AB4941"/>
    <w:rsid w:val="00AC0424"/>
    <w:rsid w:val="00AC0BF4"/>
    <w:rsid w:val="00AC32BD"/>
    <w:rsid w:val="00AC4C9E"/>
    <w:rsid w:val="00AC5D39"/>
    <w:rsid w:val="00AD1D21"/>
    <w:rsid w:val="00AD543D"/>
    <w:rsid w:val="00AE2195"/>
    <w:rsid w:val="00AE335A"/>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1A3E"/>
    <w:rsid w:val="00B329D5"/>
    <w:rsid w:val="00B357C4"/>
    <w:rsid w:val="00B37540"/>
    <w:rsid w:val="00B40831"/>
    <w:rsid w:val="00B40BFB"/>
    <w:rsid w:val="00B41777"/>
    <w:rsid w:val="00B43787"/>
    <w:rsid w:val="00B460CC"/>
    <w:rsid w:val="00B50570"/>
    <w:rsid w:val="00B51621"/>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0F7"/>
    <w:rsid w:val="00B87765"/>
    <w:rsid w:val="00B90A84"/>
    <w:rsid w:val="00B94FB7"/>
    <w:rsid w:val="00B951CB"/>
    <w:rsid w:val="00B95491"/>
    <w:rsid w:val="00BA05EB"/>
    <w:rsid w:val="00BA20D1"/>
    <w:rsid w:val="00BA33AD"/>
    <w:rsid w:val="00BA40A6"/>
    <w:rsid w:val="00BA4253"/>
    <w:rsid w:val="00BA4592"/>
    <w:rsid w:val="00BA625C"/>
    <w:rsid w:val="00BB08AE"/>
    <w:rsid w:val="00BB0B37"/>
    <w:rsid w:val="00BB10C9"/>
    <w:rsid w:val="00BB26A0"/>
    <w:rsid w:val="00BB6822"/>
    <w:rsid w:val="00BB6A8D"/>
    <w:rsid w:val="00BC4B71"/>
    <w:rsid w:val="00BC74D8"/>
    <w:rsid w:val="00BD0429"/>
    <w:rsid w:val="00BD423D"/>
    <w:rsid w:val="00BD711E"/>
    <w:rsid w:val="00BE23FA"/>
    <w:rsid w:val="00BE561A"/>
    <w:rsid w:val="00BF076B"/>
    <w:rsid w:val="00BF0EBA"/>
    <w:rsid w:val="00BF1009"/>
    <w:rsid w:val="00BF26F0"/>
    <w:rsid w:val="00BF4F35"/>
    <w:rsid w:val="00BF533B"/>
    <w:rsid w:val="00C007DF"/>
    <w:rsid w:val="00C0153B"/>
    <w:rsid w:val="00C01F45"/>
    <w:rsid w:val="00C022AA"/>
    <w:rsid w:val="00C0263B"/>
    <w:rsid w:val="00C04318"/>
    <w:rsid w:val="00C0481F"/>
    <w:rsid w:val="00C06F3A"/>
    <w:rsid w:val="00C07E8E"/>
    <w:rsid w:val="00C11806"/>
    <w:rsid w:val="00C21646"/>
    <w:rsid w:val="00C21C98"/>
    <w:rsid w:val="00C21F58"/>
    <w:rsid w:val="00C2246E"/>
    <w:rsid w:val="00C22A87"/>
    <w:rsid w:val="00C2371F"/>
    <w:rsid w:val="00C240CE"/>
    <w:rsid w:val="00C25FF7"/>
    <w:rsid w:val="00C32083"/>
    <w:rsid w:val="00C32180"/>
    <w:rsid w:val="00C34ECF"/>
    <w:rsid w:val="00C439DD"/>
    <w:rsid w:val="00C50A6C"/>
    <w:rsid w:val="00C5317E"/>
    <w:rsid w:val="00C5507A"/>
    <w:rsid w:val="00C626EA"/>
    <w:rsid w:val="00C67518"/>
    <w:rsid w:val="00C676C1"/>
    <w:rsid w:val="00C7121E"/>
    <w:rsid w:val="00C721C6"/>
    <w:rsid w:val="00C7374B"/>
    <w:rsid w:val="00C81D56"/>
    <w:rsid w:val="00C831DD"/>
    <w:rsid w:val="00C846AD"/>
    <w:rsid w:val="00C92936"/>
    <w:rsid w:val="00C94DEC"/>
    <w:rsid w:val="00C95F63"/>
    <w:rsid w:val="00C9745F"/>
    <w:rsid w:val="00CA7A7B"/>
    <w:rsid w:val="00CB31CC"/>
    <w:rsid w:val="00CB3A02"/>
    <w:rsid w:val="00CB4855"/>
    <w:rsid w:val="00CC0441"/>
    <w:rsid w:val="00CC3514"/>
    <w:rsid w:val="00CD41ED"/>
    <w:rsid w:val="00CD5D66"/>
    <w:rsid w:val="00CE0302"/>
    <w:rsid w:val="00CE2F4D"/>
    <w:rsid w:val="00CE3E43"/>
    <w:rsid w:val="00CE42D3"/>
    <w:rsid w:val="00CE58DA"/>
    <w:rsid w:val="00CE5F5C"/>
    <w:rsid w:val="00CF2208"/>
    <w:rsid w:val="00CF3E54"/>
    <w:rsid w:val="00D044E2"/>
    <w:rsid w:val="00D058CE"/>
    <w:rsid w:val="00D060C1"/>
    <w:rsid w:val="00D07A29"/>
    <w:rsid w:val="00D07B3C"/>
    <w:rsid w:val="00D107DE"/>
    <w:rsid w:val="00D1235B"/>
    <w:rsid w:val="00D124A9"/>
    <w:rsid w:val="00D139D5"/>
    <w:rsid w:val="00D15F39"/>
    <w:rsid w:val="00D228AA"/>
    <w:rsid w:val="00D240C6"/>
    <w:rsid w:val="00D26D48"/>
    <w:rsid w:val="00D31E30"/>
    <w:rsid w:val="00D3561A"/>
    <w:rsid w:val="00D368B3"/>
    <w:rsid w:val="00D3759C"/>
    <w:rsid w:val="00D407D4"/>
    <w:rsid w:val="00D40BCE"/>
    <w:rsid w:val="00D4505E"/>
    <w:rsid w:val="00D4574D"/>
    <w:rsid w:val="00D46741"/>
    <w:rsid w:val="00D5661D"/>
    <w:rsid w:val="00D60B5F"/>
    <w:rsid w:val="00D705B1"/>
    <w:rsid w:val="00D73487"/>
    <w:rsid w:val="00D73832"/>
    <w:rsid w:val="00D74942"/>
    <w:rsid w:val="00D7554C"/>
    <w:rsid w:val="00D7640F"/>
    <w:rsid w:val="00D82863"/>
    <w:rsid w:val="00D86468"/>
    <w:rsid w:val="00D87916"/>
    <w:rsid w:val="00D87D9B"/>
    <w:rsid w:val="00D90B6C"/>
    <w:rsid w:val="00D927F1"/>
    <w:rsid w:val="00D930C5"/>
    <w:rsid w:val="00D93D34"/>
    <w:rsid w:val="00D94C05"/>
    <w:rsid w:val="00D96696"/>
    <w:rsid w:val="00DA02A0"/>
    <w:rsid w:val="00DA1A03"/>
    <w:rsid w:val="00DA2891"/>
    <w:rsid w:val="00DB0F07"/>
    <w:rsid w:val="00DB3393"/>
    <w:rsid w:val="00DB4BDC"/>
    <w:rsid w:val="00DB4D7B"/>
    <w:rsid w:val="00DB5CB2"/>
    <w:rsid w:val="00DB67D5"/>
    <w:rsid w:val="00DB7BFF"/>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4388"/>
    <w:rsid w:val="00E05A70"/>
    <w:rsid w:val="00E07B9F"/>
    <w:rsid w:val="00E12DB8"/>
    <w:rsid w:val="00E1515E"/>
    <w:rsid w:val="00E163BA"/>
    <w:rsid w:val="00E26C02"/>
    <w:rsid w:val="00E27BE2"/>
    <w:rsid w:val="00E307CC"/>
    <w:rsid w:val="00E309E2"/>
    <w:rsid w:val="00E32D48"/>
    <w:rsid w:val="00E3375A"/>
    <w:rsid w:val="00E349CE"/>
    <w:rsid w:val="00E373AD"/>
    <w:rsid w:val="00E47AC4"/>
    <w:rsid w:val="00E53438"/>
    <w:rsid w:val="00E567FF"/>
    <w:rsid w:val="00E6139C"/>
    <w:rsid w:val="00E663EA"/>
    <w:rsid w:val="00E66695"/>
    <w:rsid w:val="00E704F0"/>
    <w:rsid w:val="00E84E25"/>
    <w:rsid w:val="00E8553F"/>
    <w:rsid w:val="00E875B9"/>
    <w:rsid w:val="00E903B8"/>
    <w:rsid w:val="00E93A04"/>
    <w:rsid w:val="00E95E77"/>
    <w:rsid w:val="00E967D6"/>
    <w:rsid w:val="00EA122A"/>
    <w:rsid w:val="00EA5770"/>
    <w:rsid w:val="00EA6EDC"/>
    <w:rsid w:val="00EA775A"/>
    <w:rsid w:val="00EB2C55"/>
    <w:rsid w:val="00EB4D7D"/>
    <w:rsid w:val="00EC4AD5"/>
    <w:rsid w:val="00EC5100"/>
    <w:rsid w:val="00ED6244"/>
    <w:rsid w:val="00ED62CF"/>
    <w:rsid w:val="00EE413A"/>
    <w:rsid w:val="00EE61B8"/>
    <w:rsid w:val="00EE6C51"/>
    <w:rsid w:val="00EF4434"/>
    <w:rsid w:val="00F009D3"/>
    <w:rsid w:val="00F030D1"/>
    <w:rsid w:val="00F07904"/>
    <w:rsid w:val="00F109B6"/>
    <w:rsid w:val="00F17386"/>
    <w:rsid w:val="00F22247"/>
    <w:rsid w:val="00F24A68"/>
    <w:rsid w:val="00F25BEF"/>
    <w:rsid w:val="00F34768"/>
    <w:rsid w:val="00F34C2C"/>
    <w:rsid w:val="00F3683D"/>
    <w:rsid w:val="00F37A3F"/>
    <w:rsid w:val="00F408CB"/>
    <w:rsid w:val="00F40AD9"/>
    <w:rsid w:val="00F44A3F"/>
    <w:rsid w:val="00F44BB4"/>
    <w:rsid w:val="00F515DC"/>
    <w:rsid w:val="00F52374"/>
    <w:rsid w:val="00F52856"/>
    <w:rsid w:val="00F64BAE"/>
    <w:rsid w:val="00F65F6D"/>
    <w:rsid w:val="00F66E41"/>
    <w:rsid w:val="00F72E47"/>
    <w:rsid w:val="00F73DA1"/>
    <w:rsid w:val="00F74C3A"/>
    <w:rsid w:val="00F75214"/>
    <w:rsid w:val="00F752BC"/>
    <w:rsid w:val="00F76901"/>
    <w:rsid w:val="00F7719B"/>
    <w:rsid w:val="00F82847"/>
    <w:rsid w:val="00F836C0"/>
    <w:rsid w:val="00F84142"/>
    <w:rsid w:val="00F84F8F"/>
    <w:rsid w:val="00F86024"/>
    <w:rsid w:val="00F9087F"/>
    <w:rsid w:val="00F937E7"/>
    <w:rsid w:val="00F95AC7"/>
    <w:rsid w:val="00F9698E"/>
    <w:rsid w:val="00FA2A4A"/>
    <w:rsid w:val="00FA2F90"/>
    <w:rsid w:val="00FB4BCE"/>
    <w:rsid w:val="00FC3455"/>
    <w:rsid w:val="00FD1529"/>
    <w:rsid w:val="00FD70AE"/>
    <w:rsid w:val="00FE1554"/>
    <w:rsid w:val="00FE434A"/>
    <w:rsid w:val="00FF4B4F"/>
    <w:rsid w:val="00FF4ED4"/>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D449A"/>
  <w15:docId w15:val="{D8090390-F519-4256-97DF-242249D0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22"/>
    <w:qFormat/>
    <w:rsid w:val="006D24F4"/>
    <w:rPr>
      <w:b/>
      <w:bCs/>
    </w:rPr>
  </w:style>
  <w:style w:type="table" w:styleId="TableGrid">
    <w:name w:val="Table Grid"/>
    <w:basedOn w:val="TableNormal"/>
    <w:uiPriority w:val="39"/>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customStyle="1" w:styleId="UnresolvedMention">
    <w:name w:val="Unresolved Mention"/>
    <w:basedOn w:val="DefaultParagraphFont"/>
    <w:uiPriority w:val="99"/>
    <w:semiHidden/>
    <w:unhideWhenUsed/>
    <w:rsid w:val="00701934"/>
    <w:rPr>
      <w:color w:val="605E5C"/>
      <w:shd w:val="clear" w:color="auto" w:fill="E1DFDD"/>
    </w:rPr>
  </w:style>
  <w:style w:type="paragraph" w:customStyle="1" w:styleId="IsiTabel">
    <w:name w:val="Isi Tabel"/>
    <w:basedOn w:val="Normal"/>
    <w:link w:val="IsiTabelChar"/>
    <w:qFormat/>
    <w:rsid w:val="00366D1D"/>
    <w:pPr>
      <w:tabs>
        <w:tab w:val="left" w:pos="7371"/>
      </w:tabs>
      <w:autoSpaceDE/>
      <w:autoSpaceDN/>
      <w:spacing w:line="276" w:lineRule="auto"/>
      <w:ind w:hanging="7"/>
    </w:pPr>
    <w:rPr>
      <w:rFonts w:ascii="Arial" w:eastAsiaTheme="minorHAnsi" w:hAnsi="Arial" w:cs="Arial"/>
      <w:sz w:val="22"/>
      <w:szCs w:val="22"/>
      <w:lang w:val="en-US" w:bidi="id-ID"/>
    </w:rPr>
  </w:style>
  <w:style w:type="character" w:customStyle="1" w:styleId="IsiTabelChar">
    <w:name w:val="Isi Tabel Char"/>
    <w:basedOn w:val="DefaultParagraphFont"/>
    <w:link w:val="IsiTabel"/>
    <w:rsid w:val="00366D1D"/>
    <w:rPr>
      <w:rFonts w:ascii="Arial" w:hAnsi="Arial" w:cs="Arial"/>
      <w:lang w:bidi="id-ID"/>
    </w:rPr>
  </w:style>
  <w:style w:type="paragraph" w:customStyle="1" w:styleId="IsiTabelMiring">
    <w:name w:val="Isi Tabel Miring"/>
    <w:basedOn w:val="Normal"/>
    <w:link w:val="IsiTabelMiringChar"/>
    <w:qFormat/>
    <w:rsid w:val="00366D1D"/>
    <w:pPr>
      <w:autoSpaceDE/>
      <w:autoSpaceDN/>
    </w:pPr>
    <w:rPr>
      <w:rFonts w:ascii="Arial" w:eastAsiaTheme="minorHAnsi" w:hAnsi="Arial" w:cs="Arial"/>
      <w:i/>
      <w:sz w:val="22"/>
      <w:szCs w:val="22"/>
      <w:lang w:val="en-US" w:eastAsia="en-ID" w:bidi="id-ID"/>
    </w:rPr>
  </w:style>
  <w:style w:type="character" w:customStyle="1" w:styleId="IsiTabelMiringChar">
    <w:name w:val="Isi Tabel Miring Char"/>
    <w:basedOn w:val="DefaultParagraphFont"/>
    <w:link w:val="IsiTabelMiring"/>
    <w:rsid w:val="00366D1D"/>
    <w:rPr>
      <w:rFonts w:ascii="Arial" w:hAnsi="Arial" w:cs="Arial"/>
      <w:i/>
      <w:lang w:eastAsia="en-ID" w:bidi="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5199276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181630691">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63149576">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0842538">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5031983">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52417815">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4841789">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097443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3510201">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073509705">
      <w:bodyDiv w:val="1"/>
      <w:marLeft w:val="0"/>
      <w:marRight w:val="0"/>
      <w:marTop w:val="0"/>
      <w:marBottom w:val="0"/>
      <w:divBdr>
        <w:top w:val="none" w:sz="0" w:space="0" w:color="auto"/>
        <w:left w:val="none" w:sz="0" w:space="0" w:color="auto"/>
        <w:bottom w:val="none" w:sz="0" w:space="0" w:color="auto"/>
        <w:right w:val="none" w:sz="0" w:space="0" w:color="auto"/>
      </w:divBdr>
    </w:div>
    <w:div w:id="1098940134">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4106482">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199393851">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3641012">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65061168">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altName w:val="Arial Unicode MS"/>
    <w:charset w:val="81"/>
    <w:family w:val="modern"/>
    <w:pitch w:val="fixed"/>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2"/>
  </w:compat>
  <w:rsids>
    <w:rsidRoot w:val="009C0F87"/>
    <w:rsid w:val="00036015"/>
    <w:rsid w:val="000A628E"/>
    <w:rsid w:val="000C7044"/>
    <w:rsid w:val="001A1E1A"/>
    <w:rsid w:val="001B297C"/>
    <w:rsid w:val="002367DC"/>
    <w:rsid w:val="002C28DD"/>
    <w:rsid w:val="002C5283"/>
    <w:rsid w:val="00335C0E"/>
    <w:rsid w:val="004376D8"/>
    <w:rsid w:val="005A7E84"/>
    <w:rsid w:val="005E282E"/>
    <w:rsid w:val="005F4B96"/>
    <w:rsid w:val="00741D61"/>
    <w:rsid w:val="00791646"/>
    <w:rsid w:val="007A05B4"/>
    <w:rsid w:val="007E27F8"/>
    <w:rsid w:val="0082668B"/>
    <w:rsid w:val="00941008"/>
    <w:rsid w:val="009C0F87"/>
    <w:rsid w:val="00A62880"/>
    <w:rsid w:val="00AD75B4"/>
    <w:rsid w:val="00B17C0C"/>
    <w:rsid w:val="00B62E02"/>
    <w:rsid w:val="00C5338A"/>
    <w:rsid w:val="00CF7861"/>
    <w:rsid w:val="00DA1E01"/>
    <w:rsid w:val="00DC4295"/>
    <w:rsid w:val="00EA015F"/>
    <w:rsid w:val="00F37197"/>
    <w:rsid w:val="00F652CB"/>
    <w:rsid w:val="00F76510"/>
    <w:rsid w:val="00FA2F67"/>
    <w:rsid w:val="00FD0F9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5338A"/>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64 1729,'0'-64'960,"0"64"-384,0 0-303,0 0-161,0 0-32,0 0-32,6 0-48,6 0-160,12 0-353,3 0-239,5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52AA7001-80B7-47A0-9816-0CC338B7A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16</Pages>
  <Words>13643</Words>
  <Characters>77770</Characters>
  <Application>Microsoft Office Word</Application>
  <DocSecurity>0</DocSecurity>
  <Lines>648</Lines>
  <Paragraphs>182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Evaluating Mean Shifts and Eigenvalue Stability in Classical and Robust Spatio-Temporal PCA for Climate Comfort Assessment</vt:lpstr>
      <vt:lpstr>The Title Must Be Concise, Informative, And Not Exceed 10 Words (Style: Title)</vt:lpstr>
    </vt:vector>
  </TitlesOfParts>
  <Company>Deftones</Company>
  <LinksUpToDate>false</LinksUpToDate>
  <CharactersWithSpaces>91231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Mean Shifts and Eigenvalue Stability in Classical and Robust Spatio-Temporal PCA for Climate Comfort Assessment</dc:title>
  <dc:subject>Volume 2 No. 4 Mei 2013</dc:subject>
  <dc:creator>Agus Yarcana</dc:creator>
  <cp:keywords/>
  <dc:description/>
  <cp:lastModifiedBy>Microsoft account</cp:lastModifiedBy>
  <cp:revision>19</cp:revision>
  <cp:lastPrinted>2025-11-29T00:28:00Z</cp:lastPrinted>
  <dcterms:created xsi:type="dcterms:W3CDTF">2025-11-27T01:34:00Z</dcterms:created>
  <dcterms:modified xsi:type="dcterms:W3CDTF">2025-11-29T01:39:00Z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ac3da0be-e0ed-4e59-8fd1-e1d25ad8e133</vt:lpwstr>
  </property>
  <property fmtid="{D5CDD505-2E9C-101B-9397-08002B2CF9AE}" pid="3" name="Mendeley Document_1">
    <vt:lpwstr>True</vt:lpwstr>
  </property>
  <property fmtid="{D5CDD505-2E9C-101B-9397-08002B2CF9AE}" pid="4" name="Mendeley Unique User Id_1">
    <vt:lpwstr>9f0100b6-7186-325b-9c5f-96570b006f28</vt:lpwstr>
  </property>
  <property fmtid="{D5CDD505-2E9C-101B-9397-08002B2CF9AE}" pid="5" name="Mendeley Citation Style_1">
    <vt:lpwstr>http://www.zotero.org/styles/ieee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http://www.zotero.org/styles/harvard1</vt:lpwstr>
  </property>
  <property fmtid="{D5CDD505-2E9C-101B-9397-08002B2CF9AE}" pid="17" name="Mendeley Recent Style Name 5_1">
    <vt:lpwstr>Harvard reference format 1 (deprecated)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http://www.zotero.org/styles/universitas-negeri-semarang-fakultas-matematika-dan-ilmu-pengetahuan-alam</vt:lpwstr>
  </property>
  <property fmtid="{D5CDD505-2E9C-101B-9397-08002B2CF9AE}" pid="23" name="Mendeley Recent Style Name 8_1">
    <vt:lpwstr>Universitas Negeri Semarang - Fakultas Matematika dan Ilmu Pengetahuan Alam (Bahasa Indonesia)</vt:lpwstr>
  </property>
  <property fmtid="{D5CDD505-2E9C-101B-9397-08002B2CF9AE}" pid="24" name="Mendeley Recent Style Id 9_1">
    <vt:lpwstr>http://www.zotero.org/styles/universitas-negeri-yogyakarta-program-pascasarjana</vt:lpwstr>
  </property>
  <property fmtid="{D5CDD505-2E9C-101B-9397-08002B2CF9AE}" pid="25" name="Mendeley Recent Style Name 9_1">
    <vt:lpwstr>Universitas Negeri Yogyakarta - Program Pascasarjana (Bahasa Indonesia)</vt:lpwstr>
  </property>
</Properties>
</file>