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2CEA" w:rsidRDefault="00602CEA" w:rsidP="00602CEA">
      <w:pPr>
        <w:spacing w:line="240" w:lineRule="auto"/>
        <w:jc w:val="center"/>
        <w:rPr>
          <w:rFonts w:ascii="Book Antiqua" w:hAnsi="Book Antiqua" w:cstheme="majorBidi"/>
          <w:b/>
          <w:bCs/>
          <w:iCs/>
          <w:sz w:val="30"/>
          <w:szCs w:val="30"/>
        </w:rPr>
      </w:pPr>
      <w:r w:rsidRPr="00D74A04">
        <w:rPr>
          <w:rFonts w:ascii="Book Antiqua" w:hAnsi="Book Antiqua" w:cstheme="majorBidi"/>
          <w:b/>
          <w:bCs/>
          <w:iCs/>
          <w:sz w:val="30"/>
          <w:szCs w:val="30"/>
        </w:rPr>
        <w:t>Quality vs. Efficiency: Improving the Quality of Google Translate Indonesian-Arabic Translations</w:t>
      </w:r>
    </w:p>
    <w:p w:rsidR="004A7A03" w:rsidRPr="00100D09" w:rsidRDefault="004A7A03" w:rsidP="004A7A03">
      <w:pPr>
        <w:spacing w:after="0" w:line="240" w:lineRule="auto"/>
        <w:jc w:val="center"/>
        <w:rPr>
          <w:rFonts w:ascii="Garamond" w:hAnsi="Garamond" w:cs="Times New Roman"/>
          <w:b/>
          <w:bCs/>
          <w:sz w:val="24"/>
          <w:szCs w:val="24"/>
          <w:vertAlign w:val="superscript"/>
        </w:rPr>
      </w:pPr>
      <w:r>
        <w:rPr>
          <w:rFonts w:ascii="Garamond" w:hAnsi="Garamond" w:cs="Times New Roman"/>
          <w:b/>
          <w:bCs/>
          <w:sz w:val="24"/>
          <w:szCs w:val="24"/>
        </w:rPr>
        <w:t>Meliza Budiarti</w:t>
      </w:r>
      <w:r w:rsidRPr="008D5CFC">
        <w:rPr>
          <w:rFonts w:ascii="Garamond" w:hAnsi="Garamond" w:cs="Times New Roman"/>
          <w:b/>
          <w:bCs/>
          <w:sz w:val="24"/>
          <w:szCs w:val="24"/>
        </w:rPr>
        <w:t>,</w:t>
      </w:r>
      <w:r>
        <w:rPr>
          <w:rFonts w:ascii="Garamond" w:hAnsi="Garamond" w:cs="Times New Roman"/>
          <w:b/>
          <w:bCs/>
          <w:sz w:val="24"/>
          <w:szCs w:val="24"/>
          <w:vertAlign w:val="superscript"/>
        </w:rPr>
        <w:t>1</w:t>
      </w:r>
      <w:r w:rsidRPr="008D5CFC">
        <w:rPr>
          <w:rFonts w:ascii="Garamond" w:hAnsi="Garamond" w:cs="Times New Roman"/>
          <w:b/>
          <w:bCs/>
          <w:sz w:val="24"/>
          <w:szCs w:val="24"/>
        </w:rPr>
        <w:t xml:space="preserve"> </w:t>
      </w:r>
      <w:r>
        <w:rPr>
          <w:rFonts w:ascii="Garamond" w:hAnsi="Garamond" w:cs="Times New Roman"/>
          <w:b/>
          <w:bCs/>
          <w:sz w:val="24"/>
          <w:szCs w:val="24"/>
        </w:rPr>
        <w:t>Rahmat Satria Dinata</w:t>
      </w:r>
      <w:r w:rsidRPr="008D5CFC">
        <w:rPr>
          <w:rFonts w:ascii="Garamond" w:hAnsi="Garamond" w:cs="Times New Roman"/>
          <w:b/>
          <w:bCs/>
          <w:sz w:val="24"/>
          <w:szCs w:val="24"/>
        </w:rPr>
        <w:t>,</w:t>
      </w:r>
      <w:r>
        <w:rPr>
          <w:rFonts w:ascii="Garamond" w:hAnsi="Garamond" w:cs="Times New Roman"/>
          <w:b/>
          <w:bCs/>
          <w:sz w:val="24"/>
          <w:szCs w:val="24"/>
          <w:vertAlign w:val="superscript"/>
        </w:rPr>
        <w:t>2</w:t>
      </w:r>
      <w:r w:rsidRPr="008D5CFC">
        <w:rPr>
          <w:rFonts w:ascii="Garamond" w:hAnsi="Garamond" w:cs="Times New Roman"/>
          <w:b/>
          <w:bCs/>
          <w:sz w:val="24"/>
          <w:szCs w:val="24"/>
        </w:rPr>
        <w:t xml:space="preserve"> </w:t>
      </w:r>
      <w:r>
        <w:rPr>
          <w:rFonts w:ascii="Garamond" w:hAnsi="Garamond" w:cs="Times New Roman"/>
          <w:b/>
          <w:bCs/>
          <w:sz w:val="24"/>
          <w:szCs w:val="24"/>
        </w:rPr>
        <w:t xml:space="preserve"> </w:t>
      </w:r>
      <w:proofErr w:type="spellStart"/>
      <w:r>
        <w:rPr>
          <w:rFonts w:ascii="Garamond" w:hAnsi="Garamond" w:cs="Times New Roman"/>
          <w:b/>
          <w:bCs/>
          <w:sz w:val="24"/>
          <w:szCs w:val="24"/>
        </w:rPr>
        <w:t>Syafrimen</w:t>
      </w:r>
      <w:proofErr w:type="spellEnd"/>
      <w:r>
        <w:rPr>
          <w:rFonts w:ascii="Garamond" w:hAnsi="Garamond" w:cs="Times New Roman"/>
          <w:b/>
          <w:bCs/>
          <w:sz w:val="24"/>
          <w:szCs w:val="24"/>
        </w:rPr>
        <w:t xml:space="preserve"> Syafril</w:t>
      </w:r>
      <w:r>
        <w:rPr>
          <w:rFonts w:ascii="Garamond" w:hAnsi="Garamond" w:cs="Times New Roman"/>
          <w:b/>
          <w:bCs/>
          <w:sz w:val="24"/>
          <w:szCs w:val="24"/>
          <w:vertAlign w:val="superscript"/>
        </w:rPr>
        <w:t>3</w:t>
      </w:r>
      <w:r>
        <w:rPr>
          <w:rFonts w:ascii="Garamond" w:hAnsi="Garamond" w:cs="Times New Roman"/>
          <w:b/>
          <w:bCs/>
          <w:sz w:val="24"/>
          <w:szCs w:val="24"/>
        </w:rPr>
        <w:t xml:space="preserve"> </w:t>
      </w:r>
      <w:proofErr w:type="spellStart"/>
      <w:r>
        <w:rPr>
          <w:rFonts w:ascii="Garamond" w:hAnsi="Garamond" w:cs="Times New Roman"/>
          <w:b/>
          <w:bCs/>
          <w:sz w:val="24"/>
          <w:szCs w:val="24"/>
        </w:rPr>
        <w:t>Vanadya</w:t>
      </w:r>
      <w:proofErr w:type="spellEnd"/>
      <w:r>
        <w:rPr>
          <w:rFonts w:ascii="Garamond" w:hAnsi="Garamond" w:cs="Times New Roman"/>
          <w:b/>
          <w:bCs/>
          <w:sz w:val="24"/>
          <w:szCs w:val="24"/>
        </w:rPr>
        <w:t xml:space="preserve"> Amelia</w:t>
      </w:r>
      <w:r>
        <w:rPr>
          <w:rFonts w:ascii="Garamond" w:hAnsi="Garamond" w:cs="Times New Roman"/>
          <w:b/>
          <w:bCs/>
          <w:sz w:val="24"/>
          <w:szCs w:val="24"/>
          <w:vertAlign w:val="superscript"/>
        </w:rPr>
        <w:t>4</w:t>
      </w:r>
    </w:p>
    <w:p w:rsidR="004A7A03" w:rsidRDefault="004A7A03" w:rsidP="004A7A03">
      <w:pPr>
        <w:spacing w:after="0" w:line="240" w:lineRule="auto"/>
        <w:jc w:val="center"/>
        <w:rPr>
          <w:rFonts w:ascii="Garamond" w:eastAsiaTheme="majorEastAsia" w:hAnsi="Garamond" w:cs="Times New Roman"/>
          <w:bCs/>
          <w:i/>
          <w:iCs/>
          <w:sz w:val="24"/>
          <w:szCs w:val="24"/>
        </w:rPr>
      </w:pPr>
      <w:r>
        <w:rPr>
          <w:rFonts w:ascii="Garamond" w:eastAsiaTheme="majorEastAsia" w:hAnsi="Garamond" w:cs="Times New Roman"/>
          <w:bCs/>
          <w:i/>
          <w:iCs/>
          <w:sz w:val="24"/>
          <w:szCs w:val="24"/>
        </w:rPr>
        <w:t xml:space="preserve">Universitas Islam Negeri Imam </w:t>
      </w:r>
      <w:proofErr w:type="spellStart"/>
      <w:r>
        <w:rPr>
          <w:rFonts w:ascii="Garamond" w:eastAsiaTheme="majorEastAsia" w:hAnsi="Garamond" w:cs="Times New Roman"/>
          <w:bCs/>
          <w:i/>
          <w:iCs/>
          <w:sz w:val="24"/>
          <w:szCs w:val="24"/>
        </w:rPr>
        <w:t>Bonjol</w:t>
      </w:r>
      <w:proofErr w:type="spellEnd"/>
      <w:r>
        <w:rPr>
          <w:rFonts w:ascii="Garamond" w:eastAsiaTheme="majorEastAsia" w:hAnsi="Garamond" w:cs="Times New Roman"/>
          <w:bCs/>
          <w:i/>
          <w:iCs/>
          <w:sz w:val="24"/>
          <w:szCs w:val="24"/>
        </w:rPr>
        <w:t>, Padang</w:t>
      </w:r>
    </w:p>
    <w:p w:rsidR="004A7A03" w:rsidRPr="006C55AA" w:rsidRDefault="004A7A03" w:rsidP="004A7A03">
      <w:pPr>
        <w:spacing w:after="0" w:line="240" w:lineRule="auto"/>
        <w:jc w:val="center"/>
        <w:rPr>
          <w:rFonts w:ascii="Garamond" w:eastAsiaTheme="majorEastAsia" w:hAnsi="Garamond" w:cs="Times New Roman"/>
          <w:i/>
          <w:iCs/>
          <w:sz w:val="24"/>
          <w:szCs w:val="24"/>
        </w:rPr>
      </w:pPr>
      <w:r>
        <w:rPr>
          <w:rFonts w:ascii="Garamond" w:eastAsiaTheme="majorEastAsia" w:hAnsi="Garamond" w:cs="Times New Roman"/>
          <w:i/>
          <w:iCs/>
          <w:sz w:val="24"/>
          <w:szCs w:val="24"/>
        </w:rPr>
        <w:t>e</w:t>
      </w:r>
      <w:r w:rsidRPr="00AD453E">
        <w:rPr>
          <w:rFonts w:ascii="Garamond" w:eastAsiaTheme="majorEastAsia" w:hAnsi="Garamond" w:cs="Times New Roman"/>
          <w:i/>
          <w:iCs/>
          <w:sz w:val="24"/>
          <w:szCs w:val="24"/>
        </w:rPr>
        <w:t>-</w:t>
      </w:r>
      <w:proofErr w:type="spellStart"/>
      <w:r w:rsidRPr="00AD453E">
        <w:rPr>
          <w:rFonts w:ascii="Garamond" w:eastAsiaTheme="majorEastAsia" w:hAnsi="Garamond" w:cs="Times New Roman"/>
          <w:i/>
          <w:iCs/>
          <w:sz w:val="24"/>
          <w:szCs w:val="24"/>
        </w:rPr>
        <w:t>mail</w:t>
      </w:r>
      <w:proofErr w:type="spellEnd"/>
      <w:r w:rsidRPr="00AD453E">
        <w:rPr>
          <w:rFonts w:ascii="Garamond" w:eastAsiaTheme="majorEastAsia" w:hAnsi="Garamond" w:cs="Times New Roman"/>
          <w:i/>
          <w:iCs/>
          <w:sz w:val="24"/>
          <w:szCs w:val="24"/>
        </w:rPr>
        <w:t xml:space="preserve">: </w:t>
      </w:r>
      <w:hyperlink r:id="rId5" w:history="1">
        <w:r w:rsidRPr="00605DA0">
          <w:rPr>
            <w:rStyle w:val="Hyperlink"/>
            <w:rFonts w:ascii="Garamond" w:eastAsiaTheme="majorEastAsia" w:hAnsi="Garamond"/>
            <w:i/>
            <w:iCs/>
            <w:sz w:val="24"/>
            <w:szCs w:val="24"/>
          </w:rPr>
          <w:t>melizabudiarti@uinib.ac.id</w:t>
        </w:r>
      </w:hyperlink>
      <w:hyperlink r:id="rId6" w:history="1">
        <w:r w:rsidRPr="008A7459">
          <w:rPr>
            <w:rStyle w:val="Hyperlink"/>
            <w:rFonts w:ascii="Garamond" w:eastAsiaTheme="majorEastAsia" w:hAnsi="Garamond"/>
            <w:i/>
            <w:iCs/>
            <w:sz w:val="24"/>
            <w:szCs w:val="24"/>
          </w:rPr>
          <w:t>rahmatsatria@uinib.ac.id</w:t>
        </w:r>
      </w:hyperlink>
      <w:r>
        <w:rPr>
          <w:rStyle w:val="Hyperlink"/>
          <w:rFonts w:ascii="Garamond" w:eastAsiaTheme="majorEastAsia" w:hAnsi="Garamond"/>
          <w:i/>
          <w:iCs/>
          <w:sz w:val="24"/>
          <w:szCs w:val="24"/>
        </w:rPr>
        <w:t>syafrimen@radenintan.ac.id</w:t>
      </w:r>
      <w:hyperlink r:id="rId7" w:history="1">
        <w:r w:rsidRPr="0001590B">
          <w:rPr>
            <w:rStyle w:val="Hyperlink"/>
            <w:rFonts w:ascii="Garamond" w:eastAsiaTheme="majorEastAsia" w:hAnsi="Garamond"/>
            <w:i/>
            <w:iCs/>
            <w:sz w:val="24"/>
            <w:szCs w:val="24"/>
          </w:rPr>
          <w:t>vanadyaamelia@uinib.ac.id</w:t>
        </w:r>
      </w:hyperlink>
    </w:p>
    <w:p w:rsidR="00602CEA" w:rsidRPr="00E53417" w:rsidRDefault="00602CEA" w:rsidP="00602CEA">
      <w:pPr>
        <w:spacing w:after="0" w:line="240" w:lineRule="auto"/>
        <w:jc w:val="both"/>
        <w:rPr>
          <w:rFonts w:ascii="Garamond" w:hAnsi="Garamond" w:cs="Times New Roman"/>
          <w:sz w:val="24"/>
          <w:szCs w:val="24"/>
        </w:rPr>
      </w:pPr>
    </w:p>
    <w:p w:rsidR="00602CEA" w:rsidRPr="00AD453E" w:rsidRDefault="00602CEA" w:rsidP="00602CEA">
      <w:pPr>
        <w:spacing w:after="0" w:line="240" w:lineRule="auto"/>
        <w:rPr>
          <w:rFonts w:ascii="Garamond" w:hAnsi="Garamond" w:cs="Times New Roman"/>
          <w:b/>
          <w:sz w:val="24"/>
          <w:szCs w:val="24"/>
        </w:rPr>
      </w:pPr>
    </w:p>
    <w:p w:rsidR="00602CEA" w:rsidRPr="004B618B" w:rsidRDefault="00602CEA" w:rsidP="00602CEA">
      <w:pPr>
        <w:spacing w:after="0" w:line="240" w:lineRule="auto"/>
        <w:jc w:val="center"/>
        <w:rPr>
          <w:rFonts w:ascii="Times New Roman" w:hAnsi="Times New Roman" w:cs="Times New Roman"/>
          <w:b/>
          <w:sz w:val="24"/>
          <w:szCs w:val="24"/>
        </w:rPr>
      </w:pPr>
      <w:r w:rsidRPr="004B618B">
        <w:rPr>
          <w:rFonts w:ascii="Times New Roman" w:hAnsi="Times New Roman" w:cs="Times New Roman"/>
          <w:b/>
          <w:sz w:val="24"/>
          <w:szCs w:val="24"/>
        </w:rPr>
        <w:t>Abstract</w:t>
      </w:r>
    </w:p>
    <w:p w:rsidR="00602CEA" w:rsidRPr="004B618B" w:rsidRDefault="00602CEA" w:rsidP="004B618B">
      <w:pPr>
        <w:spacing w:after="0" w:line="360" w:lineRule="auto"/>
        <w:jc w:val="both"/>
        <w:rPr>
          <w:rFonts w:ascii="Times New Roman" w:hAnsi="Times New Roman" w:cs="Times New Roman"/>
          <w:bCs/>
          <w:sz w:val="24"/>
          <w:szCs w:val="24"/>
        </w:rPr>
      </w:pPr>
      <w:r w:rsidRPr="004B618B">
        <w:rPr>
          <w:rFonts w:ascii="Times New Roman" w:hAnsi="Times New Roman" w:cs="Times New Roman"/>
          <w:bCs/>
          <w:sz w:val="24"/>
          <w:szCs w:val="24"/>
        </w:rPr>
        <w:t>Students</w:t>
      </w:r>
      <w:r w:rsidR="008847F3">
        <w:rPr>
          <w:rFonts w:ascii="Times New Roman" w:hAnsi="Times New Roman" w:cs="Times New Roman"/>
          <w:bCs/>
          <w:sz w:val="24"/>
          <w:szCs w:val="24"/>
        </w:rPr>
        <w:t xml:space="preserve"> </w:t>
      </w:r>
      <w:r w:rsidR="008847F3" w:rsidRPr="004B618B">
        <w:rPr>
          <w:rFonts w:ascii="Times New Roman" w:hAnsi="Times New Roman" w:cs="Times New Roman"/>
          <w:bCs/>
          <w:sz w:val="24"/>
          <w:szCs w:val="24"/>
        </w:rPr>
        <w:t>of the Arabic Language Education Study Program</w:t>
      </w:r>
      <w:r w:rsidR="008847F3">
        <w:rPr>
          <w:rFonts w:ascii="Times New Roman" w:hAnsi="Times New Roman" w:cs="Times New Roman"/>
          <w:bCs/>
          <w:sz w:val="24"/>
          <w:szCs w:val="24"/>
        </w:rPr>
        <w:t xml:space="preserve"> who are expected to be able to translate their thesis </w:t>
      </w:r>
      <w:r w:rsidRPr="004B618B">
        <w:rPr>
          <w:rFonts w:ascii="Times New Roman" w:hAnsi="Times New Roman" w:cs="Times New Roman"/>
          <w:bCs/>
          <w:sz w:val="24"/>
          <w:szCs w:val="24"/>
        </w:rPr>
        <w:t xml:space="preserve">into Arabic </w:t>
      </w:r>
      <w:r w:rsidR="00BC2490">
        <w:rPr>
          <w:rFonts w:ascii="Times New Roman" w:hAnsi="Times New Roman" w:cs="Times New Roman"/>
          <w:bCs/>
          <w:sz w:val="24"/>
          <w:szCs w:val="24"/>
        </w:rPr>
        <w:t>proficiently often</w:t>
      </w:r>
      <w:r w:rsidR="008847F3">
        <w:rPr>
          <w:rFonts w:ascii="Times New Roman" w:hAnsi="Times New Roman" w:cs="Times New Roman"/>
          <w:bCs/>
          <w:sz w:val="24"/>
          <w:szCs w:val="24"/>
        </w:rPr>
        <w:t xml:space="preserve"> struggle and rely on </w:t>
      </w:r>
      <w:r w:rsidRPr="004B618B">
        <w:rPr>
          <w:rFonts w:ascii="Times New Roman" w:hAnsi="Times New Roman" w:cs="Times New Roman"/>
          <w:bCs/>
          <w:sz w:val="24"/>
          <w:szCs w:val="24"/>
        </w:rPr>
        <w:t>Google Translate</w:t>
      </w:r>
      <w:r w:rsidR="00BC2490">
        <w:rPr>
          <w:rFonts w:ascii="Times New Roman" w:hAnsi="Times New Roman" w:cs="Times New Roman"/>
          <w:bCs/>
          <w:sz w:val="24"/>
          <w:szCs w:val="24"/>
        </w:rPr>
        <w:t xml:space="preserve"> to assist them in doing the translation</w:t>
      </w:r>
      <w:r w:rsidR="008847F3">
        <w:rPr>
          <w:rFonts w:ascii="Times New Roman" w:hAnsi="Times New Roman" w:cs="Times New Roman"/>
          <w:bCs/>
          <w:sz w:val="24"/>
          <w:szCs w:val="24"/>
        </w:rPr>
        <w:t>.</w:t>
      </w:r>
      <w:r w:rsidRPr="004B618B">
        <w:rPr>
          <w:rFonts w:ascii="Times New Roman" w:hAnsi="Times New Roman" w:cs="Times New Roman"/>
          <w:bCs/>
          <w:sz w:val="24"/>
          <w:szCs w:val="24"/>
        </w:rPr>
        <w:t xml:space="preserve"> However, despite t</w:t>
      </w:r>
      <w:r w:rsidR="00F656C3">
        <w:rPr>
          <w:rFonts w:ascii="Times New Roman" w:hAnsi="Times New Roman" w:cs="Times New Roman"/>
          <w:bCs/>
          <w:sz w:val="24"/>
          <w:szCs w:val="24"/>
        </w:rPr>
        <w:t xml:space="preserve">he convenience it offers, utilizing </w:t>
      </w:r>
      <w:r w:rsidRPr="004B618B">
        <w:rPr>
          <w:rFonts w:ascii="Times New Roman" w:hAnsi="Times New Roman" w:cs="Times New Roman"/>
          <w:bCs/>
          <w:sz w:val="24"/>
          <w:szCs w:val="24"/>
        </w:rPr>
        <w:t xml:space="preserve">Google Translate </w:t>
      </w:r>
      <w:r w:rsidR="008847F3">
        <w:rPr>
          <w:rFonts w:ascii="Times New Roman" w:hAnsi="Times New Roman" w:cs="Times New Roman"/>
          <w:bCs/>
          <w:sz w:val="24"/>
          <w:szCs w:val="24"/>
        </w:rPr>
        <w:t>is problematic and inaccurate</w:t>
      </w:r>
      <w:r w:rsidRPr="004B618B">
        <w:rPr>
          <w:rFonts w:ascii="Times New Roman" w:hAnsi="Times New Roman" w:cs="Times New Roman"/>
          <w:bCs/>
          <w:sz w:val="24"/>
          <w:szCs w:val="24"/>
        </w:rPr>
        <w:t xml:space="preserve">, </w:t>
      </w:r>
      <w:r w:rsidR="008847F3">
        <w:rPr>
          <w:rFonts w:ascii="Times New Roman" w:hAnsi="Times New Roman" w:cs="Times New Roman"/>
          <w:bCs/>
          <w:sz w:val="24"/>
          <w:szCs w:val="24"/>
        </w:rPr>
        <w:t xml:space="preserve">particularly as </w:t>
      </w:r>
      <w:r w:rsidRPr="004B618B">
        <w:rPr>
          <w:rFonts w:ascii="Times New Roman" w:hAnsi="Times New Roman" w:cs="Times New Roman"/>
          <w:bCs/>
          <w:sz w:val="24"/>
          <w:szCs w:val="24"/>
        </w:rPr>
        <w:t xml:space="preserve">measured using Larson's translation quality indicators. This research aims to improve the quality of Google Translate translation results in Arabic theses using an Android-based </w:t>
      </w:r>
      <w:r w:rsidR="0094792A" w:rsidRPr="004B618B">
        <w:rPr>
          <w:rFonts w:ascii="Times New Roman" w:hAnsi="Times New Roman" w:cs="Times New Roman"/>
          <w:bCs/>
          <w:sz w:val="24"/>
          <w:szCs w:val="24"/>
        </w:rPr>
        <w:t xml:space="preserve">terms </w:t>
      </w:r>
      <w:r w:rsidRPr="004B618B">
        <w:rPr>
          <w:rFonts w:ascii="Times New Roman" w:hAnsi="Times New Roman" w:cs="Times New Roman"/>
          <w:bCs/>
          <w:sz w:val="24"/>
          <w:szCs w:val="24"/>
        </w:rPr>
        <w:t>dictionary</w:t>
      </w:r>
      <w:r w:rsidR="0094792A">
        <w:rPr>
          <w:rFonts w:ascii="Times New Roman" w:hAnsi="Times New Roman" w:cs="Times New Roman"/>
          <w:bCs/>
          <w:sz w:val="24"/>
          <w:szCs w:val="24"/>
        </w:rPr>
        <w:t xml:space="preserve">. </w:t>
      </w:r>
      <w:r w:rsidRPr="004B618B">
        <w:rPr>
          <w:rFonts w:ascii="Times New Roman" w:hAnsi="Times New Roman" w:cs="Times New Roman"/>
          <w:bCs/>
          <w:sz w:val="24"/>
          <w:szCs w:val="24"/>
        </w:rPr>
        <w:t>This research is a type of classroom action research carried out in 2 cycles</w:t>
      </w:r>
      <w:r w:rsidR="0094792A">
        <w:rPr>
          <w:rFonts w:ascii="Times New Roman" w:hAnsi="Times New Roman" w:cs="Times New Roman"/>
          <w:bCs/>
          <w:sz w:val="24"/>
          <w:szCs w:val="24"/>
        </w:rPr>
        <w:t xml:space="preserve">, each of which </w:t>
      </w:r>
      <w:r w:rsidRPr="004B618B">
        <w:rPr>
          <w:rFonts w:ascii="Times New Roman" w:hAnsi="Times New Roman" w:cs="Times New Roman"/>
          <w:bCs/>
          <w:sz w:val="24"/>
          <w:szCs w:val="24"/>
        </w:rPr>
        <w:t>include</w:t>
      </w:r>
      <w:r w:rsidR="0094792A">
        <w:rPr>
          <w:rFonts w:ascii="Times New Roman" w:hAnsi="Times New Roman" w:cs="Times New Roman"/>
          <w:bCs/>
          <w:sz w:val="24"/>
          <w:szCs w:val="24"/>
        </w:rPr>
        <w:t xml:space="preserve"> procedures of</w:t>
      </w:r>
      <w:r w:rsidRPr="004B618B">
        <w:rPr>
          <w:rFonts w:ascii="Times New Roman" w:hAnsi="Times New Roman" w:cs="Times New Roman"/>
          <w:bCs/>
          <w:sz w:val="24"/>
          <w:szCs w:val="24"/>
        </w:rPr>
        <w:t xml:space="preserve"> planning, action, observation</w:t>
      </w:r>
      <w:r w:rsidR="0094792A">
        <w:rPr>
          <w:rFonts w:ascii="Times New Roman" w:hAnsi="Times New Roman" w:cs="Times New Roman"/>
          <w:bCs/>
          <w:sz w:val="24"/>
          <w:szCs w:val="24"/>
        </w:rPr>
        <w:t xml:space="preserve"> and reflection stages. Data were</w:t>
      </w:r>
      <w:r w:rsidRPr="004B618B">
        <w:rPr>
          <w:rFonts w:ascii="Times New Roman" w:hAnsi="Times New Roman" w:cs="Times New Roman"/>
          <w:bCs/>
          <w:sz w:val="24"/>
          <w:szCs w:val="24"/>
        </w:rPr>
        <w:t xml:space="preserve"> collected through an assessment of the translation </w:t>
      </w:r>
      <w:r w:rsidR="002526F9">
        <w:rPr>
          <w:rFonts w:ascii="Times New Roman" w:hAnsi="Times New Roman" w:cs="Times New Roman"/>
          <w:bCs/>
          <w:sz w:val="24"/>
          <w:szCs w:val="24"/>
        </w:rPr>
        <w:t xml:space="preserve">works </w:t>
      </w:r>
      <w:r w:rsidR="0094792A">
        <w:rPr>
          <w:rFonts w:ascii="Times New Roman" w:hAnsi="Times New Roman" w:cs="Times New Roman"/>
          <w:bCs/>
          <w:sz w:val="24"/>
          <w:szCs w:val="24"/>
        </w:rPr>
        <w:t xml:space="preserve">from </w:t>
      </w:r>
      <w:r w:rsidRPr="004B618B">
        <w:rPr>
          <w:rFonts w:ascii="Times New Roman" w:hAnsi="Times New Roman" w:cs="Times New Roman"/>
          <w:bCs/>
          <w:sz w:val="24"/>
          <w:szCs w:val="24"/>
        </w:rPr>
        <w:t>22 students selected based on the criteria of being in the stage of completing their thesis. The research results show that of the 12 existing translation quality sub-indicators, the aspect of equivalence and suitability of the source</w:t>
      </w:r>
      <w:r w:rsidR="0094792A">
        <w:rPr>
          <w:rFonts w:ascii="Times New Roman" w:hAnsi="Times New Roman" w:cs="Times New Roman"/>
          <w:bCs/>
          <w:sz w:val="24"/>
          <w:szCs w:val="24"/>
        </w:rPr>
        <w:t xml:space="preserve"> language and target language are the lowest quality aspects. </w:t>
      </w:r>
      <w:r w:rsidRPr="004B618B">
        <w:rPr>
          <w:rFonts w:ascii="Times New Roman" w:hAnsi="Times New Roman" w:cs="Times New Roman"/>
          <w:bCs/>
          <w:sz w:val="24"/>
          <w:szCs w:val="24"/>
        </w:rPr>
        <w:t xml:space="preserve">The use of an Android-based term dictionary </w:t>
      </w:r>
      <w:r w:rsidR="0094792A">
        <w:rPr>
          <w:rFonts w:ascii="Times New Roman" w:hAnsi="Times New Roman" w:cs="Times New Roman"/>
          <w:bCs/>
          <w:sz w:val="24"/>
          <w:szCs w:val="24"/>
        </w:rPr>
        <w:t>significantly reduced error scores and provided</w:t>
      </w:r>
      <w:r w:rsidRPr="004B618B">
        <w:rPr>
          <w:rFonts w:ascii="Times New Roman" w:hAnsi="Times New Roman" w:cs="Times New Roman"/>
          <w:bCs/>
          <w:sz w:val="24"/>
          <w:szCs w:val="24"/>
        </w:rPr>
        <w:t xml:space="preserve"> a significant increase in translation quality compared to Google Translate as a translation machine. </w:t>
      </w:r>
      <w:r w:rsidR="0094792A" w:rsidRPr="0094792A">
        <w:rPr>
          <w:rFonts w:ascii="Times New Roman" w:hAnsi="Times New Roman" w:cs="Times New Roman"/>
          <w:bCs/>
          <w:sz w:val="24"/>
          <w:szCs w:val="24"/>
        </w:rPr>
        <w:t xml:space="preserve">However, dictionaries have not been able to match the </w:t>
      </w:r>
      <w:r w:rsidR="0094792A">
        <w:rPr>
          <w:rFonts w:ascii="Times New Roman" w:hAnsi="Times New Roman" w:cs="Times New Roman"/>
          <w:bCs/>
          <w:sz w:val="24"/>
          <w:szCs w:val="24"/>
        </w:rPr>
        <w:t xml:space="preserve">efficiency or </w:t>
      </w:r>
      <w:r w:rsidR="0094792A" w:rsidRPr="0094792A">
        <w:rPr>
          <w:rFonts w:ascii="Times New Roman" w:hAnsi="Times New Roman" w:cs="Times New Roman"/>
          <w:bCs/>
          <w:sz w:val="24"/>
          <w:szCs w:val="24"/>
        </w:rPr>
        <w:t xml:space="preserve">time savings provided by machine translation. </w:t>
      </w:r>
      <w:r w:rsidR="002526F9">
        <w:rPr>
          <w:rFonts w:ascii="Times New Roman" w:hAnsi="Times New Roman" w:cs="Times New Roman"/>
          <w:bCs/>
          <w:sz w:val="24"/>
          <w:szCs w:val="24"/>
        </w:rPr>
        <w:t xml:space="preserve">Subsequently, future </w:t>
      </w:r>
      <w:r w:rsidR="005D0484">
        <w:rPr>
          <w:rFonts w:ascii="Times New Roman" w:hAnsi="Times New Roman" w:cs="Times New Roman"/>
          <w:bCs/>
          <w:sz w:val="24"/>
          <w:szCs w:val="24"/>
        </w:rPr>
        <w:t>researchers</w:t>
      </w:r>
      <w:r w:rsidR="002526F9">
        <w:rPr>
          <w:rFonts w:ascii="Times New Roman" w:hAnsi="Times New Roman" w:cs="Times New Roman"/>
          <w:bCs/>
          <w:sz w:val="24"/>
          <w:szCs w:val="24"/>
        </w:rPr>
        <w:t xml:space="preserve">s are expected </w:t>
      </w:r>
      <w:r w:rsidR="0094792A" w:rsidRPr="0094792A">
        <w:rPr>
          <w:rFonts w:ascii="Times New Roman" w:hAnsi="Times New Roman" w:cs="Times New Roman"/>
          <w:bCs/>
          <w:sz w:val="24"/>
          <w:szCs w:val="24"/>
        </w:rPr>
        <w:t xml:space="preserve">to produce translation </w:t>
      </w:r>
      <w:r w:rsidR="0094792A">
        <w:rPr>
          <w:rFonts w:ascii="Times New Roman" w:hAnsi="Times New Roman" w:cs="Times New Roman"/>
          <w:bCs/>
          <w:sz w:val="24"/>
          <w:szCs w:val="24"/>
        </w:rPr>
        <w:t xml:space="preserve">machines </w:t>
      </w:r>
      <w:r w:rsidR="0094792A" w:rsidRPr="0094792A">
        <w:rPr>
          <w:rFonts w:ascii="Times New Roman" w:hAnsi="Times New Roman" w:cs="Times New Roman"/>
          <w:bCs/>
          <w:sz w:val="24"/>
          <w:szCs w:val="24"/>
        </w:rPr>
        <w:t xml:space="preserve">that can accommodate the intricacy </w:t>
      </w:r>
      <w:r w:rsidR="0094792A">
        <w:rPr>
          <w:rFonts w:ascii="Times New Roman" w:hAnsi="Times New Roman" w:cs="Times New Roman"/>
          <w:bCs/>
          <w:sz w:val="24"/>
          <w:szCs w:val="24"/>
        </w:rPr>
        <w:t xml:space="preserve">and complexity </w:t>
      </w:r>
      <w:r w:rsidR="0094792A" w:rsidRPr="0094792A">
        <w:rPr>
          <w:rFonts w:ascii="Times New Roman" w:hAnsi="Times New Roman" w:cs="Times New Roman"/>
          <w:bCs/>
          <w:sz w:val="24"/>
          <w:szCs w:val="24"/>
        </w:rPr>
        <w:t xml:space="preserve">of Arabic </w:t>
      </w:r>
      <w:r w:rsidR="0094792A">
        <w:rPr>
          <w:rFonts w:ascii="Times New Roman" w:hAnsi="Times New Roman" w:cs="Times New Roman"/>
          <w:bCs/>
          <w:sz w:val="24"/>
          <w:szCs w:val="24"/>
        </w:rPr>
        <w:t xml:space="preserve">language. </w:t>
      </w:r>
    </w:p>
    <w:p w:rsidR="00602CEA" w:rsidRPr="004B618B" w:rsidRDefault="00602CEA" w:rsidP="004B618B">
      <w:pPr>
        <w:spacing w:after="0" w:line="360" w:lineRule="auto"/>
        <w:jc w:val="both"/>
        <w:rPr>
          <w:rFonts w:ascii="Times New Roman" w:hAnsi="Times New Roman" w:cs="Times New Roman"/>
          <w:bCs/>
          <w:sz w:val="24"/>
          <w:szCs w:val="24"/>
        </w:rPr>
      </w:pPr>
      <w:r w:rsidRPr="004B618B">
        <w:rPr>
          <w:rFonts w:ascii="Times New Roman" w:hAnsi="Times New Roman" w:cs="Times New Roman"/>
          <w:b/>
          <w:sz w:val="24"/>
          <w:szCs w:val="24"/>
        </w:rPr>
        <w:t xml:space="preserve">Keywords: </w:t>
      </w:r>
      <w:r w:rsidRPr="004B618B">
        <w:rPr>
          <w:rFonts w:ascii="Times New Roman" w:hAnsi="Times New Roman" w:cs="Times New Roman"/>
          <w:bCs/>
          <w:i/>
          <w:iCs/>
          <w:sz w:val="24"/>
          <w:szCs w:val="24"/>
        </w:rPr>
        <w:t>Android; Dictionary; Google Translate, Quality</w:t>
      </w:r>
    </w:p>
    <w:p w:rsidR="00602CEA" w:rsidRDefault="00602CEA" w:rsidP="00697EC3">
      <w:pPr>
        <w:spacing w:line="360" w:lineRule="auto"/>
        <w:jc w:val="both"/>
        <w:rPr>
          <w:rFonts w:ascii="Times New Roman" w:hAnsi="Times New Roman" w:cs="Times New Roman"/>
          <w:b/>
          <w:sz w:val="24"/>
          <w:szCs w:val="24"/>
        </w:rPr>
      </w:pPr>
    </w:p>
    <w:p w:rsidR="00697EC3" w:rsidRPr="00602CEA" w:rsidRDefault="00697EC3" w:rsidP="00697EC3">
      <w:pPr>
        <w:spacing w:line="360" w:lineRule="auto"/>
        <w:jc w:val="both"/>
        <w:rPr>
          <w:rFonts w:ascii="Times New Roman" w:hAnsi="Times New Roman" w:cs="Times New Roman"/>
          <w:b/>
          <w:sz w:val="24"/>
          <w:szCs w:val="24"/>
        </w:rPr>
      </w:pPr>
      <w:r w:rsidRPr="00602CEA">
        <w:rPr>
          <w:rFonts w:ascii="Times New Roman" w:hAnsi="Times New Roman" w:cs="Times New Roman"/>
          <w:b/>
          <w:sz w:val="24"/>
          <w:szCs w:val="24"/>
        </w:rPr>
        <w:t>Introduction</w:t>
      </w:r>
    </w:p>
    <w:p w:rsidR="00684625" w:rsidRDefault="0094792A" w:rsidP="003C1A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has been increasing </w:t>
      </w:r>
      <w:r w:rsidRPr="00697EC3">
        <w:rPr>
          <w:rFonts w:ascii="Times New Roman" w:hAnsi="Times New Roman" w:cs="Times New Roman"/>
          <w:sz w:val="24"/>
          <w:szCs w:val="24"/>
        </w:rPr>
        <w:t xml:space="preserve">human need for language translation </w:t>
      </w:r>
      <w:r>
        <w:rPr>
          <w:rFonts w:ascii="Times New Roman" w:hAnsi="Times New Roman" w:cs="Times New Roman"/>
          <w:sz w:val="24"/>
          <w:szCs w:val="24"/>
        </w:rPr>
        <w:t xml:space="preserve">due to </w:t>
      </w:r>
      <w:r w:rsidR="00697EC3" w:rsidRPr="00697EC3">
        <w:rPr>
          <w:rFonts w:ascii="Times New Roman" w:hAnsi="Times New Roman" w:cs="Times New Roman"/>
          <w:sz w:val="24"/>
          <w:szCs w:val="24"/>
        </w:rPr>
        <w:t>the</w:t>
      </w:r>
      <w:r>
        <w:rPr>
          <w:rFonts w:ascii="Times New Roman" w:hAnsi="Times New Roman" w:cs="Times New Roman"/>
          <w:sz w:val="24"/>
          <w:szCs w:val="24"/>
        </w:rPr>
        <w:t xml:space="preserve"> expansion in the </w:t>
      </w:r>
      <w:r w:rsidR="00697EC3" w:rsidRPr="00697EC3">
        <w:rPr>
          <w:rFonts w:ascii="Times New Roman" w:hAnsi="Times New Roman" w:cs="Times New Roman"/>
          <w:sz w:val="24"/>
          <w:szCs w:val="24"/>
        </w:rPr>
        <w:t xml:space="preserve"> field of knowledge and open communication in all countries </w:t>
      </w:r>
      <w:r>
        <w:rPr>
          <w:rFonts w:ascii="Times New Roman" w:hAnsi="Times New Roman" w:cs="Times New Roman"/>
          <w:sz w:val="24"/>
          <w:szCs w:val="24"/>
        </w:rPr>
        <w:t xml:space="preserve">around the world, </w:t>
      </w:r>
      <w:r w:rsidR="00697EC3" w:rsidRPr="00697EC3">
        <w:rPr>
          <w:rFonts w:ascii="Times New Roman" w:hAnsi="Times New Roman" w:cs="Times New Roman"/>
          <w:sz w:val="24"/>
          <w:szCs w:val="24"/>
        </w:rPr>
        <w:t xml:space="preserve">(Aqlan, Fan, Alqwbani, &amp; Al-mansoub, 2019; Zakraoui, Saleh, Al-Maadeed, &amp; Alja'am, 2021). </w:t>
      </w:r>
      <w:r w:rsidR="00646BE0">
        <w:rPr>
          <w:rFonts w:ascii="Times New Roman" w:hAnsi="Times New Roman" w:cs="Times New Roman"/>
          <w:sz w:val="24"/>
          <w:szCs w:val="24"/>
        </w:rPr>
        <w:t xml:space="preserve">Thus translation indeed has been in demand for </w:t>
      </w:r>
      <w:r w:rsidR="00697EC3" w:rsidRPr="00697EC3">
        <w:rPr>
          <w:rFonts w:ascii="Times New Roman" w:hAnsi="Times New Roman" w:cs="Times New Roman"/>
          <w:sz w:val="24"/>
          <w:szCs w:val="24"/>
        </w:rPr>
        <w:t xml:space="preserve">individuals and society, both past and present (Alhaisoni </w:t>
      </w:r>
      <w:r w:rsidR="00697EC3" w:rsidRPr="00697EC3">
        <w:rPr>
          <w:rFonts w:ascii="Times New Roman" w:hAnsi="Times New Roman" w:cs="Times New Roman"/>
          <w:sz w:val="24"/>
          <w:szCs w:val="24"/>
        </w:rPr>
        <w:lastRenderedPageBreak/>
        <w:t xml:space="preserve">&amp; Alhaysony, 2017; Alharbi, 2023; Giaber &amp; Sharkas, 2021; Gunawan &amp; Khairunnisa, 2023; Shahriar, 2023; Umam, 2021). </w:t>
      </w:r>
      <w:r w:rsidR="00646BE0" w:rsidRPr="00646BE0">
        <w:rPr>
          <w:rFonts w:ascii="Times New Roman" w:hAnsi="Times New Roman" w:cs="Times New Roman"/>
          <w:sz w:val="24"/>
          <w:szCs w:val="24"/>
        </w:rPr>
        <w:t xml:space="preserve">This is due to the fact that language translation is one of humanity's essential needs </w:t>
      </w:r>
      <w:r w:rsidR="00697EC3" w:rsidRPr="00697EC3">
        <w:rPr>
          <w:rFonts w:ascii="Times New Roman" w:hAnsi="Times New Roman" w:cs="Times New Roman"/>
          <w:sz w:val="24"/>
          <w:szCs w:val="24"/>
        </w:rPr>
        <w:t xml:space="preserve">(Alotaibi, 2020; Daniele, 2019; Endrique, Zepedda, Panamericana, Tecla, &amp; Salvador, 2020; Fitriani &amp; Persada, 2021). Many opinions believe that the current traditional translation is not </w:t>
      </w:r>
      <w:r w:rsidR="00646BE0">
        <w:rPr>
          <w:rFonts w:ascii="Times New Roman" w:hAnsi="Times New Roman" w:cs="Times New Roman"/>
          <w:sz w:val="24"/>
          <w:szCs w:val="24"/>
        </w:rPr>
        <w:t>adequate</w:t>
      </w:r>
      <w:r w:rsidR="00697EC3" w:rsidRPr="00697EC3">
        <w:rPr>
          <w:rFonts w:ascii="Times New Roman" w:hAnsi="Times New Roman" w:cs="Times New Roman"/>
          <w:sz w:val="24"/>
          <w:szCs w:val="24"/>
        </w:rPr>
        <w:t xml:space="preserve">, and </w:t>
      </w:r>
      <w:r w:rsidR="00646BE0">
        <w:rPr>
          <w:rFonts w:ascii="Times New Roman" w:hAnsi="Times New Roman" w:cs="Times New Roman"/>
          <w:sz w:val="24"/>
          <w:szCs w:val="24"/>
        </w:rPr>
        <w:t xml:space="preserve">that </w:t>
      </w:r>
      <w:r w:rsidR="00697EC3" w:rsidRPr="00697EC3">
        <w:rPr>
          <w:rFonts w:ascii="Times New Roman" w:hAnsi="Times New Roman" w:cs="Times New Roman"/>
          <w:sz w:val="24"/>
          <w:szCs w:val="24"/>
        </w:rPr>
        <w:t xml:space="preserve">machine translation is the best alternative (Almahasees, Meqdadi, &amp; Albudairi, 2021; Aqlan et al., 2019; Burhanuddin, Qosim, Amaliya, &amp; Faisal, 2022; Nagoudi, Elmadany, &amp; Abdul-Mageed, 2022; Zakraoui et al. , 2021; Ziganshina, Yudina, Gabdrakhmanov, &amp; Ried, 2021). One of the </w:t>
      </w:r>
      <w:r w:rsidR="00646BE0">
        <w:rPr>
          <w:rFonts w:ascii="Times New Roman" w:hAnsi="Times New Roman" w:cs="Times New Roman"/>
          <w:sz w:val="24"/>
          <w:szCs w:val="24"/>
        </w:rPr>
        <w:t xml:space="preserve">requirement for </w:t>
      </w:r>
      <w:r w:rsidR="00697EC3" w:rsidRPr="00697EC3">
        <w:rPr>
          <w:rFonts w:ascii="Times New Roman" w:hAnsi="Times New Roman" w:cs="Times New Roman"/>
          <w:sz w:val="24"/>
          <w:szCs w:val="24"/>
        </w:rPr>
        <w:t xml:space="preserve">students majoring in foreign languages is that they are </w:t>
      </w:r>
      <w:r w:rsidR="00646BE0">
        <w:rPr>
          <w:rFonts w:ascii="Times New Roman" w:hAnsi="Times New Roman" w:cs="Times New Roman"/>
          <w:sz w:val="24"/>
          <w:szCs w:val="24"/>
        </w:rPr>
        <w:t xml:space="preserve">required to </w:t>
      </w:r>
      <w:r w:rsidR="00697EC3" w:rsidRPr="00697EC3">
        <w:rPr>
          <w:rFonts w:ascii="Times New Roman" w:hAnsi="Times New Roman" w:cs="Times New Roman"/>
          <w:sz w:val="24"/>
          <w:szCs w:val="24"/>
        </w:rPr>
        <w:t xml:space="preserve">write articles or final assignments in foreign languages, including </w:t>
      </w:r>
      <w:r w:rsidR="00646BE0">
        <w:rPr>
          <w:rFonts w:ascii="Times New Roman" w:hAnsi="Times New Roman" w:cs="Times New Roman"/>
          <w:sz w:val="24"/>
          <w:szCs w:val="24"/>
        </w:rPr>
        <w:t xml:space="preserve">those majoring in </w:t>
      </w:r>
      <w:r w:rsidR="00697EC3" w:rsidRPr="00697EC3">
        <w:rPr>
          <w:rFonts w:ascii="Times New Roman" w:hAnsi="Times New Roman" w:cs="Times New Roman"/>
          <w:sz w:val="24"/>
          <w:szCs w:val="24"/>
        </w:rPr>
        <w:t>Arabic.</w:t>
      </w:r>
    </w:p>
    <w:p w:rsidR="00FB2E0C" w:rsidRDefault="00FB2E0C" w:rsidP="008F20A8">
      <w:pPr>
        <w:spacing w:line="360" w:lineRule="auto"/>
        <w:ind w:firstLine="720"/>
        <w:jc w:val="both"/>
        <w:rPr>
          <w:rFonts w:ascii="Times New Roman" w:hAnsi="Times New Roman" w:cs="Times New Roman"/>
          <w:sz w:val="24"/>
          <w:szCs w:val="24"/>
        </w:rPr>
      </w:pPr>
      <w:r w:rsidRPr="00FB2E0C">
        <w:rPr>
          <w:rFonts w:ascii="Times New Roman" w:hAnsi="Times New Roman" w:cs="Times New Roman"/>
          <w:sz w:val="24"/>
          <w:szCs w:val="24"/>
        </w:rPr>
        <w:t xml:space="preserve">Technology is projected to be present as a solution to tackle language learning challenges, especially Arabic (Nugroho, Muljono, &amp; Nababan, 2022). Aside from that, recent advances in digital technology, specifically the ability of machine translation (MT) to translate with grammatical and lexical accuracy, have increased (Arkadiantika et al., 2019; Han &amp; Meng, 2022; Rossetti &amp; O'Brien, 2019) and are becoming increasingly accessible for language students for academic purposes. </w:t>
      </w:r>
      <w:r w:rsidR="008F20A8" w:rsidRPr="008F20A8">
        <w:rPr>
          <w:rFonts w:ascii="Times New Roman" w:hAnsi="Times New Roman" w:cs="Times New Roman"/>
          <w:sz w:val="24"/>
          <w:szCs w:val="24"/>
        </w:rPr>
        <w:t>(Abu Dayyeh, 2020;</w:t>
      </w:r>
      <w:r w:rsidR="008F20A8">
        <w:rPr>
          <w:rFonts w:ascii="Times New Roman" w:hAnsi="Times New Roman" w:cs="Times New Roman"/>
          <w:sz w:val="24"/>
          <w:szCs w:val="24"/>
        </w:rPr>
        <w:t xml:space="preserve"> </w:t>
      </w:r>
      <w:r w:rsidRPr="00FB2E0C">
        <w:rPr>
          <w:rFonts w:ascii="Times New Roman" w:hAnsi="Times New Roman" w:cs="Times New Roman"/>
          <w:sz w:val="24"/>
          <w:szCs w:val="24"/>
        </w:rPr>
        <w:t xml:space="preserve">Ajibola, Abiodun, and Goosen 2022). As has been the case with the advancement of other digital tools for teaching and learning </w:t>
      </w:r>
      <w:r w:rsidR="008F20A8" w:rsidRPr="008F20A8">
        <w:rPr>
          <w:rFonts w:ascii="Times New Roman" w:hAnsi="Times New Roman" w:cs="Times New Roman"/>
          <w:sz w:val="24"/>
          <w:szCs w:val="24"/>
        </w:rPr>
        <w:fldChar w:fldCharType="begin" w:fldLock="1"/>
      </w:r>
      <w:r w:rsidR="008F20A8" w:rsidRPr="008F20A8">
        <w:rPr>
          <w:rFonts w:ascii="Times New Roman" w:hAnsi="Times New Roman" w:cs="Times New Roman"/>
          <w:sz w:val="24"/>
          <w:szCs w:val="24"/>
        </w:rPr>
        <w:instrText xml:space="preserve"> ADDIN ZOTERO_ITEM CSL_CITATION {"citationID":"VdpbrrcQ","properties":{"formattedCitation":"(Vaquero-crist\\uc0\\u243{}bal, Abenza-cano, Albaladejo-saura, &amp; Mero\\uc0\\u241{}o, 2021)","plainCitation":"(Vaquero-cristóbal, Abenza-cano, Albaladejo-saura, &amp; Meroño, 2021)","noteIndex":0},"citationItems":[{"id":"sfpII9nK/lkVTc6GA","uris":["http://www.mendeley.com/documents/?uuid=3febef1b-da82-40c9-92f2-37f18d3821b2"],"itemData":{"author":[{"dropping-particle":"","family":"Vaquero-cristóbal","given":"Raquel","non-dropping-particle":"","parse-names":false,"suffix":""},{"dropping-particle":"","family":"Abenza-cano","given":"Lucía","non-dropping-particle":"","parse-names":false,"suffix":""},{"dropping-particle":"","family":"Albaladejo-saura","given":"Mario","non-dropping-particle":"","parse-names":false,"suffix":""},{"dropping-particle":"","family":"Meroño","given":"Lourdes","non-dropping-particle":"","parse-names":false,"suffix":""}],"id":"ITEM-1","issued":{"date-parts":[["2021"]]},"page":"1-12","title":"Influence of an Educational Innovation Program and Digitally Supported Tasks on Psychological Aspects , Motivational Climate , and Academic Performance","type":"article-journal"}}],"schema":"https://github.com/citation-style-language/schema/raw/master/csl-citation.json"} </w:instrText>
      </w:r>
      <w:r w:rsidR="008F20A8" w:rsidRPr="008F20A8">
        <w:rPr>
          <w:rFonts w:ascii="Times New Roman" w:hAnsi="Times New Roman" w:cs="Times New Roman"/>
          <w:sz w:val="24"/>
          <w:szCs w:val="24"/>
        </w:rPr>
        <w:fldChar w:fldCharType="separate"/>
      </w:r>
      <w:r w:rsidR="008F20A8" w:rsidRPr="008F20A8">
        <w:rPr>
          <w:rFonts w:ascii="Times New Roman" w:hAnsi="Times New Roman" w:cs="Times New Roman"/>
          <w:sz w:val="24"/>
          <w:szCs w:val="24"/>
        </w:rPr>
        <w:t>(Vaquero-cristóbal, Abenza-cano, Albaladejo-saura, &amp; Meroño, 2021)</w:t>
      </w:r>
      <w:r w:rsidR="008F20A8" w:rsidRPr="008F20A8">
        <w:rPr>
          <w:rFonts w:ascii="Times New Roman" w:hAnsi="Times New Roman" w:cs="Times New Roman"/>
          <w:sz w:val="24"/>
          <w:szCs w:val="24"/>
        </w:rPr>
        <w:fldChar w:fldCharType="end"/>
      </w:r>
      <w:r w:rsidR="008F20A8" w:rsidRPr="008F20A8">
        <w:rPr>
          <w:rFonts w:ascii="Times New Roman" w:hAnsi="Times New Roman" w:cs="Times New Roman"/>
          <w:sz w:val="24"/>
          <w:szCs w:val="24"/>
        </w:rPr>
        <w:t>.</w:t>
      </w:r>
    </w:p>
    <w:p w:rsidR="00697EC3" w:rsidRDefault="00697EC3" w:rsidP="003C1A67">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The global phenomenon related to the use of translation machines shows a very significant increase (Arkadiantika et al., 2019; Xi, 2023). Research related to machine translation and its comparison with h</w:t>
      </w:r>
      <w:r w:rsidR="00FB2E0C">
        <w:rPr>
          <w:rFonts w:ascii="Times New Roman" w:hAnsi="Times New Roman" w:cs="Times New Roman"/>
          <w:sz w:val="24"/>
          <w:szCs w:val="24"/>
        </w:rPr>
        <w:t>uman translation has been extensively</w:t>
      </w:r>
      <w:r w:rsidRPr="00697EC3">
        <w:rPr>
          <w:rFonts w:ascii="Times New Roman" w:hAnsi="Times New Roman" w:cs="Times New Roman"/>
          <w:sz w:val="24"/>
          <w:szCs w:val="24"/>
        </w:rPr>
        <w:t xml:space="preserve"> carried out (Muftah, 2022; Munkova, Munk, Welnitzova, &amp; Jakabovicova, 2021; Prates, Avelar, &amp; Lamb, 2020; Shaikhli, 2022). Then research related to Google Translate has also been widely discussed (Abu Dayyeh, 2020; Ajibola et al., 2022; Arkadiantika et al., 2019; Howard, Tayer Farahani, Rashleigh, &amp; D</w:t>
      </w:r>
      <w:r w:rsidR="008F20A8">
        <w:rPr>
          <w:rFonts w:ascii="Times New Roman" w:hAnsi="Times New Roman" w:cs="Times New Roman"/>
          <w:sz w:val="24"/>
          <w:szCs w:val="24"/>
        </w:rPr>
        <w:t xml:space="preserve">ooley, 2021; Xi, 2023). </w:t>
      </w:r>
      <w:r w:rsidR="00FB2E0C">
        <w:rPr>
          <w:rFonts w:ascii="Times New Roman" w:hAnsi="Times New Roman" w:cs="Times New Roman"/>
          <w:sz w:val="24"/>
          <w:szCs w:val="24"/>
        </w:rPr>
        <w:t>The criteria</w:t>
      </w:r>
      <w:r w:rsidRPr="00697EC3">
        <w:rPr>
          <w:rFonts w:ascii="Times New Roman" w:hAnsi="Times New Roman" w:cs="Times New Roman"/>
          <w:sz w:val="24"/>
          <w:szCs w:val="24"/>
        </w:rPr>
        <w:t xml:space="preserve"> used to evaluate translations are based on the concepts introduced by Larson (Larson, 19</w:t>
      </w:r>
      <w:r w:rsidR="00FB2E0C">
        <w:rPr>
          <w:rFonts w:ascii="Times New Roman" w:hAnsi="Times New Roman" w:cs="Times New Roman"/>
          <w:sz w:val="24"/>
          <w:szCs w:val="24"/>
        </w:rPr>
        <w:t xml:space="preserve">84), that include </w:t>
      </w:r>
      <w:r w:rsidRPr="00697EC3">
        <w:rPr>
          <w:rFonts w:ascii="Times New Roman" w:hAnsi="Times New Roman" w:cs="Times New Roman"/>
          <w:sz w:val="24"/>
          <w:szCs w:val="24"/>
        </w:rPr>
        <w:t>accuracy, clarity and reasonableness.</w:t>
      </w:r>
      <w:r w:rsidR="00FB2E0C">
        <w:rPr>
          <w:rFonts w:ascii="Times New Roman" w:hAnsi="Times New Roman" w:cs="Times New Roman"/>
          <w:sz w:val="24"/>
          <w:szCs w:val="24"/>
        </w:rPr>
        <w:t xml:space="preserve"> This concept was then expanded</w:t>
      </w:r>
      <w:r w:rsidRPr="00697EC3">
        <w:rPr>
          <w:rFonts w:ascii="Times New Roman" w:hAnsi="Times New Roman" w:cs="Times New Roman"/>
          <w:sz w:val="24"/>
          <w:szCs w:val="24"/>
        </w:rPr>
        <w:t xml:space="preserve"> by Umi Hijriah (Hijriyah, 2012) into 6 translation assessment techniques, accuracy test, readability test, reasonableness test, comprehensibility test, back translation and consistency test.</w:t>
      </w:r>
    </w:p>
    <w:p w:rsidR="0019099E" w:rsidRDefault="00FB2E0C" w:rsidP="00697EC3">
      <w:pPr>
        <w:spacing w:line="360" w:lineRule="auto"/>
        <w:jc w:val="both"/>
        <w:rPr>
          <w:rFonts w:ascii="Times New Roman" w:hAnsi="Times New Roman" w:cs="Times New Roman"/>
          <w:sz w:val="24"/>
          <w:szCs w:val="24"/>
        </w:rPr>
      </w:pPr>
      <w:r w:rsidRPr="00697EC3">
        <w:rPr>
          <w:rFonts w:ascii="Times New Roman" w:hAnsi="Times New Roman" w:cs="Times New Roman"/>
          <w:sz w:val="24"/>
          <w:szCs w:val="24"/>
        </w:rPr>
        <w:t xml:space="preserve">Google Translate </w:t>
      </w:r>
      <w:r>
        <w:rPr>
          <w:rFonts w:ascii="Times New Roman" w:hAnsi="Times New Roman" w:cs="Times New Roman"/>
          <w:sz w:val="24"/>
          <w:szCs w:val="24"/>
        </w:rPr>
        <w:t>is o</w:t>
      </w:r>
      <w:r w:rsidR="00697EC3" w:rsidRPr="00697EC3">
        <w:rPr>
          <w:rFonts w:ascii="Times New Roman" w:hAnsi="Times New Roman" w:cs="Times New Roman"/>
          <w:sz w:val="24"/>
          <w:szCs w:val="24"/>
        </w:rPr>
        <w:t>ne of the m</w:t>
      </w:r>
      <w:r>
        <w:rPr>
          <w:rFonts w:ascii="Times New Roman" w:hAnsi="Times New Roman" w:cs="Times New Roman"/>
          <w:sz w:val="24"/>
          <w:szCs w:val="24"/>
        </w:rPr>
        <w:t xml:space="preserve">ost popular machine translation services </w:t>
      </w:r>
      <w:r w:rsidR="00697EC3" w:rsidRPr="00697EC3">
        <w:rPr>
          <w:rFonts w:ascii="Times New Roman" w:hAnsi="Times New Roman" w:cs="Times New Roman"/>
          <w:sz w:val="24"/>
          <w:szCs w:val="24"/>
        </w:rPr>
        <w:t>today (Pertiwi, 2018). According to (Jordan, 2017) Indonesia is one of the Top 10</w:t>
      </w:r>
      <w:r>
        <w:rPr>
          <w:rFonts w:ascii="Times New Roman" w:hAnsi="Times New Roman" w:cs="Times New Roman"/>
          <w:sz w:val="24"/>
          <w:szCs w:val="24"/>
        </w:rPr>
        <w:t xml:space="preserve"> countries with the highest</w:t>
      </w:r>
      <w:r w:rsidR="00697EC3" w:rsidRPr="00697EC3">
        <w:rPr>
          <w:rFonts w:ascii="Times New Roman" w:hAnsi="Times New Roman" w:cs="Times New Roman"/>
          <w:sz w:val="24"/>
          <w:szCs w:val="24"/>
        </w:rPr>
        <w:t xml:space="preserve"> Google </w:t>
      </w:r>
      <w:r w:rsidR="00697EC3" w:rsidRPr="00697EC3">
        <w:rPr>
          <w:rFonts w:ascii="Times New Roman" w:hAnsi="Times New Roman" w:cs="Times New Roman"/>
          <w:sz w:val="24"/>
          <w:szCs w:val="24"/>
        </w:rPr>
        <w:lastRenderedPageBreak/>
        <w:t>Translate Users. This shows that currently Google Translate has become a favori</w:t>
      </w:r>
      <w:r w:rsidR="0019099E">
        <w:rPr>
          <w:rFonts w:ascii="Times New Roman" w:hAnsi="Times New Roman" w:cs="Times New Roman"/>
          <w:sz w:val="24"/>
          <w:szCs w:val="24"/>
        </w:rPr>
        <w:t>te for many people in all disciplines</w:t>
      </w:r>
      <w:r w:rsidR="00697EC3" w:rsidRPr="00697EC3">
        <w:rPr>
          <w:rFonts w:ascii="Times New Roman" w:hAnsi="Times New Roman" w:cs="Times New Roman"/>
          <w:sz w:val="24"/>
          <w:szCs w:val="24"/>
        </w:rPr>
        <w:t>, including language academics study</w:t>
      </w:r>
      <w:r w:rsidR="0019099E">
        <w:rPr>
          <w:rFonts w:ascii="Times New Roman" w:hAnsi="Times New Roman" w:cs="Times New Roman"/>
          <w:sz w:val="24"/>
          <w:szCs w:val="24"/>
        </w:rPr>
        <w:t>ing</w:t>
      </w:r>
      <w:r w:rsidR="00697EC3" w:rsidRPr="00697EC3">
        <w:rPr>
          <w:rFonts w:ascii="Times New Roman" w:hAnsi="Times New Roman" w:cs="Times New Roman"/>
          <w:sz w:val="24"/>
          <w:szCs w:val="24"/>
        </w:rPr>
        <w:t xml:space="preserve"> second languages (Alasmari, Watson, &amp; Atwell, 2016; Alsalem, 2019; Bin Dahmash, 2020). Based on research from (Arifatun, 2012) Arabic language papers are considered v</w:t>
      </w:r>
      <w:r w:rsidR="0019099E">
        <w:rPr>
          <w:rFonts w:ascii="Times New Roman" w:hAnsi="Times New Roman" w:cs="Times New Roman"/>
          <w:sz w:val="24"/>
          <w:szCs w:val="24"/>
        </w:rPr>
        <w:t>ery challenging</w:t>
      </w:r>
      <w:r w:rsidR="00697EC3" w:rsidRPr="00697EC3">
        <w:rPr>
          <w:rFonts w:ascii="Times New Roman" w:hAnsi="Times New Roman" w:cs="Times New Roman"/>
          <w:sz w:val="24"/>
          <w:szCs w:val="24"/>
        </w:rPr>
        <w:t xml:space="preserve"> and a difficult task for students. Therefore, students </w:t>
      </w:r>
      <w:r w:rsidR="0019099E">
        <w:rPr>
          <w:rFonts w:ascii="Times New Roman" w:hAnsi="Times New Roman" w:cs="Times New Roman"/>
          <w:sz w:val="24"/>
          <w:szCs w:val="24"/>
        </w:rPr>
        <w:t>frequently translate</w:t>
      </w:r>
      <w:r w:rsidR="00697EC3" w:rsidRPr="00697EC3">
        <w:rPr>
          <w:rFonts w:ascii="Times New Roman" w:hAnsi="Times New Roman" w:cs="Times New Roman"/>
          <w:sz w:val="24"/>
          <w:szCs w:val="24"/>
        </w:rPr>
        <w:t xml:space="preserve"> Indonesian papers into Arabic via access to Google Translate</w:t>
      </w:r>
      <w:r w:rsidR="0019099E">
        <w:rPr>
          <w:rFonts w:ascii="Times New Roman" w:hAnsi="Times New Roman" w:cs="Times New Roman"/>
          <w:sz w:val="24"/>
          <w:szCs w:val="24"/>
        </w:rPr>
        <w:t xml:space="preserve"> and vice versa. This has</w:t>
      </w:r>
      <w:r w:rsidR="00697EC3" w:rsidRPr="00697EC3">
        <w:rPr>
          <w:rFonts w:ascii="Times New Roman" w:hAnsi="Times New Roman" w:cs="Times New Roman"/>
          <w:sz w:val="24"/>
          <w:szCs w:val="24"/>
        </w:rPr>
        <w:t xml:space="preserve"> also </w:t>
      </w:r>
      <w:r w:rsidR="0019099E">
        <w:rPr>
          <w:rFonts w:ascii="Times New Roman" w:hAnsi="Times New Roman" w:cs="Times New Roman"/>
          <w:sz w:val="24"/>
          <w:szCs w:val="24"/>
        </w:rPr>
        <w:t xml:space="preserve">been </w:t>
      </w:r>
      <w:r w:rsidR="00697EC3" w:rsidRPr="00697EC3">
        <w:rPr>
          <w:rFonts w:ascii="Times New Roman" w:hAnsi="Times New Roman" w:cs="Times New Roman"/>
          <w:sz w:val="24"/>
          <w:szCs w:val="24"/>
        </w:rPr>
        <w:t>confirmed by research</w:t>
      </w:r>
      <w:r w:rsidR="0019099E">
        <w:rPr>
          <w:rFonts w:ascii="Times New Roman" w:hAnsi="Times New Roman" w:cs="Times New Roman"/>
          <w:sz w:val="24"/>
          <w:szCs w:val="24"/>
        </w:rPr>
        <w:t xml:space="preserve"> by</w:t>
      </w:r>
      <w:r w:rsidR="00697EC3" w:rsidRPr="00697EC3">
        <w:rPr>
          <w:rFonts w:ascii="Times New Roman" w:hAnsi="Times New Roman" w:cs="Times New Roman"/>
          <w:sz w:val="24"/>
          <w:szCs w:val="24"/>
        </w:rPr>
        <w:t xml:space="preserve"> (Nurman, 2019) </w:t>
      </w:r>
      <w:r w:rsidR="0019099E">
        <w:rPr>
          <w:rFonts w:ascii="Times New Roman" w:hAnsi="Times New Roman" w:cs="Times New Roman"/>
          <w:sz w:val="24"/>
          <w:szCs w:val="24"/>
        </w:rPr>
        <w:t xml:space="preserve">that </w:t>
      </w:r>
      <w:r w:rsidR="0019099E" w:rsidRPr="0019099E">
        <w:rPr>
          <w:rFonts w:ascii="Times New Roman" w:hAnsi="Times New Roman" w:cs="Times New Roman"/>
          <w:sz w:val="24"/>
          <w:szCs w:val="24"/>
        </w:rPr>
        <w:t xml:space="preserve">Foreign Language Education </w:t>
      </w:r>
      <w:r w:rsidR="00697EC3" w:rsidRPr="00697EC3">
        <w:rPr>
          <w:rFonts w:ascii="Times New Roman" w:hAnsi="Times New Roman" w:cs="Times New Roman"/>
          <w:sz w:val="24"/>
          <w:szCs w:val="24"/>
        </w:rPr>
        <w:t xml:space="preserve">students writing papers in Arabic </w:t>
      </w:r>
      <w:r w:rsidR="0019099E">
        <w:rPr>
          <w:rFonts w:ascii="Times New Roman" w:hAnsi="Times New Roman" w:cs="Times New Roman"/>
          <w:sz w:val="24"/>
          <w:szCs w:val="24"/>
        </w:rPr>
        <w:t xml:space="preserve">struggle in </w:t>
      </w:r>
      <w:r w:rsidR="00697EC3" w:rsidRPr="00697EC3">
        <w:rPr>
          <w:rFonts w:ascii="Times New Roman" w:hAnsi="Times New Roman" w:cs="Times New Roman"/>
          <w:sz w:val="24"/>
          <w:szCs w:val="24"/>
        </w:rPr>
        <w:t>completing their papers, and the average student completes their degree in a minimum of 10 semesters, the process will take time.</w:t>
      </w:r>
      <w:r w:rsidR="0019099E">
        <w:rPr>
          <w:rFonts w:ascii="Times New Roman" w:hAnsi="Times New Roman" w:cs="Times New Roman"/>
          <w:sz w:val="24"/>
          <w:szCs w:val="24"/>
        </w:rPr>
        <w:t xml:space="preserve"> </w:t>
      </w:r>
      <w:r w:rsidR="0019099E" w:rsidRPr="0019099E">
        <w:rPr>
          <w:rFonts w:ascii="Times New Roman" w:hAnsi="Times New Roman" w:cs="Times New Roman"/>
          <w:sz w:val="24"/>
          <w:szCs w:val="24"/>
        </w:rPr>
        <w:t>According to (Bahri &amp; Mahadi, 2016; Ghasemi &amp; Hashe</w:t>
      </w:r>
      <w:r w:rsidR="0019099E">
        <w:rPr>
          <w:rFonts w:ascii="Times New Roman" w:hAnsi="Times New Roman" w:cs="Times New Roman"/>
          <w:sz w:val="24"/>
          <w:szCs w:val="24"/>
        </w:rPr>
        <w:t>mian, 2016), a surge in relying</w:t>
      </w:r>
      <w:r w:rsidR="0019099E" w:rsidRPr="0019099E">
        <w:rPr>
          <w:rFonts w:ascii="Times New Roman" w:hAnsi="Times New Roman" w:cs="Times New Roman"/>
          <w:sz w:val="24"/>
          <w:szCs w:val="24"/>
        </w:rPr>
        <w:t xml:space="preserve"> machine translation has resulted from a shortage of time and the requirement to translate texts for various reasons. Another point of view is that we live in a fast-paced world where time is limited and we want to be very productive in a short period of time, and computers are frequently viewed as time or deadline savers (Precup-Stiegelbauer, 2013).</w:t>
      </w:r>
    </w:p>
    <w:p w:rsidR="00697EC3" w:rsidRDefault="00697EC3" w:rsidP="003C1A67">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 xml:space="preserve"> </w:t>
      </w:r>
      <w:r w:rsidRPr="002526F9">
        <w:rPr>
          <w:rFonts w:ascii="Times New Roman" w:hAnsi="Times New Roman" w:cs="Times New Roman"/>
          <w:sz w:val="24"/>
          <w:szCs w:val="24"/>
        </w:rPr>
        <w:t>In line with the description above</w:t>
      </w:r>
      <w:r w:rsidR="002526F9">
        <w:rPr>
          <w:rFonts w:ascii="Times New Roman" w:hAnsi="Times New Roman" w:cs="Times New Roman"/>
          <w:sz w:val="24"/>
          <w:szCs w:val="24"/>
        </w:rPr>
        <w:t>, similar problem is also experienced</w:t>
      </w:r>
      <w:r w:rsidRPr="00697EC3">
        <w:rPr>
          <w:rFonts w:ascii="Times New Roman" w:hAnsi="Times New Roman" w:cs="Times New Roman"/>
          <w:sz w:val="24"/>
          <w:szCs w:val="24"/>
        </w:rPr>
        <w:t xml:space="preserve"> by </w:t>
      </w:r>
      <w:r w:rsidR="0019099E" w:rsidRPr="0019099E">
        <w:rPr>
          <w:rFonts w:ascii="Times New Roman" w:hAnsi="Times New Roman" w:cs="Times New Roman"/>
          <w:sz w:val="24"/>
          <w:szCs w:val="24"/>
        </w:rPr>
        <w:t xml:space="preserve">Foreign Language Education </w:t>
      </w:r>
      <w:r w:rsidRPr="00697EC3">
        <w:rPr>
          <w:rFonts w:ascii="Times New Roman" w:hAnsi="Times New Roman" w:cs="Times New Roman"/>
          <w:sz w:val="24"/>
          <w:szCs w:val="24"/>
        </w:rPr>
        <w:t xml:space="preserve">students at UIN Imam Bonjol Padang. Based on initial observations made by </w:t>
      </w:r>
      <w:r w:rsidR="005D0484">
        <w:rPr>
          <w:rFonts w:ascii="Times New Roman" w:hAnsi="Times New Roman" w:cs="Times New Roman"/>
          <w:sz w:val="24"/>
          <w:szCs w:val="24"/>
        </w:rPr>
        <w:t>researchers</w:t>
      </w:r>
      <w:r w:rsidRPr="00697EC3">
        <w:rPr>
          <w:rFonts w:ascii="Times New Roman" w:hAnsi="Times New Roman" w:cs="Times New Roman"/>
          <w:sz w:val="24"/>
          <w:szCs w:val="24"/>
        </w:rPr>
        <w:t>s</w:t>
      </w:r>
      <w:r w:rsidR="002526F9">
        <w:rPr>
          <w:rFonts w:ascii="Times New Roman" w:hAnsi="Times New Roman" w:cs="Times New Roman"/>
          <w:sz w:val="24"/>
          <w:szCs w:val="24"/>
        </w:rPr>
        <w:t xml:space="preserve"> as </w:t>
      </w:r>
      <w:r w:rsidRPr="00697EC3">
        <w:rPr>
          <w:rFonts w:ascii="Times New Roman" w:hAnsi="Times New Roman" w:cs="Times New Roman"/>
          <w:sz w:val="24"/>
          <w:szCs w:val="24"/>
        </w:rPr>
        <w:t>related to previous research (Dinata, Dalimunthe, Syafrimen, &amp; Balah, 2023) regarding The Gaps of Students' Writing Skills in Arabic Thesis Writing, more than 80% of students translated their thesis using Google Translate. Previous research results showed that of the 39 respondents, 38.5% responded that they could read and understand the Google Translate translation results, and 38.5% could only read but not understand the Google Tra</w:t>
      </w:r>
      <w:r w:rsidR="002526F9">
        <w:rPr>
          <w:rFonts w:ascii="Times New Roman" w:hAnsi="Times New Roman" w:cs="Times New Roman"/>
          <w:sz w:val="24"/>
          <w:szCs w:val="24"/>
        </w:rPr>
        <w:t xml:space="preserve">nslate translation results while </w:t>
      </w:r>
      <w:r w:rsidRPr="00697EC3">
        <w:rPr>
          <w:rFonts w:ascii="Times New Roman" w:hAnsi="Times New Roman" w:cs="Times New Roman"/>
          <w:sz w:val="24"/>
          <w:szCs w:val="24"/>
        </w:rPr>
        <w:t xml:space="preserve">of the 39 respondents, 66.7% answered that the translation results were not in accordance with the rules of nahwu and sharf, and 15.4% even answered that </w:t>
      </w:r>
      <w:r w:rsidR="002526F9">
        <w:rPr>
          <w:rFonts w:ascii="Times New Roman" w:hAnsi="Times New Roman" w:cs="Times New Roman"/>
          <w:sz w:val="24"/>
          <w:szCs w:val="24"/>
        </w:rPr>
        <w:t xml:space="preserve">the results </w:t>
      </w:r>
      <w:r w:rsidRPr="00697EC3">
        <w:rPr>
          <w:rFonts w:ascii="Times New Roman" w:hAnsi="Times New Roman" w:cs="Times New Roman"/>
          <w:sz w:val="24"/>
          <w:szCs w:val="24"/>
        </w:rPr>
        <w:t>did not comply</w:t>
      </w:r>
      <w:r w:rsidR="002526F9">
        <w:rPr>
          <w:rFonts w:ascii="Times New Roman" w:hAnsi="Times New Roman" w:cs="Times New Roman"/>
          <w:sz w:val="24"/>
          <w:szCs w:val="24"/>
        </w:rPr>
        <w:t xml:space="preserve"> entirely </w:t>
      </w:r>
      <w:r w:rsidRPr="00697EC3">
        <w:rPr>
          <w:rFonts w:ascii="Times New Roman" w:hAnsi="Times New Roman" w:cs="Times New Roman"/>
          <w:sz w:val="24"/>
          <w:szCs w:val="24"/>
        </w:rPr>
        <w:t>.</w:t>
      </w:r>
    </w:p>
    <w:p w:rsidR="00697EC3" w:rsidRPr="00697EC3" w:rsidRDefault="002526F9" w:rsidP="003C1A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One innovation that can be implemented</w:t>
      </w:r>
      <w:r w:rsidR="00041689">
        <w:rPr>
          <w:rFonts w:ascii="Times New Roman" w:hAnsi="Times New Roman" w:cs="Times New Roman"/>
          <w:sz w:val="24"/>
          <w:szCs w:val="24"/>
        </w:rPr>
        <w:t xml:space="preserve"> to improve inaccurate or inappropriate </w:t>
      </w:r>
      <w:r w:rsidR="00697EC3" w:rsidRPr="00697EC3">
        <w:rPr>
          <w:rFonts w:ascii="Times New Roman" w:hAnsi="Times New Roman" w:cs="Times New Roman"/>
          <w:sz w:val="24"/>
          <w:szCs w:val="24"/>
        </w:rPr>
        <w:t xml:space="preserve">results in the use of research terms is </w:t>
      </w:r>
      <w:r w:rsidR="00041689">
        <w:rPr>
          <w:rFonts w:ascii="Times New Roman" w:hAnsi="Times New Roman" w:cs="Times New Roman"/>
          <w:sz w:val="24"/>
          <w:szCs w:val="24"/>
        </w:rPr>
        <w:t xml:space="preserve">by using </w:t>
      </w:r>
      <w:r w:rsidR="00697EC3" w:rsidRPr="00697EC3">
        <w:rPr>
          <w:rFonts w:ascii="Times New Roman" w:hAnsi="Times New Roman" w:cs="Times New Roman"/>
          <w:sz w:val="24"/>
          <w:szCs w:val="24"/>
        </w:rPr>
        <w:t xml:space="preserve">a dictionary (Arifin &amp; Mulyani, 2021; Busro, 2016; Fathanah, Bigadaran, Hasan, &amp; Wargadinata, 2021; Gastinger &amp; Schmidtke, 2022; Maier, Baden, Stoltenberg, De Vries-Kedem, &amp; Waldherr, 2022; Taufiqurrochman, 2019, 2020). However, in the translation process, Arabic students generally </w:t>
      </w:r>
      <w:r w:rsidR="00041689">
        <w:rPr>
          <w:rFonts w:ascii="Times New Roman" w:hAnsi="Times New Roman" w:cs="Times New Roman"/>
          <w:sz w:val="24"/>
          <w:szCs w:val="24"/>
        </w:rPr>
        <w:t xml:space="preserve">find the </w:t>
      </w:r>
      <w:r w:rsidR="00697EC3" w:rsidRPr="00697EC3">
        <w:rPr>
          <w:rFonts w:ascii="Times New Roman" w:hAnsi="Times New Roman" w:cs="Times New Roman"/>
          <w:sz w:val="24"/>
          <w:szCs w:val="24"/>
        </w:rPr>
        <w:t xml:space="preserve">large and thick dictionaries </w:t>
      </w:r>
      <w:r w:rsidR="00041689">
        <w:rPr>
          <w:rFonts w:ascii="Times New Roman" w:hAnsi="Times New Roman" w:cs="Times New Roman"/>
          <w:sz w:val="24"/>
          <w:szCs w:val="24"/>
        </w:rPr>
        <w:t xml:space="preserve">ineffiecient </w:t>
      </w:r>
      <w:r w:rsidR="00697EC3" w:rsidRPr="00697EC3">
        <w:rPr>
          <w:rFonts w:ascii="Times New Roman" w:hAnsi="Times New Roman" w:cs="Times New Roman"/>
          <w:sz w:val="24"/>
          <w:szCs w:val="24"/>
        </w:rPr>
        <w:t>to look for foreign vocabulary or terms</w:t>
      </w:r>
      <w:r w:rsidR="00041689">
        <w:rPr>
          <w:rFonts w:ascii="Times New Roman" w:hAnsi="Times New Roman" w:cs="Times New Roman"/>
          <w:sz w:val="24"/>
          <w:szCs w:val="24"/>
        </w:rPr>
        <w:t xml:space="preserve">, thus they </w:t>
      </w:r>
      <w:r w:rsidR="00697EC3" w:rsidRPr="00697EC3">
        <w:rPr>
          <w:rFonts w:ascii="Times New Roman" w:hAnsi="Times New Roman" w:cs="Times New Roman"/>
          <w:sz w:val="24"/>
          <w:szCs w:val="24"/>
        </w:rPr>
        <w:t xml:space="preserve">are more likely to use electronic or digital dictionaries. This is because digital dictionaries, especially those based on Android, allow students </w:t>
      </w:r>
      <w:r w:rsidR="00697EC3" w:rsidRPr="00697EC3">
        <w:rPr>
          <w:rFonts w:ascii="Times New Roman" w:hAnsi="Times New Roman" w:cs="Times New Roman"/>
          <w:sz w:val="24"/>
          <w:szCs w:val="24"/>
        </w:rPr>
        <w:lastRenderedPageBreak/>
        <w:t>to search for foreign vocabulary easily and quickly, thereby supporting time efficiency (Azzikri, 2019).</w:t>
      </w:r>
    </w:p>
    <w:p w:rsidR="00697EC3" w:rsidRDefault="00697EC3" w:rsidP="003C1A67">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 xml:space="preserve">The </w:t>
      </w:r>
      <w:r w:rsidR="005D0484">
        <w:rPr>
          <w:rFonts w:ascii="Times New Roman" w:hAnsi="Times New Roman" w:cs="Times New Roman"/>
          <w:sz w:val="24"/>
          <w:szCs w:val="24"/>
        </w:rPr>
        <w:t>researchers</w:t>
      </w:r>
      <w:r w:rsidR="00041689">
        <w:rPr>
          <w:rFonts w:ascii="Times New Roman" w:hAnsi="Times New Roman" w:cs="Times New Roman"/>
          <w:sz w:val="24"/>
          <w:szCs w:val="24"/>
        </w:rPr>
        <w:t>s therefore</w:t>
      </w:r>
      <w:r w:rsidRPr="00697EC3">
        <w:rPr>
          <w:rFonts w:ascii="Times New Roman" w:hAnsi="Times New Roman" w:cs="Times New Roman"/>
          <w:sz w:val="24"/>
          <w:szCs w:val="24"/>
        </w:rPr>
        <w:t xml:space="preserve"> assumes that by using an Android-based dictionary of research terms through class action research, errors in students' translation results can be corrected so that the quality of the assessment of Google Translate translation results on students' Arabic theses can </w:t>
      </w:r>
      <w:r w:rsidR="00041689">
        <w:rPr>
          <w:rFonts w:ascii="Times New Roman" w:hAnsi="Times New Roman" w:cs="Times New Roman"/>
          <w:sz w:val="24"/>
          <w:szCs w:val="24"/>
        </w:rPr>
        <w:t xml:space="preserve">be improved. </w:t>
      </w:r>
      <w:r w:rsidRPr="00697EC3">
        <w:rPr>
          <w:rFonts w:ascii="Times New Roman" w:hAnsi="Times New Roman" w:cs="Times New Roman"/>
          <w:sz w:val="24"/>
          <w:szCs w:val="24"/>
        </w:rPr>
        <w:t xml:space="preserve">Based on the </w:t>
      </w:r>
      <w:r w:rsidR="00041689">
        <w:rPr>
          <w:rFonts w:ascii="Times New Roman" w:hAnsi="Times New Roman" w:cs="Times New Roman"/>
          <w:sz w:val="24"/>
          <w:szCs w:val="24"/>
        </w:rPr>
        <w:t xml:space="preserve">previously explained </w:t>
      </w:r>
      <w:r w:rsidRPr="00697EC3">
        <w:rPr>
          <w:rFonts w:ascii="Times New Roman" w:hAnsi="Times New Roman" w:cs="Times New Roman"/>
          <w:sz w:val="24"/>
          <w:szCs w:val="24"/>
        </w:rPr>
        <w:t xml:space="preserve">background and assumptions, this research aims to improve the quality of Google </w:t>
      </w:r>
      <w:r w:rsidR="00041689">
        <w:rPr>
          <w:rFonts w:ascii="Times New Roman" w:hAnsi="Times New Roman" w:cs="Times New Roman"/>
          <w:sz w:val="24"/>
          <w:szCs w:val="24"/>
        </w:rPr>
        <w:t xml:space="preserve">Translate translation results seen the thesis written in </w:t>
      </w:r>
      <w:r w:rsidRPr="00697EC3">
        <w:rPr>
          <w:rFonts w:ascii="Times New Roman" w:hAnsi="Times New Roman" w:cs="Times New Roman"/>
          <w:sz w:val="24"/>
          <w:szCs w:val="24"/>
        </w:rPr>
        <w:t xml:space="preserve">Arabic and analyze how much the quality of Google Translation results has </w:t>
      </w:r>
      <w:r w:rsidR="00041689">
        <w:rPr>
          <w:rFonts w:ascii="Times New Roman" w:hAnsi="Times New Roman" w:cs="Times New Roman"/>
          <w:sz w:val="24"/>
          <w:szCs w:val="24"/>
        </w:rPr>
        <w:t xml:space="preserve">improved </w:t>
      </w:r>
      <w:r w:rsidRPr="00697EC3">
        <w:rPr>
          <w:rFonts w:ascii="Times New Roman" w:hAnsi="Times New Roman" w:cs="Times New Roman"/>
          <w:sz w:val="24"/>
          <w:szCs w:val="24"/>
        </w:rPr>
        <w:t xml:space="preserve">by using an Android-based dictionary of research terms </w:t>
      </w:r>
      <w:r w:rsidR="00041689">
        <w:rPr>
          <w:rFonts w:ascii="Times New Roman" w:hAnsi="Times New Roman" w:cs="Times New Roman"/>
          <w:sz w:val="24"/>
          <w:szCs w:val="24"/>
        </w:rPr>
        <w:t xml:space="preserve">based on </w:t>
      </w:r>
      <w:r w:rsidRPr="00697EC3">
        <w:rPr>
          <w:rFonts w:ascii="Times New Roman" w:hAnsi="Times New Roman" w:cs="Times New Roman"/>
          <w:sz w:val="24"/>
          <w:szCs w:val="24"/>
        </w:rPr>
        <w:t>six quality test indicators for translation results developed by Umi Hijriah (Hijriyah, 2012) into 6 translation assessment techniques</w:t>
      </w:r>
      <w:r w:rsidR="00041689">
        <w:rPr>
          <w:rFonts w:ascii="Times New Roman" w:hAnsi="Times New Roman" w:cs="Times New Roman"/>
          <w:sz w:val="24"/>
          <w:szCs w:val="24"/>
        </w:rPr>
        <w:t xml:space="preserve">, </w:t>
      </w:r>
      <w:r w:rsidRPr="00697EC3">
        <w:rPr>
          <w:rFonts w:ascii="Times New Roman" w:hAnsi="Times New Roman" w:cs="Times New Roman"/>
          <w:sz w:val="24"/>
          <w:szCs w:val="24"/>
        </w:rPr>
        <w:t>namely accuracy test, readability test, reasonableness test, understandability test, back</w:t>
      </w:r>
      <w:r w:rsidR="00041689">
        <w:rPr>
          <w:rFonts w:ascii="Times New Roman" w:hAnsi="Times New Roman" w:cs="Times New Roman"/>
          <w:sz w:val="24"/>
          <w:szCs w:val="24"/>
        </w:rPr>
        <w:t xml:space="preserve"> or reverse </w:t>
      </w:r>
      <w:r w:rsidRPr="00697EC3">
        <w:rPr>
          <w:rFonts w:ascii="Times New Roman" w:hAnsi="Times New Roman" w:cs="Times New Roman"/>
          <w:sz w:val="24"/>
          <w:szCs w:val="24"/>
        </w:rPr>
        <w:t>translation, and test for consistency.</w:t>
      </w:r>
    </w:p>
    <w:p w:rsidR="00697EC3" w:rsidRPr="00041689" w:rsidRDefault="00697EC3" w:rsidP="00697EC3">
      <w:pPr>
        <w:spacing w:line="360" w:lineRule="auto"/>
        <w:jc w:val="both"/>
        <w:rPr>
          <w:rFonts w:ascii="Times New Roman" w:hAnsi="Times New Roman" w:cs="Times New Roman"/>
          <w:b/>
          <w:sz w:val="24"/>
          <w:szCs w:val="24"/>
        </w:rPr>
      </w:pPr>
      <w:r w:rsidRPr="00041689">
        <w:rPr>
          <w:rFonts w:ascii="Times New Roman" w:hAnsi="Times New Roman" w:cs="Times New Roman"/>
          <w:b/>
          <w:sz w:val="24"/>
          <w:szCs w:val="24"/>
        </w:rPr>
        <w:t>Method</w:t>
      </w:r>
    </w:p>
    <w:p w:rsidR="001A661A" w:rsidRDefault="00697EC3" w:rsidP="003C1A67">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This research was carried out using a type of classroom action research. Action research is basically aimed at improving skills or solving a problem. (Altrichter, Kemmis, McTaggart, &amp; Zuber‐Skerritt, 2002; Arikunto, 2021; Susilo, 2011; Susilo, Chotimah, &amp; Sari, 2022; Tinmah &amp; Rahman, 2018). Therefore, this research will focus on improvements in accordance with action research with implementation stages including planning, action, observation, and reflection stages (Cohen, Manion, &amp; Morrison, 2017; Efron &amp; Ravid, 2019; Kemmis, McTaggart, &amp; Nixon, 2014; McNiff, 2016). The main problem of this action research is how to improve the quality of the translation of Arabic thesis results from Google Translate through the use of an Android-based digital dictionary of research terms for students who are writing theses in Arabic. The</w:t>
      </w:r>
      <w:r w:rsidR="001A661A">
        <w:rPr>
          <w:rFonts w:ascii="Times New Roman" w:hAnsi="Times New Roman" w:cs="Times New Roman"/>
          <w:sz w:val="24"/>
          <w:szCs w:val="24"/>
        </w:rPr>
        <w:t xml:space="preserve"> research</w:t>
      </w:r>
      <w:r w:rsidRPr="00697EC3">
        <w:rPr>
          <w:rFonts w:ascii="Times New Roman" w:hAnsi="Times New Roman" w:cs="Times New Roman"/>
          <w:sz w:val="24"/>
          <w:szCs w:val="24"/>
        </w:rPr>
        <w:t xml:space="preserve"> subjects were UIN Imam Bonjol Padang students in 2023 who were writing their theses in the even semester, 8</w:t>
      </w:r>
      <w:r w:rsidR="001A661A">
        <w:rPr>
          <w:rFonts w:ascii="Times New Roman" w:hAnsi="Times New Roman" w:cs="Times New Roman"/>
          <w:sz w:val="24"/>
          <w:szCs w:val="24"/>
        </w:rPr>
        <w:t>th</w:t>
      </w:r>
      <w:r w:rsidRPr="00697EC3">
        <w:rPr>
          <w:rFonts w:ascii="Times New Roman" w:hAnsi="Times New Roman" w:cs="Times New Roman"/>
          <w:sz w:val="24"/>
          <w:szCs w:val="24"/>
        </w:rPr>
        <w:t>, 10</w:t>
      </w:r>
      <w:r w:rsidR="001A661A">
        <w:rPr>
          <w:rFonts w:ascii="Times New Roman" w:hAnsi="Times New Roman" w:cs="Times New Roman"/>
          <w:sz w:val="24"/>
          <w:szCs w:val="24"/>
        </w:rPr>
        <w:t>th</w:t>
      </w:r>
      <w:r w:rsidRPr="00697EC3">
        <w:rPr>
          <w:rFonts w:ascii="Times New Roman" w:hAnsi="Times New Roman" w:cs="Times New Roman"/>
          <w:sz w:val="24"/>
          <w:szCs w:val="24"/>
        </w:rPr>
        <w:t xml:space="preserve"> or 12</w:t>
      </w:r>
      <w:r w:rsidR="001A661A">
        <w:rPr>
          <w:rFonts w:ascii="Times New Roman" w:hAnsi="Times New Roman" w:cs="Times New Roman"/>
          <w:sz w:val="24"/>
          <w:szCs w:val="24"/>
        </w:rPr>
        <w:t xml:space="preserve">th semester, totaling 22 people, </w:t>
      </w:r>
      <w:r w:rsidRPr="00697EC3">
        <w:rPr>
          <w:rFonts w:ascii="Times New Roman" w:hAnsi="Times New Roman" w:cs="Times New Roman"/>
          <w:sz w:val="24"/>
          <w:szCs w:val="24"/>
        </w:rPr>
        <w:t xml:space="preserve">consisting of 18 women and 2 men. Data collection in this research was carried out </w:t>
      </w:r>
      <w:r w:rsidR="001A661A">
        <w:rPr>
          <w:rFonts w:ascii="Times New Roman" w:hAnsi="Times New Roman" w:cs="Times New Roman"/>
          <w:sz w:val="24"/>
          <w:szCs w:val="24"/>
        </w:rPr>
        <w:t xml:space="preserve">utilizing </w:t>
      </w:r>
      <w:r w:rsidRPr="00697EC3">
        <w:rPr>
          <w:rFonts w:ascii="Times New Roman" w:hAnsi="Times New Roman" w:cs="Times New Roman"/>
          <w:sz w:val="24"/>
          <w:szCs w:val="24"/>
        </w:rPr>
        <w:t xml:space="preserve">test (evaluation) techniques. </w:t>
      </w:r>
    </w:p>
    <w:p w:rsidR="00697EC3" w:rsidRDefault="00697EC3" w:rsidP="001A661A">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The test or evaluation carried out was measuring the quality of the translation results of students who</w:t>
      </w:r>
      <w:r w:rsidR="001A661A">
        <w:rPr>
          <w:rFonts w:ascii="Times New Roman" w:hAnsi="Times New Roman" w:cs="Times New Roman"/>
          <w:sz w:val="24"/>
          <w:szCs w:val="24"/>
        </w:rPr>
        <w:t xml:space="preserve">se translation was done utilizing </w:t>
      </w:r>
      <w:r w:rsidRPr="00697EC3">
        <w:rPr>
          <w:rFonts w:ascii="Times New Roman" w:hAnsi="Times New Roman" w:cs="Times New Roman"/>
          <w:sz w:val="24"/>
          <w:szCs w:val="24"/>
        </w:rPr>
        <w:t>Google Translate</w:t>
      </w:r>
      <w:r w:rsidR="001A661A">
        <w:rPr>
          <w:rFonts w:ascii="Times New Roman" w:hAnsi="Times New Roman" w:cs="Times New Roman"/>
          <w:sz w:val="24"/>
          <w:szCs w:val="24"/>
        </w:rPr>
        <w:t xml:space="preserve"> application</w:t>
      </w:r>
      <w:r w:rsidR="004C4863">
        <w:rPr>
          <w:rFonts w:ascii="Times New Roman" w:hAnsi="Times New Roman" w:cs="Times New Roman"/>
          <w:sz w:val="24"/>
          <w:szCs w:val="24"/>
        </w:rPr>
        <w:t>. The</w:t>
      </w:r>
      <w:r w:rsidRPr="00697EC3">
        <w:rPr>
          <w:rFonts w:ascii="Times New Roman" w:hAnsi="Times New Roman" w:cs="Times New Roman"/>
          <w:sz w:val="24"/>
          <w:szCs w:val="24"/>
        </w:rPr>
        <w:t xml:space="preserve"> assessment refers to six indicators for assessing translation results formulated by (Larson, 1984) </w:t>
      </w:r>
      <w:r w:rsidR="004C4863">
        <w:rPr>
          <w:rFonts w:ascii="Times New Roman" w:hAnsi="Times New Roman" w:cs="Times New Roman"/>
          <w:sz w:val="24"/>
          <w:szCs w:val="24"/>
        </w:rPr>
        <w:t xml:space="preserve">that </w:t>
      </w:r>
      <w:r w:rsidRPr="00697EC3">
        <w:rPr>
          <w:rFonts w:ascii="Times New Roman" w:hAnsi="Times New Roman" w:cs="Times New Roman"/>
          <w:sz w:val="24"/>
          <w:szCs w:val="24"/>
        </w:rPr>
        <w:t xml:space="preserve">have been </w:t>
      </w:r>
      <w:r w:rsidRPr="00697EC3">
        <w:rPr>
          <w:rFonts w:ascii="Times New Roman" w:hAnsi="Times New Roman" w:cs="Times New Roman"/>
          <w:sz w:val="24"/>
          <w:szCs w:val="24"/>
        </w:rPr>
        <w:lastRenderedPageBreak/>
        <w:t>modified by (Hijriyah, 2012) by breaking them down into 12 sub-indicators as in the following matrix:</w:t>
      </w:r>
    </w:p>
    <w:p w:rsidR="00697EC3" w:rsidRDefault="00697EC3" w:rsidP="00697EC3">
      <w:pPr>
        <w:autoSpaceDE w:val="0"/>
        <w:autoSpaceDN w:val="0"/>
        <w:adjustRightInd w:val="0"/>
        <w:spacing w:after="80" w:line="360" w:lineRule="auto"/>
        <w:jc w:val="center"/>
        <w:rPr>
          <w:rFonts w:ascii="Garamond" w:hAnsi="Garamond" w:cstheme="majorBidi"/>
          <w:b/>
          <w:bCs/>
          <w:sz w:val="24"/>
          <w:szCs w:val="24"/>
          <w:lang w:val="en-ID"/>
        </w:rPr>
      </w:pPr>
      <w:r w:rsidRPr="00697EC3">
        <w:rPr>
          <w:rFonts w:ascii="Garamond" w:hAnsi="Garamond" w:cstheme="majorBidi"/>
          <w:b/>
          <w:bCs/>
          <w:sz w:val="24"/>
          <w:szCs w:val="24"/>
          <w:lang w:val="en-ID"/>
        </w:rPr>
        <w:t>Table 1. Quality Measurement Matrix of Translation Results</w:t>
      </w:r>
    </w:p>
    <w:tbl>
      <w:tblPr>
        <w:tblStyle w:val="GridTable4-Accent31"/>
        <w:tblW w:w="5000" w:type="pct"/>
        <w:tblLook w:val="04A0" w:firstRow="1" w:lastRow="0" w:firstColumn="1" w:lastColumn="0" w:noHBand="0" w:noVBand="1"/>
      </w:tblPr>
      <w:tblGrid>
        <w:gridCol w:w="632"/>
        <w:gridCol w:w="3482"/>
        <w:gridCol w:w="5236"/>
      </w:tblGrid>
      <w:tr w:rsidR="00697EC3" w:rsidRPr="00953CFF" w:rsidTr="00697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jc w:val="center"/>
              <w:rPr>
                <w:rFonts w:ascii="Garamond" w:hAnsi="Garamond" w:cstheme="majorBidi"/>
                <w:sz w:val="24"/>
                <w:szCs w:val="24"/>
              </w:rPr>
            </w:pPr>
            <w:r w:rsidRPr="00953CFF">
              <w:rPr>
                <w:rFonts w:ascii="Garamond" w:hAnsi="Garamond" w:cstheme="majorBidi"/>
                <w:sz w:val="24"/>
                <w:szCs w:val="24"/>
              </w:rPr>
              <w:t>No</w:t>
            </w:r>
          </w:p>
        </w:tc>
        <w:tc>
          <w:tcPr>
            <w:tcW w:w="1862" w:type="pct"/>
            <w:vAlign w:val="center"/>
          </w:tcPr>
          <w:p w:rsidR="00697EC3" w:rsidRPr="00953CFF" w:rsidRDefault="004C4863" w:rsidP="004C4863">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heme="majorBidi"/>
                <w:sz w:val="24"/>
                <w:szCs w:val="24"/>
              </w:rPr>
            </w:pPr>
            <w:r w:rsidRPr="004C4863">
              <w:rPr>
                <w:rFonts w:ascii="Garamond" w:hAnsi="Garamond" w:cstheme="majorBidi"/>
                <w:sz w:val="24"/>
                <w:szCs w:val="24"/>
              </w:rPr>
              <w:t>Translation Results Test Indicator</w:t>
            </w:r>
          </w:p>
        </w:tc>
        <w:tc>
          <w:tcPr>
            <w:tcW w:w="2800" w:type="pct"/>
            <w:vAlign w:val="center"/>
          </w:tcPr>
          <w:p w:rsidR="00697EC3" w:rsidRPr="00953CFF" w:rsidRDefault="004C4863" w:rsidP="004C4863">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heme="majorBidi"/>
                <w:sz w:val="24"/>
                <w:szCs w:val="24"/>
              </w:rPr>
            </w:pPr>
            <w:r w:rsidRPr="004C4863">
              <w:rPr>
                <w:rFonts w:ascii="Garamond" w:hAnsi="Garamond" w:cstheme="majorBidi"/>
                <w:sz w:val="24"/>
                <w:szCs w:val="24"/>
              </w:rPr>
              <w:t xml:space="preserve">Translation Results Test </w:t>
            </w:r>
            <w:r>
              <w:rPr>
                <w:rFonts w:ascii="Garamond" w:hAnsi="Garamond" w:cstheme="majorBidi"/>
                <w:sz w:val="24"/>
                <w:szCs w:val="24"/>
              </w:rPr>
              <w:t>Sub</w:t>
            </w:r>
            <w:r w:rsidRPr="004C4863">
              <w:rPr>
                <w:rFonts w:ascii="Garamond" w:hAnsi="Garamond" w:cstheme="majorBidi"/>
                <w:sz w:val="24"/>
                <w:szCs w:val="24"/>
              </w:rPr>
              <w:t>Indicator</w:t>
            </w:r>
          </w:p>
        </w:tc>
      </w:tr>
      <w:tr w:rsidR="00697EC3" w:rsidRPr="00953CFF" w:rsidTr="00697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rPr>
                <w:rFonts w:ascii="Garamond" w:hAnsi="Garamond" w:cstheme="majorBidi"/>
                <w:sz w:val="24"/>
                <w:szCs w:val="24"/>
              </w:rPr>
            </w:pPr>
            <w:r w:rsidRPr="00953CFF">
              <w:rPr>
                <w:rFonts w:ascii="Garamond" w:hAnsi="Garamond" w:cstheme="majorBidi"/>
                <w:sz w:val="24"/>
                <w:szCs w:val="24"/>
              </w:rPr>
              <w:t>1</w:t>
            </w:r>
          </w:p>
        </w:tc>
        <w:tc>
          <w:tcPr>
            <w:tcW w:w="1862" w:type="pct"/>
            <w:vAlign w:val="center"/>
          </w:tcPr>
          <w:p w:rsidR="00697EC3" w:rsidRPr="00953CFF" w:rsidRDefault="004C4863" w:rsidP="004C4863">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b/>
                <w:bCs/>
                <w:sz w:val="24"/>
                <w:szCs w:val="24"/>
              </w:rPr>
            </w:pPr>
            <w:r w:rsidRPr="004C4863">
              <w:rPr>
                <w:rFonts w:ascii="Garamond" w:hAnsi="Garamond" w:cstheme="majorBidi"/>
                <w:sz w:val="24"/>
                <w:szCs w:val="24"/>
              </w:rPr>
              <w:t>Accuracy</w:t>
            </w:r>
            <w:r>
              <w:rPr>
                <w:rFonts w:ascii="Garamond" w:hAnsi="Garamond" w:cstheme="majorBidi"/>
                <w:sz w:val="24"/>
                <w:szCs w:val="24"/>
              </w:rPr>
              <w:t xml:space="preserve"> </w:t>
            </w:r>
            <w:r w:rsidRPr="004C4863">
              <w:rPr>
                <w:rFonts w:ascii="Garamond" w:hAnsi="Garamond" w:cstheme="majorBidi"/>
                <w:sz w:val="24"/>
                <w:szCs w:val="24"/>
              </w:rPr>
              <w:t>Test</w:t>
            </w:r>
          </w:p>
        </w:tc>
        <w:tc>
          <w:tcPr>
            <w:tcW w:w="2800" w:type="pct"/>
            <w:vAlign w:val="center"/>
          </w:tcPr>
          <w:p w:rsidR="00697EC3" w:rsidRPr="00953CFF" w:rsidRDefault="00F526FD" w:rsidP="00697EC3">
            <w:pPr>
              <w:numPr>
                <w:ilvl w:val="0"/>
                <w:numId w:val="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b/>
                <w:bCs/>
                <w:sz w:val="24"/>
                <w:szCs w:val="24"/>
              </w:rPr>
            </w:pPr>
            <w:r>
              <w:rPr>
                <w:rFonts w:ascii="Garamond" w:hAnsi="Garamond" w:cstheme="majorBidi"/>
                <w:sz w:val="24"/>
                <w:szCs w:val="24"/>
              </w:rPr>
              <w:t xml:space="preserve">Comformity of Meaning from source and target language </w:t>
            </w:r>
          </w:p>
          <w:p w:rsidR="00697EC3" w:rsidRPr="00953CFF" w:rsidRDefault="00F526FD" w:rsidP="00F526FD">
            <w:pPr>
              <w:numPr>
                <w:ilvl w:val="0"/>
                <w:numId w:val="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b/>
                <w:bCs/>
                <w:sz w:val="24"/>
                <w:szCs w:val="24"/>
              </w:rPr>
            </w:pPr>
            <w:r>
              <w:rPr>
                <w:rFonts w:ascii="Garamond" w:hAnsi="Garamond" w:cstheme="majorBidi"/>
                <w:sz w:val="24"/>
                <w:szCs w:val="24"/>
              </w:rPr>
              <w:t xml:space="preserve">Comformity of Information </w:t>
            </w:r>
          </w:p>
        </w:tc>
      </w:tr>
      <w:tr w:rsidR="00697EC3" w:rsidRPr="00953CFF" w:rsidTr="00697EC3">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rPr>
                <w:rFonts w:ascii="Garamond" w:hAnsi="Garamond" w:cstheme="majorBidi"/>
                <w:sz w:val="24"/>
                <w:szCs w:val="24"/>
              </w:rPr>
            </w:pPr>
            <w:r w:rsidRPr="00953CFF">
              <w:rPr>
                <w:rFonts w:ascii="Garamond" w:hAnsi="Garamond" w:cstheme="majorBidi"/>
                <w:sz w:val="24"/>
                <w:szCs w:val="24"/>
              </w:rPr>
              <w:t>2</w:t>
            </w:r>
          </w:p>
        </w:tc>
        <w:tc>
          <w:tcPr>
            <w:tcW w:w="1862" w:type="pct"/>
            <w:vAlign w:val="center"/>
          </w:tcPr>
          <w:p w:rsidR="00697EC3" w:rsidRPr="00F526FD" w:rsidRDefault="004C4863" w:rsidP="00697EC3">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bCs/>
                <w:sz w:val="24"/>
                <w:szCs w:val="24"/>
              </w:rPr>
            </w:pPr>
            <w:r w:rsidRPr="00F526FD">
              <w:rPr>
                <w:rFonts w:ascii="Garamond" w:hAnsi="Garamond" w:cstheme="majorBidi"/>
                <w:bCs/>
                <w:sz w:val="24"/>
                <w:szCs w:val="24"/>
              </w:rPr>
              <w:t>Readability Test</w:t>
            </w:r>
          </w:p>
        </w:tc>
        <w:tc>
          <w:tcPr>
            <w:tcW w:w="2800" w:type="pct"/>
            <w:vAlign w:val="center"/>
          </w:tcPr>
          <w:p w:rsidR="00697EC3" w:rsidRPr="00953CFF" w:rsidRDefault="00F526FD" w:rsidP="00697EC3">
            <w:pPr>
              <w:numPr>
                <w:ilvl w:val="0"/>
                <w:numId w:val="2"/>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sz w:val="24"/>
                <w:szCs w:val="24"/>
              </w:rPr>
            </w:pPr>
            <w:r>
              <w:rPr>
                <w:rFonts w:ascii="Garamond" w:hAnsi="Garamond" w:cstheme="majorBidi"/>
                <w:sz w:val="24"/>
                <w:szCs w:val="24"/>
              </w:rPr>
              <w:t xml:space="preserve">Word choice, sentence </w:t>
            </w:r>
            <w:r w:rsidRPr="00F526FD">
              <w:rPr>
                <w:rFonts w:ascii="Garamond" w:hAnsi="Garamond" w:cstheme="majorBidi"/>
                <w:sz w:val="24"/>
                <w:szCs w:val="24"/>
              </w:rPr>
              <w:t>and paragraph structure</w:t>
            </w:r>
            <w:r>
              <w:rPr>
                <w:rFonts w:ascii="Garamond" w:hAnsi="Garamond" w:cstheme="majorBidi"/>
                <w:sz w:val="24"/>
                <w:szCs w:val="24"/>
              </w:rPr>
              <w:t xml:space="preserve"> </w:t>
            </w:r>
          </w:p>
          <w:p w:rsidR="00697EC3" w:rsidRPr="00953CFF" w:rsidRDefault="00F526FD" w:rsidP="00F526FD">
            <w:pPr>
              <w:numPr>
                <w:ilvl w:val="0"/>
                <w:numId w:val="2"/>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sz w:val="24"/>
                <w:szCs w:val="24"/>
              </w:rPr>
            </w:pPr>
            <w:r w:rsidRPr="00F526FD">
              <w:rPr>
                <w:rFonts w:ascii="Garamond" w:hAnsi="Garamond" w:cstheme="majorBidi"/>
                <w:sz w:val="24"/>
                <w:szCs w:val="24"/>
              </w:rPr>
              <w:t xml:space="preserve">Legibility of typesetting </w:t>
            </w:r>
          </w:p>
        </w:tc>
      </w:tr>
      <w:tr w:rsidR="00697EC3" w:rsidRPr="00953CFF" w:rsidTr="00697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rPr>
                <w:rFonts w:ascii="Garamond" w:hAnsi="Garamond" w:cstheme="majorBidi"/>
                <w:sz w:val="24"/>
                <w:szCs w:val="24"/>
              </w:rPr>
            </w:pPr>
            <w:r w:rsidRPr="00953CFF">
              <w:rPr>
                <w:rFonts w:ascii="Garamond" w:hAnsi="Garamond" w:cstheme="majorBidi"/>
                <w:sz w:val="24"/>
                <w:szCs w:val="24"/>
              </w:rPr>
              <w:t>3</w:t>
            </w:r>
          </w:p>
        </w:tc>
        <w:tc>
          <w:tcPr>
            <w:tcW w:w="1862" w:type="pct"/>
            <w:vAlign w:val="center"/>
          </w:tcPr>
          <w:p w:rsidR="00697EC3" w:rsidRPr="00953CFF" w:rsidRDefault="00F526FD" w:rsidP="00F526FD">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b/>
                <w:bCs/>
                <w:sz w:val="24"/>
                <w:szCs w:val="24"/>
              </w:rPr>
            </w:pPr>
            <w:r>
              <w:rPr>
                <w:rFonts w:ascii="Times New Roman" w:hAnsi="Times New Roman" w:cs="Times New Roman"/>
                <w:sz w:val="24"/>
                <w:szCs w:val="24"/>
              </w:rPr>
              <w:t>R</w:t>
            </w:r>
            <w:r w:rsidRPr="00697EC3">
              <w:rPr>
                <w:rFonts w:ascii="Times New Roman" w:hAnsi="Times New Roman" w:cs="Times New Roman"/>
                <w:sz w:val="24"/>
                <w:szCs w:val="24"/>
              </w:rPr>
              <w:t xml:space="preserve">easonableness </w:t>
            </w:r>
            <w:r>
              <w:rPr>
                <w:rFonts w:ascii="Times New Roman" w:hAnsi="Times New Roman" w:cs="Times New Roman"/>
                <w:sz w:val="24"/>
                <w:szCs w:val="24"/>
              </w:rPr>
              <w:t xml:space="preserve">Test </w:t>
            </w:r>
          </w:p>
        </w:tc>
        <w:tc>
          <w:tcPr>
            <w:tcW w:w="2800" w:type="pct"/>
            <w:vAlign w:val="center"/>
          </w:tcPr>
          <w:p w:rsidR="00697EC3" w:rsidRPr="00953CFF" w:rsidRDefault="00F526FD" w:rsidP="00697EC3">
            <w:pPr>
              <w:numPr>
                <w:ilvl w:val="0"/>
                <w:numId w:val="2"/>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sz w:val="24"/>
                <w:szCs w:val="24"/>
              </w:rPr>
            </w:pPr>
            <w:r w:rsidRPr="00F526FD">
              <w:rPr>
                <w:rFonts w:ascii="Garamond" w:hAnsi="Garamond" w:cstheme="majorBidi"/>
                <w:sz w:val="24"/>
                <w:szCs w:val="24"/>
              </w:rPr>
              <w:t>Grammatical structure</w:t>
            </w:r>
            <w:r>
              <w:rPr>
                <w:rFonts w:ascii="Garamond" w:hAnsi="Garamond" w:cstheme="majorBidi"/>
                <w:sz w:val="24"/>
                <w:szCs w:val="24"/>
              </w:rPr>
              <w:t xml:space="preserve"> </w:t>
            </w:r>
          </w:p>
          <w:p w:rsidR="00697EC3" w:rsidRPr="00953CFF" w:rsidRDefault="00F526FD" w:rsidP="00F526FD">
            <w:pPr>
              <w:numPr>
                <w:ilvl w:val="0"/>
                <w:numId w:val="2"/>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sz w:val="24"/>
                <w:szCs w:val="24"/>
              </w:rPr>
            </w:pPr>
            <w:r w:rsidRPr="00F526FD">
              <w:rPr>
                <w:rFonts w:ascii="Garamond" w:hAnsi="Garamond" w:cstheme="majorBidi"/>
                <w:sz w:val="24"/>
                <w:szCs w:val="24"/>
              </w:rPr>
              <w:t xml:space="preserve">Reasonable use of idioms/uslubs </w:t>
            </w:r>
            <w:r>
              <w:rPr>
                <w:rFonts w:ascii="Garamond" w:hAnsi="Garamond" w:cstheme="majorBidi"/>
                <w:sz w:val="24"/>
                <w:szCs w:val="24"/>
              </w:rPr>
              <w:t xml:space="preserve"> </w:t>
            </w:r>
          </w:p>
        </w:tc>
      </w:tr>
      <w:tr w:rsidR="00697EC3" w:rsidRPr="00953CFF" w:rsidTr="00697EC3">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rPr>
                <w:rFonts w:ascii="Garamond" w:hAnsi="Garamond" w:cstheme="majorBidi"/>
                <w:sz w:val="24"/>
                <w:szCs w:val="24"/>
              </w:rPr>
            </w:pPr>
            <w:r w:rsidRPr="00953CFF">
              <w:rPr>
                <w:rFonts w:ascii="Garamond" w:hAnsi="Garamond" w:cstheme="majorBidi"/>
                <w:sz w:val="24"/>
                <w:szCs w:val="24"/>
              </w:rPr>
              <w:t>4</w:t>
            </w:r>
          </w:p>
        </w:tc>
        <w:tc>
          <w:tcPr>
            <w:tcW w:w="1862" w:type="pct"/>
            <w:vAlign w:val="center"/>
          </w:tcPr>
          <w:p w:rsidR="00697EC3" w:rsidRPr="00953CFF" w:rsidRDefault="00F526FD" w:rsidP="00F526FD">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b/>
                <w:bCs/>
                <w:sz w:val="24"/>
                <w:szCs w:val="24"/>
              </w:rPr>
            </w:pPr>
            <w:r>
              <w:rPr>
                <w:rFonts w:ascii="Garamond" w:hAnsi="Garamond" w:cstheme="majorBidi"/>
                <w:sz w:val="24"/>
                <w:szCs w:val="24"/>
              </w:rPr>
              <w:t xml:space="preserve">Understandability Test </w:t>
            </w:r>
          </w:p>
        </w:tc>
        <w:tc>
          <w:tcPr>
            <w:tcW w:w="2800" w:type="pct"/>
            <w:vAlign w:val="center"/>
          </w:tcPr>
          <w:p w:rsidR="00697EC3" w:rsidRPr="00953CFF" w:rsidRDefault="00F526FD" w:rsidP="00697EC3">
            <w:pPr>
              <w:numPr>
                <w:ilvl w:val="0"/>
                <w:numId w:val="2"/>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sz w:val="24"/>
                <w:szCs w:val="24"/>
              </w:rPr>
            </w:pPr>
            <w:r>
              <w:rPr>
                <w:rFonts w:ascii="Garamond" w:hAnsi="Garamond" w:cstheme="majorBidi"/>
                <w:sz w:val="24"/>
                <w:szCs w:val="24"/>
              </w:rPr>
              <w:t xml:space="preserve">Flow conformity </w:t>
            </w:r>
          </w:p>
          <w:p w:rsidR="00697EC3" w:rsidRPr="00953CFF" w:rsidRDefault="00F526FD" w:rsidP="00F526FD">
            <w:pPr>
              <w:numPr>
                <w:ilvl w:val="0"/>
                <w:numId w:val="2"/>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sz w:val="24"/>
                <w:szCs w:val="24"/>
              </w:rPr>
            </w:pPr>
            <w:r w:rsidRPr="00F526FD">
              <w:rPr>
                <w:rFonts w:ascii="Garamond" w:hAnsi="Garamond" w:cstheme="majorBidi"/>
                <w:sz w:val="24"/>
                <w:szCs w:val="24"/>
              </w:rPr>
              <w:t xml:space="preserve">Discourse structure </w:t>
            </w:r>
            <w:r>
              <w:rPr>
                <w:rFonts w:ascii="Garamond" w:hAnsi="Garamond" w:cstheme="majorBidi"/>
                <w:sz w:val="24"/>
                <w:szCs w:val="24"/>
              </w:rPr>
              <w:t xml:space="preserve"> </w:t>
            </w:r>
          </w:p>
        </w:tc>
      </w:tr>
      <w:tr w:rsidR="00697EC3" w:rsidRPr="00953CFF" w:rsidTr="00697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rPr>
                <w:rFonts w:ascii="Garamond" w:hAnsi="Garamond" w:cstheme="majorBidi"/>
                <w:sz w:val="24"/>
                <w:szCs w:val="24"/>
              </w:rPr>
            </w:pPr>
            <w:r w:rsidRPr="00953CFF">
              <w:rPr>
                <w:rFonts w:ascii="Garamond" w:hAnsi="Garamond" w:cstheme="majorBidi"/>
                <w:sz w:val="24"/>
                <w:szCs w:val="24"/>
              </w:rPr>
              <w:t>5</w:t>
            </w:r>
          </w:p>
        </w:tc>
        <w:tc>
          <w:tcPr>
            <w:tcW w:w="1862" w:type="pct"/>
            <w:vAlign w:val="center"/>
          </w:tcPr>
          <w:p w:rsidR="00697EC3" w:rsidRPr="00953CFF" w:rsidRDefault="00F526FD" w:rsidP="00F526FD">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b/>
                <w:bCs/>
                <w:sz w:val="24"/>
                <w:szCs w:val="24"/>
              </w:rPr>
            </w:pPr>
            <w:r>
              <w:rPr>
                <w:rFonts w:ascii="Garamond" w:hAnsi="Garamond" w:cstheme="majorBidi"/>
                <w:sz w:val="24"/>
                <w:szCs w:val="24"/>
              </w:rPr>
              <w:t xml:space="preserve">Reverse Translation Test </w:t>
            </w:r>
          </w:p>
        </w:tc>
        <w:tc>
          <w:tcPr>
            <w:tcW w:w="2800" w:type="pct"/>
            <w:vAlign w:val="center"/>
          </w:tcPr>
          <w:p w:rsidR="00CA71DE" w:rsidRDefault="00F526FD" w:rsidP="00CA71DE">
            <w:pPr>
              <w:numPr>
                <w:ilvl w:val="0"/>
                <w:numId w:val="2"/>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sz w:val="24"/>
                <w:szCs w:val="24"/>
              </w:rPr>
            </w:pPr>
            <w:r>
              <w:rPr>
                <w:rFonts w:ascii="Garamond" w:hAnsi="Garamond" w:cstheme="majorBidi"/>
                <w:sz w:val="24"/>
                <w:szCs w:val="24"/>
              </w:rPr>
              <w:t xml:space="preserve">Text Translation Structure </w:t>
            </w:r>
          </w:p>
          <w:p w:rsidR="00697EC3" w:rsidRPr="00953CFF" w:rsidRDefault="00CA71DE" w:rsidP="00CA71DE">
            <w:pPr>
              <w:numPr>
                <w:ilvl w:val="0"/>
                <w:numId w:val="2"/>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Garamond" w:hAnsi="Garamond" w:cstheme="majorBidi"/>
                <w:sz w:val="24"/>
                <w:szCs w:val="24"/>
              </w:rPr>
            </w:pPr>
            <w:r>
              <w:rPr>
                <w:rFonts w:ascii="Garamond" w:hAnsi="Garamond" w:cstheme="majorBidi"/>
                <w:sz w:val="24"/>
                <w:szCs w:val="24"/>
              </w:rPr>
              <w:t xml:space="preserve">Meaning Conformity </w:t>
            </w:r>
          </w:p>
        </w:tc>
      </w:tr>
      <w:tr w:rsidR="00697EC3" w:rsidRPr="00953CFF" w:rsidTr="00697EC3">
        <w:tc>
          <w:tcPr>
            <w:cnfStyle w:val="001000000000" w:firstRow="0" w:lastRow="0" w:firstColumn="1" w:lastColumn="0" w:oddVBand="0" w:evenVBand="0" w:oddHBand="0" w:evenHBand="0" w:firstRowFirstColumn="0" w:firstRowLastColumn="0" w:lastRowFirstColumn="0" w:lastRowLastColumn="0"/>
            <w:tcW w:w="338" w:type="pct"/>
            <w:vAlign w:val="center"/>
          </w:tcPr>
          <w:p w:rsidR="00697EC3" w:rsidRPr="00953CFF" w:rsidRDefault="00697EC3" w:rsidP="00697EC3">
            <w:pPr>
              <w:autoSpaceDE w:val="0"/>
              <w:autoSpaceDN w:val="0"/>
              <w:adjustRightInd w:val="0"/>
              <w:spacing w:line="360" w:lineRule="auto"/>
              <w:rPr>
                <w:rFonts w:ascii="Garamond" w:hAnsi="Garamond" w:cstheme="majorBidi"/>
                <w:sz w:val="24"/>
                <w:szCs w:val="24"/>
              </w:rPr>
            </w:pPr>
            <w:r w:rsidRPr="00953CFF">
              <w:rPr>
                <w:rFonts w:ascii="Garamond" w:hAnsi="Garamond" w:cstheme="majorBidi"/>
                <w:sz w:val="24"/>
                <w:szCs w:val="24"/>
              </w:rPr>
              <w:t>6</w:t>
            </w:r>
          </w:p>
        </w:tc>
        <w:tc>
          <w:tcPr>
            <w:tcW w:w="1862" w:type="pct"/>
            <w:vAlign w:val="center"/>
          </w:tcPr>
          <w:p w:rsidR="00697EC3" w:rsidRPr="00953CFF" w:rsidRDefault="00F526FD" w:rsidP="00F526FD">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b/>
                <w:bCs/>
                <w:sz w:val="24"/>
                <w:szCs w:val="24"/>
              </w:rPr>
            </w:pPr>
            <w:r>
              <w:rPr>
                <w:rFonts w:ascii="Garamond" w:hAnsi="Garamond" w:cstheme="majorBidi"/>
                <w:sz w:val="24"/>
                <w:szCs w:val="24"/>
              </w:rPr>
              <w:t xml:space="preserve">Consistency Test </w:t>
            </w:r>
          </w:p>
        </w:tc>
        <w:tc>
          <w:tcPr>
            <w:tcW w:w="2800" w:type="pct"/>
            <w:vAlign w:val="center"/>
          </w:tcPr>
          <w:p w:rsidR="00697EC3" w:rsidRPr="00953CFF" w:rsidRDefault="00F14EA1" w:rsidP="00697EC3">
            <w:pPr>
              <w:numPr>
                <w:ilvl w:val="0"/>
                <w:numId w:val="2"/>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sz w:val="24"/>
                <w:szCs w:val="24"/>
              </w:rPr>
            </w:pPr>
            <w:r>
              <w:rPr>
                <w:rFonts w:ascii="Garamond" w:hAnsi="Garamond" w:cstheme="majorBidi"/>
                <w:sz w:val="24"/>
                <w:szCs w:val="24"/>
              </w:rPr>
              <w:t>Key term</w:t>
            </w:r>
            <w:r w:rsidR="00CA71DE">
              <w:rPr>
                <w:rFonts w:ascii="Garamond" w:hAnsi="Garamond" w:cstheme="majorBidi"/>
                <w:sz w:val="24"/>
                <w:szCs w:val="24"/>
              </w:rPr>
              <w:t xml:space="preserve"> Consistency </w:t>
            </w:r>
          </w:p>
          <w:p w:rsidR="00697EC3" w:rsidRPr="00953CFF" w:rsidRDefault="00CA71DE" w:rsidP="00CA71DE">
            <w:pPr>
              <w:numPr>
                <w:ilvl w:val="0"/>
                <w:numId w:val="2"/>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Garamond" w:hAnsi="Garamond" w:cstheme="majorBidi"/>
                <w:sz w:val="24"/>
                <w:szCs w:val="24"/>
              </w:rPr>
            </w:pPr>
            <w:r>
              <w:rPr>
                <w:rFonts w:ascii="Garamond" w:hAnsi="Garamond" w:cstheme="majorBidi"/>
                <w:sz w:val="24"/>
                <w:szCs w:val="24"/>
              </w:rPr>
              <w:t xml:space="preserve">Grammatical Consistency </w:t>
            </w:r>
          </w:p>
        </w:tc>
      </w:tr>
    </w:tbl>
    <w:p w:rsidR="00697EC3" w:rsidRPr="00697EC3" w:rsidRDefault="00697EC3" w:rsidP="00CA71DE">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From Table 1 above, for each sub-indicator</w:t>
      </w:r>
      <w:r w:rsidR="00CA71DE">
        <w:rPr>
          <w:rFonts w:ascii="Times New Roman" w:hAnsi="Times New Roman" w:cs="Times New Roman"/>
          <w:sz w:val="24"/>
          <w:szCs w:val="24"/>
        </w:rPr>
        <w:t>,</w:t>
      </w:r>
      <w:r w:rsidRPr="00697EC3">
        <w:rPr>
          <w:rFonts w:ascii="Times New Roman" w:hAnsi="Times New Roman" w:cs="Times New Roman"/>
          <w:sz w:val="24"/>
          <w:szCs w:val="24"/>
        </w:rPr>
        <w:t xml:space="preserve"> an error score will be formulated in the translation results, the score</w:t>
      </w:r>
      <w:r w:rsidR="00CA71DE">
        <w:rPr>
          <w:rFonts w:ascii="Times New Roman" w:hAnsi="Times New Roman" w:cs="Times New Roman"/>
          <w:sz w:val="24"/>
          <w:szCs w:val="24"/>
        </w:rPr>
        <w:t>s</w:t>
      </w:r>
      <w:r w:rsidRPr="00697EC3">
        <w:rPr>
          <w:rFonts w:ascii="Times New Roman" w:hAnsi="Times New Roman" w:cs="Times New Roman"/>
          <w:sz w:val="24"/>
          <w:szCs w:val="24"/>
        </w:rPr>
        <w:t xml:space="preserve"> </w:t>
      </w:r>
      <w:r w:rsidR="00CA71DE">
        <w:rPr>
          <w:rFonts w:ascii="Times New Roman" w:hAnsi="Times New Roman" w:cs="Times New Roman"/>
          <w:sz w:val="24"/>
          <w:szCs w:val="24"/>
        </w:rPr>
        <w:t xml:space="preserve">later were </w:t>
      </w:r>
      <w:r w:rsidRPr="00697EC3">
        <w:rPr>
          <w:rFonts w:ascii="Times New Roman" w:hAnsi="Times New Roman" w:cs="Times New Roman"/>
          <w:sz w:val="24"/>
          <w:szCs w:val="24"/>
        </w:rPr>
        <w:t>will be converted into 5 assessment scales. The greater the error score obtained, the smaller the conversion on the assessment scale. The result of the error score conversion is a value scale for each sub-indicator. With a total of 12 subindicators, a maximum value of 60 will be obtained and then converted to a maximum value of 100.</w:t>
      </w:r>
    </w:p>
    <w:p w:rsidR="00697EC3" w:rsidRDefault="00CA71DE" w:rsidP="00CA71D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were</w:t>
      </w:r>
      <w:r w:rsidR="00697EC3" w:rsidRPr="00697EC3">
        <w:rPr>
          <w:rFonts w:ascii="Times New Roman" w:hAnsi="Times New Roman" w:cs="Times New Roman"/>
          <w:sz w:val="24"/>
          <w:szCs w:val="24"/>
        </w:rPr>
        <w:t xml:space="preserve"> 2 data analysis techniques use</w:t>
      </w:r>
      <w:r>
        <w:rPr>
          <w:rFonts w:ascii="Times New Roman" w:hAnsi="Times New Roman" w:cs="Times New Roman"/>
          <w:sz w:val="24"/>
          <w:szCs w:val="24"/>
        </w:rPr>
        <w:t>d in this research, the first was</w:t>
      </w:r>
      <w:r w:rsidR="00697EC3" w:rsidRPr="00697EC3">
        <w:rPr>
          <w:rFonts w:ascii="Times New Roman" w:hAnsi="Times New Roman" w:cs="Times New Roman"/>
          <w:sz w:val="24"/>
          <w:szCs w:val="24"/>
        </w:rPr>
        <w:t xml:space="preserve"> quantitative descriptive percentage data analysis to analyze the results of translation quality tests and qualitative analysis from Miles and Huberman (Al-Amer, Ramjan, Glew, Darwish, &amp; Salamonson, 2015; Creswell, 2016; Huberman &amp; Miles, 2002) which has four stages, namely data collection, data </w:t>
      </w:r>
      <w:r w:rsidR="00697EC3" w:rsidRPr="00697EC3">
        <w:rPr>
          <w:rFonts w:ascii="Times New Roman" w:hAnsi="Times New Roman" w:cs="Times New Roman"/>
          <w:sz w:val="24"/>
          <w:szCs w:val="24"/>
        </w:rPr>
        <w:lastRenderedPageBreak/>
        <w:t>reduction, data presentation and conclusions and verification (Jogiyanto Hartono, 2018; Majid, 2017; Sarosa, 2021; Wijaya, 2020).</w:t>
      </w:r>
    </w:p>
    <w:p w:rsidR="00697EC3" w:rsidRPr="00CA71DE" w:rsidRDefault="00697EC3" w:rsidP="00697EC3">
      <w:pPr>
        <w:spacing w:line="360" w:lineRule="auto"/>
        <w:jc w:val="both"/>
        <w:rPr>
          <w:rFonts w:ascii="Times New Roman" w:hAnsi="Times New Roman" w:cs="Times New Roman"/>
          <w:b/>
          <w:sz w:val="24"/>
          <w:szCs w:val="24"/>
        </w:rPr>
      </w:pPr>
      <w:r w:rsidRPr="00CA71DE">
        <w:rPr>
          <w:rFonts w:ascii="Times New Roman" w:hAnsi="Times New Roman" w:cs="Times New Roman"/>
          <w:b/>
          <w:sz w:val="24"/>
          <w:szCs w:val="24"/>
        </w:rPr>
        <w:t>Results and Discussion</w:t>
      </w:r>
    </w:p>
    <w:p w:rsidR="00697EC3" w:rsidRDefault="00697EC3" w:rsidP="00CA71DE">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This research was carried out in two cycles, with the procedure for each cycle consisting of four steps or stages, namely preparation, implementation, observation and reflection</w:t>
      </w:r>
      <w:r w:rsidR="00CA71DE">
        <w:rPr>
          <w:rFonts w:ascii="Times New Roman" w:hAnsi="Times New Roman" w:cs="Times New Roman"/>
          <w:sz w:val="24"/>
          <w:szCs w:val="24"/>
        </w:rPr>
        <w:t>. After the preparation stage was</w:t>
      </w:r>
      <w:r w:rsidRPr="00697EC3">
        <w:rPr>
          <w:rFonts w:ascii="Times New Roman" w:hAnsi="Times New Roman" w:cs="Times New Roman"/>
          <w:sz w:val="24"/>
          <w:szCs w:val="24"/>
        </w:rPr>
        <w:t xml:space="preserve"> complete</w:t>
      </w:r>
      <w:r w:rsidR="00CA71DE">
        <w:rPr>
          <w:rFonts w:ascii="Times New Roman" w:hAnsi="Times New Roman" w:cs="Times New Roman"/>
          <w:sz w:val="24"/>
          <w:szCs w:val="24"/>
        </w:rPr>
        <w:t>d</w:t>
      </w:r>
      <w:r w:rsidRPr="00697EC3">
        <w:rPr>
          <w:rFonts w:ascii="Times New Roman" w:hAnsi="Times New Roman" w:cs="Times New Roman"/>
          <w:sz w:val="24"/>
          <w:szCs w:val="24"/>
        </w:rPr>
        <w:t>, in the implementation stage</w:t>
      </w:r>
      <w:r w:rsidR="00CA71DE">
        <w:rPr>
          <w:rFonts w:ascii="Times New Roman" w:hAnsi="Times New Roman" w:cs="Times New Roman"/>
          <w:sz w:val="24"/>
          <w:szCs w:val="24"/>
        </w:rPr>
        <w:t>,</w:t>
      </w:r>
      <w:r w:rsidRPr="00697EC3">
        <w:rPr>
          <w:rFonts w:ascii="Times New Roman" w:hAnsi="Times New Roman" w:cs="Times New Roman"/>
          <w:sz w:val="24"/>
          <w:szCs w:val="24"/>
        </w:rPr>
        <w:t xml:space="preserve"> a pretest</w:t>
      </w:r>
      <w:r w:rsidR="00CA71DE">
        <w:rPr>
          <w:rFonts w:ascii="Times New Roman" w:hAnsi="Times New Roman" w:cs="Times New Roman"/>
          <w:sz w:val="24"/>
          <w:szCs w:val="24"/>
        </w:rPr>
        <w:t xml:space="preserve"> was conducted</w:t>
      </w:r>
      <w:r w:rsidRPr="00697EC3">
        <w:rPr>
          <w:rFonts w:ascii="Times New Roman" w:hAnsi="Times New Roman" w:cs="Times New Roman"/>
          <w:sz w:val="24"/>
          <w:szCs w:val="24"/>
        </w:rPr>
        <w:t xml:space="preserve"> to measure the initial quality of the results of the translation of the Arabic thesis translated by the students. The pretest results showed that there were many errors in students' translations, at least from the results of the six indicators of the translati</w:t>
      </w:r>
      <w:r w:rsidR="00CA71DE">
        <w:rPr>
          <w:rFonts w:ascii="Times New Roman" w:hAnsi="Times New Roman" w:cs="Times New Roman"/>
          <w:sz w:val="24"/>
          <w:szCs w:val="24"/>
        </w:rPr>
        <w:t>on results assessment test. The assessment refered</w:t>
      </w:r>
      <w:r w:rsidRPr="00697EC3">
        <w:rPr>
          <w:rFonts w:ascii="Times New Roman" w:hAnsi="Times New Roman" w:cs="Times New Roman"/>
          <w:sz w:val="24"/>
          <w:szCs w:val="24"/>
        </w:rPr>
        <w:t xml:space="preserve"> to six indicators for assessing translation results formulated by (Larson, 1984) which have been modified by (Hijriyah, 2012) </w:t>
      </w:r>
      <w:r w:rsidR="00CA71DE">
        <w:rPr>
          <w:rFonts w:ascii="Times New Roman" w:hAnsi="Times New Roman" w:cs="Times New Roman"/>
          <w:sz w:val="24"/>
          <w:szCs w:val="24"/>
        </w:rPr>
        <w:t xml:space="preserve">in which there are </w:t>
      </w:r>
      <w:r w:rsidRPr="00697EC3">
        <w:rPr>
          <w:rFonts w:ascii="Times New Roman" w:hAnsi="Times New Roman" w:cs="Times New Roman"/>
          <w:sz w:val="24"/>
          <w:szCs w:val="24"/>
        </w:rPr>
        <w:t>two sub-indicators</w:t>
      </w:r>
      <w:r w:rsidR="00CA71DE">
        <w:rPr>
          <w:rFonts w:ascii="Times New Roman" w:hAnsi="Times New Roman" w:cs="Times New Roman"/>
          <w:sz w:val="24"/>
          <w:szCs w:val="24"/>
        </w:rPr>
        <w:t xml:space="preserve"> for each indicator. Once</w:t>
      </w:r>
      <w:r w:rsidRPr="00697EC3">
        <w:rPr>
          <w:rFonts w:ascii="Times New Roman" w:hAnsi="Times New Roman" w:cs="Times New Roman"/>
          <w:sz w:val="24"/>
          <w:szCs w:val="24"/>
        </w:rPr>
        <w:t xml:space="preserve"> the cycle I was completed, </w:t>
      </w:r>
      <w:r w:rsidR="00CA71DE">
        <w:rPr>
          <w:rFonts w:ascii="Times New Roman" w:hAnsi="Times New Roman" w:cs="Times New Roman"/>
          <w:sz w:val="24"/>
          <w:szCs w:val="24"/>
        </w:rPr>
        <w:t>utilizing</w:t>
      </w:r>
      <w:r w:rsidRPr="00697EC3">
        <w:rPr>
          <w:rFonts w:ascii="Times New Roman" w:hAnsi="Times New Roman" w:cs="Times New Roman"/>
          <w:sz w:val="24"/>
          <w:szCs w:val="24"/>
        </w:rPr>
        <w:t xml:space="preserve"> an Android-based dictionary of research terms to correct the results of translation errors in the Arabic thesis, it was found that the</w:t>
      </w:r>
      <w:r w:rsidR="00CA71DE">
        <w:rPr>
          <w:rFonts w:ascii="Times New Roman" w:hAnsi="Times New Roman" w:cs="Times New Roman"/>
          <w:sz w:val="24"/>
          <w:szCs w:val="24"/>
        </w:rPr>
        <w:t>re was decrease in the</w:t>
      </w:r>
      <w:r w:rsidRPr="00697EC3">
        <w:rPr>
          <w:rFonts w:ascii="Times New Roman" w:hAnsi="Times New Roman" w:cs="Times New Roman"/>
          <w:sz w:val="24"/>
          <w:szCs w:val="24"/>
        </w:rPr>
        <w:t xml:space="preserve"> errors in the pretest results</w:t>
      </w:r>
      <w:r w:rsidR="00CA71DE">
        <w:rPr>
          <w:rFonts w:ascii="Times New Roman" w:hAnsi="Times New Roman" w:cs="Times New Roman"/>
          <w:sz w:val="24"/>
          <w:szCs w:val="24"/>
        </w:rPr>
        <w:t xml:space="preserve">. </w:t>
      </w:r>
      <w:r w:rsidRPr="00697EC3">
        <w:rPr>
          <w:rFonts w:ascii="Times New Roman" w:hAnsi="Times New Roman" w:cs="Times New Roman"/>
          <w:sz w:val="24"/>
          <w:szCs w:val="24"/>
        </w:rPr>
        <w:t xml:space="preserve">However, after reflecting, the </w:t>
      </w:r>
      <w:r w:rsidR="005D0484">
        <w:rPr>
          <w:rFonts w:ascii="Times New Roman" w:hAnsi="Times New Roman" w:cs="Times New Roman"/>
          <w:sz w:val="24"/>
          <w:szCs w:val="24"/>
        </w:rPr>
        <w:t>researchers</w:t>
      </w:r>
      <w:r w:rsidR="00CA71DE">
        <w:rPr>
          <w:rFonts w:ascii="Times New Roman" w:hAnsi="Times New Roman" w:cs="Times New Roman"/>
          <w:sz w:val="24"/>
          <w:szCs w:val="24"/>
        </w:rPr>
        <w:t>s</w:t>
      </w:r>
      <w:r w:rsidRPr="00697EC3">
        <w:rPr>
          <w:rFonts w:ascii="Times New Roman" w:hAnsi="Times New Roman" w:cs="Times New Roman"/>
          <w:sz w:val="24"/>
          <w:szCs w:val="24"/>
        </w:rPr>
        <w:t xml:space="preserve"> felt that in this first cycle</w:t>
      </w:r>
      <w:r w:rsidR="00CA71DE">
        <w:rPr>
          <w:rFonts w:ascii="Times New Roman" w:hAnsi="Times New Roman" w:cs="Times New Roman"/>
          <w:sz w:val="24"/>
          <w:szCs w:val="24"/>
        </w:rPr>
        <w:t xml:space="preserve">, </w:t>
      </w:r>
      <w:r w:rsidRPr="00697EC3">
        <w:rPr>
          <w:rFonts w:ascii="Times New Roman" w:hAnsi="Times New Roman" w:cs="Times New Roman"/>
          <w:sz w:val="24"/>
          <w:szCs w:val="24"/>
        </w:rPr>
        <w:t xml:space="preserve">several aspects </w:t>
      </w:r>
      <w:r w:rsidR="00CA71DE">
        <w:rPr>
          <w:rFonts w:ascii="Times New Roman" w:hAnsi="Times New Roman" w:cs="Times New Roman"/>
          <w:sz w:val="24"/>
          <w:szCs w:val="24"/>
        </w:rPr>
        <w:t xml:space="preserve">could have been improved. </w:t>
      </w:r>
      <w:r w:rsidRPr="00697EC3">
        <w:rPr>
          <w:rFonts w:ascii="Times New Roman" w:hAnsi="Times New Roman" w:cs="Times New Roman"/>
          <w:sz w:val="24"/>
          <w:szCs w:val="24"/>
        </w:rPr>
        <w:t>The technical aspect</w:t>
      </w:r>
      <w:r w:rsidR="00CA71DE">
        <w:rPr>
          <w:rFonts w:ascii="Times New Roman" w:hAnsi="Times New Roman" w:cs="Times New Roman"/>
          <w:sz w:val="24"/>
          <w:szCs w:val="24"/>
        </w:rPr>
        <w:t xml:space="preserve">, </w:t>
      </w:r>
      <w:r w:rsidR="00CA71DE" w:rsidRPr="00697EC3">
        <w:rPr>
          <w:rFonts w:ascii="Times New Roman" w:hAnsi="Times New Roman" w:cs="Times New Roman"/>
          <w:sz w:val="24"/>
          <w:szCs w:val="24"/>
        </w:rPr>
        <w:t>the process of installing the dictionary on the student's Android</w:t>
      </w:r>
      <w:r w:rsidR="00CA71DE">
        <w:rPr>
          <w:rFonts w:ascii="Times New Roman" w:hAnsi="Times New Roman" w:cs="Times New Roman"/>
          <w:sz w:val="24"/>
          <w:szCs w:val="24"/>
        </w:rPr>
        <w:t xml:space="preserve">, </w:t>
      </w:r>
      <w:r w:rsidRPr="00697EC3">
        <w:rPr>
          <w:rFonts w:ascii="Times New Roman" w:hAnsi="Times New Roman" w:cs="Times New Roman"/>
          <w:sz w:val="24"/>
          <w:szCs w:val="24"/>
        </w:rPr>
        <w:t xml:space="preserve"> became quite </w:t>
      </w:r>
      <w:r w:rsidR="00CA71DE">
        <w:rPr>
          <w:rFonts w:ascii="Times New Roman" w:hAnsi="Times New Roman" w:cs="Times New Roman"/>
          <w:sz w:val="24"/>
          <w:szCs w:val="24"/>
        </w:rPr>
        <w:t xml:space="preserve">chalenging </w:t>
      </w:r>
      <w:r w:rsidRPr="00697EC3">
        <w:rPr>
          <w:rFonts w:ascii="Times New Roman" w:hAnsi="Times New Roman" w:cs="Times New Roman"/>
          <w:sz w:val="24"/>
          <w:szCs w:val="24"/>
        </w:rPr>
        <w:t>during this first cycle</w:t>
      </w:r>
      <w:r w:rsidR="00CA71DE">
        <w:rPr>
          <w:rFonts w:ascii="Times New Roman" w:hAnsi="Times New Roman" w:cs="Times New Roman"/>
          <w:sz w:val="24"/>
          <w:szCs w:val="24"/>
        </w:rPr>
        <w:t xml:space="preserve">. </w:t>
      </w:r>
    </w:p>
    <w:p w:rsidR="00697EC3" w:rsidRDefault="003C1A67" w:rsidP="00697EC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Decrease in </w:t>
      </w:r>
      <w:r w:rsidR="00697EC3" w:rsidRPr="00697EC3">
        <w:rPr>
          <w:rFonts w:ascii="Times New Roman" w:hAnsi="Times New Roman" w:cs="Times New Roman"/>
          <w:b/>
          <w:sz w:val="24"/>
          <w:szCs w:val="24"/>
        </w:rPr>
        <w:t>translation error score</w:t>
      </w:r>
    </w:p>
    <w:p w:rsidR="003C1A67" w:rsidRDefault="00697EC3" w:rsidP="003C1A67">
      <w:pPr>
        <w:spacing w:line="360" w:lineRule="auto"/>
        <w:ind w:firstLine="720"/>
        <w:jc w:val="both"/>
        <w:rPr>
          <w:rFonts w:ascii="Garamond" w:hAnsi="Garamond" w:cstheme="majorBidi"/>
          <w:noProof/>
        </w:rPr>
      </w:pPr>
      <w:r w:rsidRPr="00697EC3">
        <w:rPr>
          <w:rFonts w:ascii="Times New Roman" w:hAnsi="Times New Roman" w:cs="Times New Roman"/>
          <w:sz w:val="24"/>
          <w:szCs w:val="24"/>
        </w:rPr>
        <w:t xml:space="preserve">After reflecting on cycle I, the </w:t>
      </w:r>
      <w:r w:rsidR="005D0484">
        <w:rPr>
          <w:rFonts w:ascii="Times New Roman" w:hAnsi="Times New Roman" w:cs="Times New Roman"/>
          <w:sz w:val="24"/>
          <w:szCs w:val="24"/>
        </w:rPr>
        <w:t>researchers</w:t>
      </w:r>
      <w:r w:rsidR="00CA71DE">
        <w:rPr>
          <w:rFonts w:ascii="Times New Roman" w:hAnsi="Times New Roman" w:cs="Times New Roman"/>
          <w:sz w:val="24"/>
          <w:szCs w:val="24"/>
        </w:rPr>
        <w:t>s</w:t>
      </w:r>
      <w:r w:rsidRPr="00697EC3">
        <w:rPr>
          <w:rFonts w:ascii="Times New Roman" w:hAnsi="Times New Roman" w:cs="Times New Roman"/>
          <w:sz w:val="24"/>
          <w:szCs w:val="24"/>
        </w:rPr>
        <w:t xml:space="preserve"> continued the research into cycle II, the result was a decrease in the error score for better translation results from cycle I. In cycle II the </w:t>
      </w:r>
      <w:r w:rsidR="005D0484">
        <w:rPr>
          <w:rFonts w:ascii="Times New Roman" w:hAnsi="Times New Roman" w:cs="Times New Roman"/>
          <w:sz w:val="24"/>
          <w:szCs w:val="24"/>
        </w:rPr>
        <w:t>researchers</w:t>
      </w:r>
      <w:r w:rsidR="00CA71DE">
        <w:rPr>
          <w:rFonts w:ascii="Times New Roman" w:hAnsi="Times New Roman" w:cs="Times New Roman"/>
          <w:sz w:val="24"/>
          <w:szCs w:val="24"/>
        </w:rPr>
        <w:t xml:space="preserve"> also added several strategies</w:t>
      </w:r>
      <w:r w:rsidRPr="00697EC3">
        <w:rPr>
          <w:rFonts w:ascii="Times New Roman" w:hAnsi="Times New Roman" w:cs="Times New Roman"/>
          <w:sz w:val="24"/>
          <w:szCs w:val="24"/>
        </w:rPr>
        <w:t xml:space="preserve"> to improve aspects of the sub-indicator Consistency of term use by using the "replace" feature in Microsoft Word so that inconsistencies in aspects of term use could be minimized quite efficiently (Kim, Hong, &amp; Kim, 2021; Miller &amp; Marshall, 2004; Reeves, 2014). Details of the decrease in error scores for the twelve sub-indicators from pretest to cycle </w:t>
      </w:r>
      <w:r w:rsidR="00CA71DE">
        <w:rPr>
          <w:rFonts w:ascii="Times New Roman" w:hAnsi="Times New Roman" w:cs="Times New Roman"/>
          <w:sz w:val="24"/>
          <w:szCs w:val="24"/>
        </w:rPr>
        <w:t>II are shown</w:t>
      </w:r>
      <w:r w:rsidRPr="00697EC3">
        <w:rPr>
          <w:rFonts w:ascii="Times New Roman" w:hAnsi="Times New Roman" w:cs="Times New Roman"/>
          <w:sz w:val="24"/>
          <w:szCs w:val="24"/>
        </w:rPr>
        <w:t xml:space="preserve"> in the following graph:</w:t>
      </w:r>
      <w:r w:rsidR="00602CEA" w:rsidRPr="00602CEA">
        <w:rPr>
          <w:rFonts w:ascii="Garamond" w:hAnsi="Garamond" w:cstheme="majorBidi"/>
          <w:noProof/>
        </w:rPr>
        <w:t xml:space="preserve"> </w:t>
      </w:r>
    </w:p>
    <w:p w:rsidR="00602CEA" w:rsidRDefault="003C1A67" w:rsidP="00697EC3">
      <w:pPr>
        <w:spacing w:line="360" w:lineRule="auto"/>
        <w:jc w:val="both"/>
        <w:rPr>
          <w:rFonts w:ascii="Garamond" w:hAnsi="Garamond" w:cstheme="majorBidi"/>
          <w:noProof/>
        </w:rPr>
      </w:pPr>
      <w:r>
        <w:rPr>
          <w:rFonts w:ascii="Garamond" w:hAnsi="Garamond" w:cstheme="majorBidi"/>
          <w:noProof/>
          <w:lang w:val="en-US" w:eastAsia="en-US"/>
        </w:rPr>
        <w:drawing>
          <wp:anchor distT="0" distB="0" distL="114300" distR="114300" simplePos="0" relativeHeight="251659264" behindDoc="1" locked="0" layoutInCell="1" allowOverlap="1">
            <wp:simplePos x="0" y="0"/>
            <wp:positionH relativeFrom="margin">
              <wp:posOffset>371475</wp:posOffset>
            </wp:positionH>
            <wp:positionV relativeFrom="paragraph">
              <wp:posOffset>-152400</wp:posOffset>
            </wp:positionV>
            <wp:extent cx="4622165" cy="2247900"/>
            <wp:effectExtent l="19050" t="0" r="26035" b="0"/>
            <wp:wrapNone/>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602CEA" w:rsidRDefault="00602CEA" w:rsidP="00697EC3">
      <w:pPr>
        <w:spacing w:line="360" w:lineRule="auto"/>
        <w:jc w:val="both"/>
        <w:rPr>
          <w:rFonts w:ascii="Garamond" w:hAnsi="Garamond" w:cstheme="majorBidi"/>
          <w:noProof/>
        </w:rPr>
      </w:pPr>
    </w:p>
    <w:p w:rsidR="00602CEA" w:rsidRDefault="0054512E" w:rsidP="00F2507A">
      <w:pPr>
        <w:tabs>
          <w:tab w:val="left" w:pos="2970"/>
          <w:tab w:val="left" w:pos="7588"/>
        </w:tabs>
        <w:spacing w:line="360" w:lineRule="auto"/>
        <w:jc w:val="both"/>
        <w:rPr>
          <w:rFonts w:ascii="Garamond" w:hAnsi="Garamond" w:cstheme="majorBidi"/>
          <w:noProof/>
        </w:rPr>
      </w:pPr>
      <w:r>
        <w:rPr>
          <w:rFonts w:ascii="Garamond" w:hAnsi="Garamond" w:cstheme="majorBidi"/>
          <w:noProof/>
        </w:rPr>
        <w:tab/>
      </w:r>
      <w:r w:rsidR="00F2507A">
        <w:rPr>
          <w:rFonts w:ascii="Garamond" w:hAnsi="Garamond" w:cstheme="majorBidi"/>
          <w:noProof/>
        </w:rPr>
        <w:tab/>
      </w:r>
    </w:p>
    <w:p w:rsidR="003C1A67" w:rsidRDefault="003C1A67" w:rsidP="0054512E">
      <w:pPr>
        <w:tabs>
          <w:tab w:val="left" w:pos="2970"/>
        </w:tabs>
        <w:spacing w:line="360" w:lineRule="auto"/>
        <w:jc w:val="both"/>
        <w:rPr>
          <w:rFonts w:ascii="Times New Roman" w:hAnsi="Times New Roman" w:cs="Times New Roman"/>
          <w:sz w:val="24"/>
          <w:szCs w:val="24"/>
        </w:rPr>
      </w:pPr>
    </w:p>
    <w:p w:rsidR="003C1A67" w:rsidRDefault="003C1A67" w:rsidP="0054512E">
      <w:pPr>
        <w:spacing w:line="360" w:lineRule="auto"/>
        <w:ind w:firstLine="720"/>
        <w:jc w:val="center"/>
        <w:rPr>
          <w:rFonts w:ascii="Times New Roman" w:hAnsi="Times New Roman" w:cs="Times New Roman"/>
          <w:sz w:val="24"/>
          <w:szCs w:val="24"/>
        </w:rPr>
      </w:pPr>
    </w:p>
    <w:p w:rsidR="003C1A67" w:rsidRDefault="003C1A67" w:rsidP="00CA71DE">
      <w:pPr>
        <w:spacing w:line="360" w:lineRule="auto"/>
        <w:ind w:firstLine="720"/>
        <w:jc w:val="both"/>
        <w:rPr>
          <w:rFonts w:ascii="Times New Roman" w:hAnsi="Times New Roman" w:cs="Times New Roman"/>
          <w:sz w:val="24"/>
          <w:szCs w:val="24"/>
        </w:rPr>
      </w:pPr>
    </w:p>
    <w:p w:rsidR="00697EC3" w:rsidRDefault="00CA71DE" w:rsidP="00CA71D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w:t>
      </w:r>
      <w:r w:rsidR="00697EC3" w:rsidRPr="00697EC3">
        <w:rPr>
          <w:rFonts w:ascii="Times New Roman" w:hAnsi="Times New Roman" w:cs="Times New Roman"/>
          <w:sz w:val="24"/>
          <w:szCs w:val="24"/>
        </w:rPr>
        <w:t xml:space="preserve">Graph 1 </w:t>
      </w:r>
      <w:r w:rsidR="00B6275A">
        <w:rPr>
          <w:rFonts w:ascii="Times New Roman" w:hAnsi="Times New Roman" w:cs="Times New Roman"/>
          <w:sz w:val="24"/>
          <w:szCs w:val="24"/>
        </w:rPr>
        <w:t>above, the aspect of conformity</w:t>
      </w:r>
      <w:r w:rsidR="00697EC3" w:rsidRPr="00697EC3">
        <w:rPr>
          <w:rFonts w:ascii="Times New Roman" w:hAnsi="Times New Roman" w:cs="Times New Roman"/>
          <w:sz w:val="24"/>
          <w:szCs w:val="24"/>
        </w:rPr>
        <w:t xml:space="preserve"> of meaning is the aspect with the highest error score, with an average error score of 26, which means the error score is </w:t>
      </w:r>
      <w:r w:rsidR="00B6275A">
        <w:rPr>
          <w:rFonts w:ascii="Times New Roman" w:hAnsi="Times New Roman" w:cs="Times New Roman"/>
          <w:sz w:val="24"/>
          <w:szCs w:val="24"/>
        </w:rPr>
        <w:t xml:space="preserve">significantly </w:t>
      </w:r>
      <w:r w:rsidR="00697EC3" w:rsidRPr="00697EC3">
        <w:rPr>
          <w:rFonts w:ascii="Times New Roman" w:hAnsi="Times New Roman" w:cs="Times New Roman"/>
          <w:sz w:val="24"/>
          <w:szCs w:val="24"/>
        </w:rPr>
        <w:t xml:space="preserve">high. The problems most often found in translation incommensurability are that the "image" in the source language is not known in the target language and the type of comparison carried out between the source language and the target language is different (Rakhmyta, 2018). </w:t>
      </w:r>
      <w:r w:rsidR="00B6275A">
        <w:rPr>
          <w:rFonts w:ascii="Times New Roman" w:hAnsi="Times New Roman" w:cs="Times New Roman"/>
          <w:sz w:val="24"/>
          <w:szCs w:val="24"/>
        </w:rPr>
        <w:t xml:space="preserve">Subsequently, </w:t>
      </w:r>
      <w:r w:rsidR="00697EC3" w:rsidRPr="00697EC3">
        <w:rPr>
          <w:rFonts w:ascii="Times New Roman" w:hAnsi="Times New Roman" w:cs="Times New Roman"/>
          <w:sz w:val="24"/>
          <w:szCs w:val="24"/>
        </w:rPr>
        <w:t xml:space="preserve">the aspect of </w:t>
      </w:r>
      <w:r w:rsidR="00B6275A">
        <w:rPr>
          <w:rFonts w:ascii="Times New Roman" w:hAnsi="Times New Roman" w:cs="Times New Roman"/>
          <w:sz w:val="24"/>
          <w:szCs w:val="24"/>
        </w:rPr>
        <w:t xml:space="preserve">conformity between the </w:t>
      </w:r>
      <w:r w:rsidR="00697EC3" w:rsidRPr="00697EC3">
        <w:rPr>
          <w:rFonts w:ascii="Times New Roman" w:hAnsi="Times New Roman" w:cs="Times New Roman"/>
          <w:sz w:val="24"/>
          <w:szCs w:val="24"/>
        </w:rPr>
        <w:t>source language and target l</w:t>
      </w:r>
      <w:r w:rsidR="00B6275A">
        <w:rPr>
          <w:rFonts w:ascii="Times New Roman" w:hAnsi="Times New Roman" w:cs="Times New Roman"/>
          <w:sz w:val="24"/>
          <w:szCs w:val="24"/>
        </w:rPr>
        <w:t>anguage as well as comformity</w:t>
      </w:r>
      <w:r w:rsidR="00697EC3" w:rsidRPr="00697EC3">
        <w:rPr>
          <w:rFonts w:ascii="Times New Roman" w:hAnsi="Times New Roman" w:cs="Times New Roman"/>
          <w:sz w:val="24"/>
          <w:szCs w:val="24"/>
        </w:rPr>
        <w:t xml:space="preserve"> of information also has a fairly high error score, namely an average of 24.64 for suitability and 23.18 for equivalence. This shows that the equivalence (Putranti, 2021; Triawan et al., 2022) and suitability of Google Translate translation results is still very low (Ghasemi &amp; Hashemian, 2016; Umam, 2021). Meanwhile, the aspect with the lowest error score is the readability aspect of the letters, average score of 5, which means the error score is quite low. This indicates that the readability of Arabic letters from Google translation results is quite good because the characteristics of a type of letter are important and closely related to the level of readability (Saryanto, 2021).</w:t>
      </w:r>
    </w:p>
    <w:p w:rsidR="00697EC3" w:rsidRDefault="00697EC3" w:rsidP="00697EC3">
      <w:pPr>
        <w:spacing w:line="360" w:lineRule="auto"/>
        <w:jc w:val="both"/>
        <w:rPr>
          <w:rFonts w:ascii="Times New Roman" w:hAnsi="Times New Roman" w:cs="Times New Roman"/>
          <w:b/>
          <w:sz w:val="24"/>
          <w:szCs w:val="24"/>
        </w:rPr>
      </w:pPr>
      <w:r w:rsidRPr="00697EC3">
        <w:rPr>
          <w:rFonts w:ascii="Times New Roman" w:hAnsi="Times New Roman" w:cs="Times New Roman"/>
          <w:b/>
          <w:sz w:val="24"/>
          <w:szCs w:val="24"/>
        </w:rPr>
        <w:t>Improved quality of translation results</w:t>
      </w:r>
    </w:p>
    <w:p w:rsidR="00697EC3" w:rsidRDefault="00697EC3" w:rsidP="00B6275A">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 xml:space="preserve">After </w:t>
      </w:r>
      <w:r w:rsidR="00B6275A">
        <w:rPr>
          <w:rFonts w:ascii="Times New Roman" w:hAnsi="Times New Roman" w:cs="Times New Roman"/>
          <w:sz w:val="24"/>
          <w:szCs w:val="24"/>
        </w:rPr>
        <w:t xml:space="preserve">obtaining </w:t>
      </w:r>
      <w:r w:rsidRPr="00697EC3">
        <w:rPr>
          <w:rFonts w:ascii="Times New Roman" w:hAnsi="Times New Roman" w:cs="Times New Roman"/>
          <w:sz w:val="24"/>
          <w:szCs w:val="24"/>
        </w:rPr>
        <w:t xml:space="preserve">the error score for each aspect or sub-indicator, the </w:t>
      </w:r>
      <w:r w:rsidR="005D0484">
        <w:rPr>
          <w:rFonts w:ascii="Times New Roman" w:hAnsi="Times New Roman" w:cs="Times New Roman"/>
          <w:sz w:val="24"/>
          <w:szCs w:val="24"/>
        </w:rPr>
        <w:t>researcher</w:t>
      </w:r>
      <w:r w:rsidR="00B6275A">
        <w:rPr>
          <w:rFonts w:ascii="Times New Roman" w:hAnsi="Times New Roman" w:cs="Times New Roman"/>
          <w:sz w:val="24"/>
          <w:szCs w:val="24"/>
        </w:rPr>
        <w:t>s</w:t>
      </w:r>
      <w:r w:rsidRPr="00697EC3">
        <w:rPr>
          <w:rFonts w:ascii="Times New Roman" w:hAnsi="Times New Roman" w:cs="Times New Roman"/>
          <w:sz w:val="24"/>
          <w:szCs w:val="24"/>
        </w:rPr>
        <w:t xml:space="preserve"> combines all of the six aspects, to obtain a value, the </w:t>
      </w:r>
      <w:r w:rsidR="005D0484">
        <w:rPr>
          <w:rFonts w:ascii="Times New Roman" w:hAnsi="Times New Roman" w:cs="Times New Roman"/>
          <w:sz w:val="24"/>
          <w:szCs w:val="24"/>
        </w:rPr>
        <w:t>researchers</w:t>
      </w:r>
      <w:r w:rsidRPr="00697EC3">
        <w:rPr>
          <w:rFonts w:ascii="Times New Roman" w:hAnsi="Times New Roman" w:cs="Times New Roman"/>
          <w:sz w:val="24"/>
          <w:szCs w:val="24"/>
        </w:rPr>
        <w:t xml:space="preserve"> uses the formula:</w:t>
      </w:r>
    </w:p>
    <w:p w:rsidR="00697EC3" w:rsidRDefault="00697EC3" w:rsidP="00697EC3">
      <w:pPr>
        <w:spacing w:line="360" w:lineRule="auto"/>
        <w:jc w:val="center"/>
        <w:rPr>
          <w:rFonts w:ascii="Times New Roman" w:hAnsi="Times New Roman" w:cs="Times New Roman"/>
          <w:b/>
          <w:sz w:val="24"/>
          <w:szCs w:val="24"/>
        </w:rPr>
      </w:pPr>
      <w:r w:rsidRPr="00697EC3">
        <w:rPr>
          <w:rFonts w:ascii="Times New Roman" w:hAnsi="Times New Roman" w:cs="Times New Roman"/>
          <w:b/>
          <w:sz w:val="24"/>
          <w:szCs w:val="24"/>
        </w:rPr>
        <w:t>(Total Score obtained: Max Score) x 100 = Value</w:t>
      </w:r>
    </w:p>
    <w:p w:rsidR="00697EC3" w:rsidRDefault="00697EC3" w:rsidP="00697EC3">
      <w:pPr>
        <w:spacing w:line="360" w:lineRule="auto"/>
        <w:jc w:val="both"/>
        <w:rPr>
          <w:rFonts w:ascii="Times New Roman" w:hAnsi="Times New Roman" w:cs="Times New Roman"/>
          <w:sz w:val="24"/>
          <w:szCs w:val="24"/>
        </w:rPr>
      </w:pPr>
      <w:r w:rsidRPr="00697EC3">
        <w:rPr>
          <w:rFonts w:ascii="Times New Roman" w:hAnsi="Times New Roman" w:cs="Times New Roman"/>
          <w:sz w:val="24"/>
          <w:szCs w:val="24"/>
        </w:rPr>
        <w:t>then the overall score for the pretest, Cycle I and Cycle II is obtained as follows:</w:t>
      </w:r>
    </w:p>
    <w:p w:rsidR="00602CEA" w:rsidRPr="00482A55" w:rsidRDefault="005D0484" w:rsidP="00602CEA">
      <w:pPr>
        <w:ind w:firstLine="720"/>
        <w:jc w:val="lowKashida"/>
        <w:rPr>
          <w:rFonts w:ascii="Garamond" w:hAnsi="Garamond" w:cstheme="majorBidi"/>
          <w:b/>
          <w:bCs/>
          <w:sz w:val="24"/>
          <w:szCs w:val="24"/>
        </w:rPr>
      </w:pPr>
      <w:r w:rsidRPr="005D0484">
        <w:rPr>
          <w:rFonts w:ascii="Garamond" w:hAnsi="Garamond" w:cstheme="majorBidi"/>
          <w:b/>
          <w:bCs/>
          <w:sz w:val="24"/>
          <w:szCs w:val="24"/>
        </w:rPr>
        <w:t>Table 1. Improved quality of translation results from Pretest-Cycle II</w:t>
      </w:r>
    </w:p>
    <w:tbl>
      <w:tblPr>
        <w:tblStyle w:val="GridTable6Colorful1"/>
        <w:tblW w:w="0" w:type="auto"/>
        <w:jc w:val="center"/>
        <w:tblLook w:val="04A0" w:firstRow="1" w:lastRow="0" w:firstColumn="1" w:lastColumn="0" w:noHBand="0" w:noVBand="1"/>
      </w:tblPr>
      <w:tblGrid>
        <w:gridCol w:w="511"/>
        <w:gridCol w:w="878"/>
        <w:gridCol w:w="623"/>
        <w:gridCol w:w="762"/>
        <w:gridCol w:w="680"/>
        <w:gridCol w:w="623"/>
        <w:gridCol w:w="633"/>
        <w:gridCol w:w="680"/>
        <w:gridCol w:w="623"/>
        <w:gridCol w:w="762"/>
        <w:gridCol w:w="680"/>
      </w:tblGrid>
      <w:tr w:rsidR="00602CEA" w:rsidRPr="0026351A" w:rsidTr="00684625">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rsidR="00602CEA" w:rsidRPr="0026351A" w:rsidRDefault="00602CEA" w:rsidP="00684625">
            <w:pPr>
              <w:jc w:val="center"/>
              <w:rPr>
                <w:rFonts w:ascii="Garamond" w:hAnsi="Garamond" w:cstheme="majorBidi"/>
                <w:b w:val="0"/>
                <w:bCs w:val="0"/>
                <w:color w:val="000000"/>
                <w:sz w:val="18"/>
                <w:szCs w:val="18"/>
              </w:rPr>
            </w:pPr>
            <w:r w:rsidRPr="0026351A">
              <w:rPr>
                <w:rFonts w:ascii="Garamond" w:hAnsi="Garamond" w:cstheme="majorBidi"/>
                <w:color w:val="000000"/>
                <w:sz w:val="18"/>
                <w:szCs w:val="18"/>
              </w:rPr>
              <w:t>NO</w:t>
            </w:r>
          </w:p>
        </w:tc>
        <w:tc>
          <w:tcPr>
            <w:tcW w:w="0" w:type="auto"/>
            <w:vMerge w:val="restart"/>
            <w:noWrap/>
            <w:vAlign w:val="center"/>
            <w:hideMark/>
          </w:tcPr>
          <w:p w:rsidR="00602CEA" w:rsidRPr="0026351A" w:rsidRDefault="005D0484" w:rsidP="00684625">
            <w:pPr>
              <w:jc w:val="center"/>
              <w:cnfStyle w:val="100000000000" w:firstRow="1" w:lastRow="0" w:firstColumn="0" w:lastColumn="0" w:oddVBand="0" w:evenVBand="0" w:oddHBand="0" w:evenHBand="0" w:firstRowFirstColumn="0" w:firstRowLastColumn="0" w:lastRowFirstColumn="0" w:lastRowLastColumn="0"/>
              <w:rPr>
                <w:rFonts w:ascii="Garamond" w:hAnsi="Garamond" w:cstheme="majorBidi"/>
                <w:b w:val="0"/>
                <w:bCs w:val="0"/>
                <w:color w:val="000000"/>
                <w:sz w:val="18"/>
                <w:szCs w:val="18"/>
              </w:rPr>
            </w:pPr>
            <w:r>
              <w:rPr>
                <w:rFonts w:ascii="Garamond" w:hAnsi="Garamond" w:cstheme="majorBidi"/>
                <w:color w:val="000000"/>
                <w:sz w:val="18"/>
                <w:szCs w:val="18"/>
              </w:rPr>
              <w:t xml:space="preserve">Students </w:t>
            </w:r>
          </w:p>
        </w:tc>
        <w:tc>
          <w:tcPr>
            <w:tcW w:w="0" w:type="auto"/>
            <w:gridSpan w:val="9"/>
            <w:vMerge w:val="restart"/>
            <w:noWrap/>
            <w:vAlign w:val="center"/>
            <w:hideMark/>
          </w:tcPr>
          <w:p w:rsidR="00602CEA" w:rsidRPr="0026351A" w:rsidRDefault="005D0484" w:rsidP="005D0484">
            <w:pPr>
              <w:jc w:val="center"/>
              <w:cnfStyle w:val="100000000000" w:firstRow="1" w:lastRow="0" w:firstColumn="0" w:lastColumn="0" w:oddVBand="0" w:evenVBand="0" w:oddHBand="0" w:evenHBand="0" w:firstRowFirstColumn="0" w:firstRowLastColumn="0" w:lastRowFirstColumn="0" w:lastRowLastColumn="0"/>
              <w:rPr>
                <w:rFonts w:ascii="Garamond" w:hAnsi="Garamond" w:cstheme="majorBidi"/>
                <w:b w:val="0"/>
                <w:bCs w:val="0"/>
                <w:color w:val="000000"/>
                <w:sz w:val="18"/>
                <w:szCs w:val="18"/>
              </w:rPr>
            </w:pPr>
            <w:r>
              <w:rPr>
                <w:rFonts w:ascii="Garamond" w:hAnsi="Garamond" w:cstheme="majorBidi"/>
                <w:b w:val="0"/>
                <w:bCs w:val="0"/>
                <w:color w:val="000000"/>
                <w:sz w:val="18"/>
                <w:szCs w:val="18"/>
              </w:rPr>
              <w:t>Improved</w:t>
            </w:r>
            <w:r w:rsidRPr="005D0484">
              <w:rPr>
                <w:rFonts w:ascii="Garamond" w:hAnsi="Garamond" w:cstheme="majorBidi"/>
                <w:b w:val="0"/>
                <w:bCs w:val="0"/>
                <w:color w:val="000000"/>
                <w:sz w:val="18"/>
                <w:szCs w:val="18"/>
              </w:rPr>
              <w:t xml:space="preserve"> Quality of Translation Results</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509"/>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00602CEA" w:rsidRPr="0026351A" w:rsidRDefault="00602CEA" w:rsidP="00684625">
            <w:pPr>
              <w:jc w:val="center"/>
              <w:rPr>
                <w:rFonts w:ascii="Garamond" w:hAnsi="Garamond" w:cstheme="majorBidi"/>
                <w:b w:val="0"/>
                <w:bCs w:val="0"/>
                <w:color w:val="000000"/>
                <w:sz w:val="18"/>
                <w:szCs w:val="18"/>
              </w:rPr>
            </w:pPr>
          </w:p>
        </w:tc>
        <w:tc>
          <w:tcPr>
            <w:tcW w:w="0" w:type="auto"/>
            <w:vMerge/>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p>
        </w:tc>
        <w:tc>
          <w:tcPr>
            <w:tcW w:w="0" w:type="auto"/>
            <w:gridSpan w:val="9"/>
            <w:vMerge/>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00602CEA" w:rsidRPr="0026351A" w:rsidRDefault="00602CEA" w:rsidP="00684625">
            <w:pPr>
              <w:jc w:val="center"/>
              <w:rPr>
                <w:rFonts w:ascii="Garamond" w:hAnsi="Garamond" w:cstheme="majorBidi"/>
                <w:b w:val="0"/>
                <w:bCs w:val="0"/>
                <w:color w:val="000000"/>
                <w:sz w:val="18"/>
                <w:szCs w:val="18"/>
              </w:rPr>
            </w:pPr>
          </w:p>
        </w:tc>
        <w:tc>
          <w:tcPr>
            <w:tcW w:w="0" w:type="auto"/>
            <w:vMerge/>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color w:val="000000"/>
                <w:sz w:val="18"/>
                <w:szCs w:val="18"/>
              </w:rPr>
            </w:pPr>
          </w:p>
        </w:tc>
        <w:tc>
          <w:tcPr>
            <w:tcW w:w="0" w:type="auto"/>
            <w:gridSpan w:val="3"/>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color w:val="000000"/>
                <w:sz w:val="18"/>
                <w:szCs w:val="18"/>
              </w:rPr>
            </w:pPr>
            <w:r w:rsidRPr="0026351A">
              <w:rPr>
                <w:rFonts w:ascii="Garamond" w:hAnsi="Garamond" w:cstheme="majorBidi"/>
                <w:b/>
                <w:bCs/>
                <w:color w:val="000000"/>
                <w:sz w:val="18"/>
                <w:szCs w:val="18"/>
              </w:rPr>
              <w:t>Pretest</w:t>
            </w:r>
          </w:p>
        </w:tc>
        <w:tc>
          <w:tcPr>
            <w:tcW w:w="0" w:type="auto"/>
            <w:gridSpan w:val="3"/>
            <w:noWrap/>
            <w:vAlign w:val="center"/>
            <w:hideMark/>
          </w:tcPr>
          <w:p w:rsidR="00602CEA" w:rsidRPr="0026351A" w:rsidRDefault="005D0484" w:rsidP="005D0484">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color w:val="000000"/>
                <w:sz w:val="18"/>
                <w:szCs w:val="18"/>
              </w:rPr>
            </w:pPr>
            <w:r>
              <w:rPr>
                <w:rFonts w:ascii="Garamond" w:hAnsi="Garamond" w:cstheme="majorBidi"/>
                <w:b/>
                <w:bCs/>
                <w:color w:val="000000"/>
                <w:sz w:val="18"/>
                <w:szCs w:val="18"/>
              </w:rPr>
              <w:t xml:space="preserve">Cycle </w:t>
            </w:r>
            <w:r w:rsidR="00602CEA" w:rsidRPr="0026351A">
              <w:rPr>
                <w:rFonts w:ascii="Garamond" w:hAnsi="Garamond" w:cstheme="majorBidi"/>
                <w:b/>
                <w:bCs/>
                <w:color w:val="000000"/>
                <w:sz w:val="18"/>
                <w:szCs w:val="18"/>
              </w:rPr>
              <w:t>1</w:t>
            </w:r>
          </w:p>
        </w:tc>
        <w:tc>
          <w:tcPr>
            <w:tcW w:w="0" w:type="auto"/>
            <w:gridSpan w:val="3"/>
            <w:noWrap/>
            <w:vAlign w:val="center"/>
            <w:hideMark/>
          </w:tcPr>
          <w:p w:rsidR="00602CEA" w:rsidRPr="0026351A" w:rsidRDefault="005D0484" w:rsidP="005D0484">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color w:val="000000"/>
                <w:sz w:val="18"/>
                <w:szCs w:val="18"/>
              </w:rPr>
            </w:pPr>
            <w:r>
              <w:rPr>
                <w:rFonts w:ascii="Garamond" w:hAnsi="Garamond" w:cstheme="majorBidi"/>
                <w:b/>
                <w:bCs/>
                <w:color w:val="000000"/>
                <w:sz w:val="18"/>
                <w:szCs w:val="18"/>
              </w:rPr>
              <w:t xml:space="preserve">Cycle </w:t>
            </w:r>
            <w:r w:rsidR="00602CEA" w:rsidRPr="0026351A">
              <w:rPr>
                <w:rFonts w:ascii="Garamond" w:hAnsi="Garamond" w:cstheme="majorBidi"/>
                <w:b/>
                <w:bCs/>
                <w:color w:val="000000"/>
                <w:sz w:val="18"/>
                <w:szCs w:val="18"/>
              </w:rPr>
              <w:t>2</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00602CEA" w:rsidRPr="0026351A" w:rsidRDefault="00602CEA" w:rsidP="00684625">
            <w:pPr>
              <w:jc w:val="center"/>
              <w:rPr>
                <w:rFonts w:ascii="Garamond" w:hAnsi="Garamond" w:cstheme="majorBidi"/>
                <w:b w:val="0"/>
                <w:bCs w:val="0"/>
                <w:color w:val="000000"/>
                <w:sz w:val="18"/>
                <w:szCs w:val="18"/>
              </w:rPr>
            </w:pPr>
          </w:p>
        </w:tc>
        <w:tc>
          <w:tcPr>
            <w:tcW w:w="0" w:type="auto"/>
            <w:vMerge/>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sidRPr="0026351A">
              <w:rPr>
                <w:rFonts w:ascii="Garamond" w:hAnsi="Garamond" w:cstheme="majorBidi"/>
                <w:b/>
                <w:bCs/>
                <w:color w:val="000000"/>
                <w:sz w:val="18"/>
                <w:szCs w:val="18"/>
              </w:rPr>
              <w:t>Total</w:t>
            </w:r>
          </w:p>
        </w:tc>
        <w:tc>
          <w:tcPr>
            <w:tcW w:w="0" w:type="auto"/>
            <w:noWrap/>
            <w:vAlign w:val="center"/>
            <w:hideMark/>
          </w:tcPr>
          <w:p w:rsidR="00602CEA" w:rsidRPr="005D0484" w:rsidRDefault="005D0484"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Pr>
                <w:rFonts w:ascii="Garamond" w:hAnsi="Garamond" w:cstheme="majorBidi"/>
                <w:b/>
                <w:bCs/>
                <w:color w:val="000000"/>
                <w:sz w:val="18"/>
                <w:szCs w:val="18"/>
              </w:rPr>
              <w:t>Score</w:t>
            </w:r>
          </w:p>
        </w:tc>
        <w:tc>
          <w:tcPr>
            <w:tcW w:w="0" w:type="auto"/>
            <w:noWrap/>
            <w:vAlign w:val="center"/>
            <w:hideMark/>
          </w:tcPr>
          <w:p w:rsidR="00602CEA" w:rsidRPr="005D0484" w:rsidRDefault="005D0484"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Pr>
                <w:rFonts w:ascii="Garamond" w:hAnsi="Garamond" w:cstheme="majorBidi"/>
                <w:b/>
                <w:bCs/>
                <w:color w:val="000000"/>
                <w:sz w:val="18"/>
                <w:szCs w:val="18"/>
              </w:rPr>
              <w:t>Grade</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sidRPr="0026351A">
              <w:rPr>
                <w:rFonts w:ascii="Garamond" w:hAnsi="Garamond" w:cstheme="majorBidi"/>
                <w:b/>
                <w:bCs/>
                <w:color w:val="000000"/>
                <w:sz w:val="18"/>
                <w:szCs w:val="18"/>
              </w:rPr>
              <w:t>Total</w:t>
            </w:r>
          </w:p>
        </w:tc>
        <w:tc>
          <w:tcPr>
            <w:tcW w:w="0" w:type="auto"/>
            <w:noWrap/>
            <w:vAlign w:val="center"/>
            <w:hideMark/>
          </w:tcPr>
          <w:p w:rsidR="00602CEA" w:rsidRPr="005D0484" w:rsidRDefault="005D0484"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Pr>
                <w:rFonts w:ascii="Garamond" w:hAnsi="Garamond" w:cstheme="majorBidi"/>
                <w:b/>
                <w:bCs/>
                <w:color w:val="000000"/>
                <w:sz w:val="18"/>
                <w:szCs w:val="18"/>
              </w:rPr>
              <w:t>Score</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sidRPr="0026351A">
              <w:rPr>
                <w:rFonts w:ascii="Garamond" w:hAnsi="Garamond" w:cstheme="majorBidi"/>
                <w:b/>
                <w:bCs/>
                <w:color w:val="000000"/>
                <w:sz w:val="18"/>
                <w:szCs w:val="18"/>
              </w:rPr>
              <w:t>Grade</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sidRPr="0026351A">
              <w:rPr>
                <w:rFonts w:ascii="Garamond" w:hAnsi="Garamond" w:cstheme="majorBidi"/>
                <w:b/>
                <w:bCs/>
                <w:color w:val="000000"/>
                <w:sz w:val="18"/>
                <w:szCs w:val="18"/>
              </w:rPr>
              <w:t>Total</w:t>
            </w:r>
          </w:p>
        </w:tc>
        <w:tc>
          <w:tcPr>
            <w:tcW w:w="0" w:type="auto"/>
            <w:noWrap/>
            <w:vAlign w:val="center"/>
            <w:hideMark/>
          </w:tcPr>
          <w:p w:rsidR="00602CEA" w:rsidRPr="005D0484" w:rsidRDefault="005D0484"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Pr>
                <w:rFonts w:ascii="Garamond" w:hAnsi="Garamond" w:cstheme="majorBidi"/>
                <w:b/>
                <w:bCs/>
                <w:color w:val="000000"/>
                <w:sz w:val="18"/>
                <w:szCs w:val="18"/>
              </w:rPr>
              <w:t>Score</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b/>
                <w:bCs/>
                <w:color w:val="000000"/>
                <w:sz w:val="18"/>
                <w:szCs w:val="18"/>
              </w:rPr>
            </w:pPr>
            <w:r w:rsidRPr="0026351A">
              <w:rPr>
                <w:rFonts w:ascii="Garamond" w:hAnsi="Garamond" w:cstheme="majorBidi"/>
                <w:b/>
                <w:bCs/>
                <w:color w:val="000000"/>
                <w:sz w:val="18"/>
                <w:szCs w:val="18"/>
              </w:rPr>
              <w:t>Grade</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w:t>
            </w:r>
          </w:p>
        </w:tc>
        <w:tc>
          <w:tcPr>
            <w:tcW w:w="0" w:type="auto"/>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AP</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44</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73,33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56</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93,33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2</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AY</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71,67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3</w:t>
            </w:r>
          </w:p>
        </w:tc>
        <w:tc>
          <w:tcPr>
            <w:tcW w:w="0" w:type="auto"/>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ASF</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lastRenderedPageBreak/>
              <w:t>4</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ADP</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73,33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88,33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5</w:t>
            </w:r>
          </w:p>
        </w:tc>
        <w:tc>
          <w:tcPr>
            <w:tcW w:w="0" w:type="auto"/>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AR</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45</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75,00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6</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BN</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42</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83,33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7</w:t>
            </w:r>
          </w:p>
        </w:tc>
        <w:tc>
          <w:tcPr>
            <w:tcW w:w="0" w:type="auto"/>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ER</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45</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75,00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83,33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8</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FY</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56,67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66,67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88,33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9</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HS</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32</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10</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HR</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73,33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88,33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11</w:t>
            </w:r>
          </w:p>
        </w:tc>
        <w:tc>
          <w:tcPr>
            <w:tcW w:w="0" w:type="auto"/>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HK</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42</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70,00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54</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90,00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12</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LY</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28</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46,67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48</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91,67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MF</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83,33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14</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MR</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56,67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66,67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45</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75,00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15</w:t>
            </w:r>
          </w:p>
        </w:tc>
        <w:tc>
          <w:tcPr>
            <w:tcW w:w="0" w:type="auto"/>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MRS</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16</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NH</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35</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58,33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48</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56</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93,33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NR</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46</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76,67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95,00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18</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NAR</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31</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73,33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19</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NFZ</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35</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91,67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20</w:t>
            </w:r>
          </w:p>
        </w:tc>
        <w:tc>
          <w:tcPr>
            <w:tcW w:w="0" w:type="auto"/>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NHN</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48</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55</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91,67</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21</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TM</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35</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58,33</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C</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48</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80,00</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58</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96,67</w:t>
            </w:r>
          </w:p>
        </w:tc>
        <w:tc>
          <w:tcPr>
            <w:tcW w:w="0" w:type="auto"/>
            <w:noWrap/>
            <w:vAlign w:val="center"/>
            <w:hideMark/>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22</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YA</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44</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73,33</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51</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85,00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60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100,00</w:t>
            </w:r>
          </w:p>
        </w:tc>
        <w:tc>
          <w:tcPr>
            <w:tcW w:w="0" w:type="auto"/>
            <w:noWrap/>
            <w:vAlign w:val="center"/>
            <w:hideMark/>
          </w:tcPr>
          <w:p w:rsidR="00602CEA" w:rsidRPr="0026351A" w:rsidRDefault="00602CEA" w:rsidP="00684625">
            <w:pPr>
              <w:jc w:val="center"/>
              <w:cnfStyle w:val="000000100000" w:firstRow="0" w:lastRow="0" w:firstColumn="0" w:lastColumn="0" w:oddVBand="0" w:evenVBand="0" w:oddHBand="1"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r w:rsidR="00602CEA" w:rsidRPr="0026351A" w:rsidTr="00684625">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gridSpan w:val="2"/>
            <w:noWrap/>
            <w:vAlign w:val="center"/>
          </w:tcPr>
          <w:p w:rsidR="00602CEA" w:rsidRPr="0026351A" w:rsidRDefault="00602CEA" w:rsidP="00684625">
            <w:pPr>
              <w:jc w:val="center"/>
              <w:rPr>
                <w:rFonts w:ascii="Garamond" w:hAnsi="Garamond" w:cstheme="majorBidi"/>
                <w:color w:val="000000"/>
                <w:sz w:val="18"/>
                <w:szCs w:val="18"/>
              </w:rPr>
            </w:pPr>
            <w:r w:rsidRPr="0026351A">
              <w:rPr>
                <w:rFonts w:ascii="Garamond" w:hAnsi="Garamond" w:cstheme="majorBidi"/>
                <w:color w:val="000000"/>
                <w:sz w:val="18"/>
                <w:szCs w:val="18"/>
              </w:rPr>
              <w:t>Rata-rata</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32</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54,0152</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D</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45</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74,92</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B</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54</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89,5455</w:t>
            </w:r>
          </w:p>
        </w:tc>
        <w:tc>
          <w:tcPr>
            <w:tcW w:w="0" w:type="auto"/>
            <w:noWrap/>
            <w:vAlign w:val="center"/>
          </w:tcPr>
          <w:p w:rsidR="00602CEA" w:rsidRPr="0026351A" w:rsidRDefault="00602CEA" w:rsidP="00684625">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00000"/>
                <w:sz w:val="18"/>
                <w:szCs w:val="18"/>
              </w:rPr>
            </w:pPr>
            <w:r w:rsidRPr="0026351A">
              <w:rPr>
                <w:rFonts w:ascii="Garamond" w:hAnsi="Garamond" w:cstheme="majorBidi"/>
                <w:color w:val="000000"/>
                <w:sz w:val="18"/>
                <w:szCs w:val="18"/>
              </w:rPr>
              <w:t>A</w:t>
            </w:r>
          </w:p>
        </w:tc>
      </w:tr>
    </w:tbl>
    <w:p w:rsidR="00602CEA" w:rsidRPr="00697EC3" w:rsidRDefault="00602CEA" w:rsidP="00697EC3">
      <w:pPr>
        <w:spacing w:line="360" w:lineRule="auto"/>
        <w:jc w:val="both"/>
        <w:rPr>
          <w:rFonts w:ascii="Times New Roman" w:hAnsi="Times New Roman" w:cs="Times New Roman"/>
          <w:sz w:val="24"/>
          <w:szCs w:val="24"/>
        </w:rPr>
      </w:pPr>
    </w:p>
    <w:p w:rsidR="00697EC3" w:rsidRDefault="00697EC3" w:rsidP="00697EC3">
      <w:pPr>
        <w:spacing w:line="360" w:lineRule="auto"/>
        <w:jc w:val="both"/>
        <w:rPr>
          <w:rFonts w:ascii="Times New Roman" w:hAnsi="Times New Roman" w:cs="Times New Roman"/>
          <w:sz w:val="24"/>
          <w:szCs w:val="24"/>
        </w:rPr>
      </w:pPr>
      <w:r>
        <w:rPr>
          <w:rFonts w:ascii="Times New Roman" w:hAnsi="Times New Roman" w:cs="Times New Roman"/>
          <w:sz w:val="24"/>
          <w:szCs w:val="24"/>
        </w:rPr>
        <w:t>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783"/>
        <w:gridCol w:w="1312"/>
      </w:tblGrid>
      <w:tr w:rsidR="00697EC3" w:rsidRPr="0026351A" w:rsidTr="00684625">
        <w:trPr>
          <w:trHeight w:val="283"/>
          <w:jc w:val="center"/>
        </w:trPr>
        <w:tc>
          <w:tcPr>
            <w:tcW w:w="0" w:type="auto"/>
            <w:shd w:val="clear" w:color="auto" w:fill="auto"/>
            <w:noWrap/>
            <w:vAlign w:val="center"/>
            <w:hideMark/>
          </w:tcPr>
          <w:p w:rsidR="00697EC3" w:rsidRPr="0026351A" w:rsidRDefault="009E6E30" w:rsidP="009E6E30">
            <w:pPr>
              <w:spacing w:after="0" w:line="360" w:lineRule="auto"/>
              <w:jc w:val="center"/>
              <w:rPr>
                <w:rFonts w:ascii="Garamond" w:hAnsi="Garamond" w:cstheme="majorBidi"/>
                <w:b/>
                <w:bCs/>
                <w:color w:val="000000"/>
              </w:rPr>
            </w:pPr>
            <w:r>
              <w:rPr>
                <w:rFonts w:ascii="Garamond" w:hAnsi="Garamond" w:cstheme="majorBidi"/>
                <w:b/>
                <w:bCs/>
                <w:color w:val="000000"/>
              </w:rPr>
              <w:t xml:space="preserve">Score Range </w:t>
            </w:r>
          </w:p>
        </w:tc>
        <w:tc>
          <w:tcPr>
            <w:tcW w:w="0" w:type="auto"/>
            <w:vAlign w:val="center"/>
          </w:tcPr>
          <w:p w:rsidR="00697EC3" w:rsidRPr="0026351A" w:rsidRDefault="00697EC3" w:rsidP="00697EC3">
            <w:pPr>
              <w:spacing w:after="0" w:line="360" w:lineRule="auto"/>
              <w:jc w:val="center"/>
              <w:rPr>
                <w:rFonts w:ascii="Garamond" w:hAnsi="Garamond" w:cstheme="majorBidi"/>
                <w:b/>
                <w:bCs/>
                <w:color w:val="000000"/>
              </w:rPr>
            </w:pPr>
            <w:r w:rsidRPr="0026351A">
              <w:rPr>
                <w:rFonts w:ascii="Garamond" w:hAnsi="Garamond" w:cstheme="majorBidi"/>
                <w:b/>
                <w:bCs/>
                <w:color w:val="000000"/>
              </w:rPr>
              <w:t>Grade</w:t>
            </w:r>
          </w:p>
        </w:tc>
        <w:tc>
          <w:tcPr>
            <w:tcW w:w="0" w:type="auto"/>
          </w:tcPr>
          <w:p w:rsidR="00697EC3" w:rsidRPr="0026351A" w:rsidRDefault="009E6E30" w:rsidP="009E6E30">
            <w:pPr>
              <w:spacing w:after="0" w:line="360" w:lineRule="auto"/>
              <w:jc w:val="center"/>
              <w:rPr>
                <w:rFonts w:ascii="Garamond" w:hAnsi="Garamond" w:cstheme="majorBidi"/>
                <w:b/>
                <w:bCs/>
                <w:color w:val="000000"/>
              </w:rPr>
            </w:pPr>
            <w:r>
              <w:rPr>
                <w:rFonts w:ascii="Garamond" w:hAnsi="Garamond" w:cstheme="majorBidi"/>
                <w:b/>
                <w:bCs/>
                <w:color w:val="000000"/>
              </w:rPr>
              <w:t xml:space="preserve">Description </w:t>
            </w:r>
          </w:p>
        </w:tc>
      </w:tr>
      <w:tr w:rsidR="00697EC3" w:rsidRPr="0026351A" w:rsidTr="00684625">
        <w:trPr>
          <w:trHeight w:val="283"/>
          <w:jc w:val="center"/>
        </w:trPr>
        <w:tc>
          <w:tcPr>
            <w:tcW w:w="0" w:type="auto"/>
            <w:shd w:val="clear" w:color="auto" w:fill="auto"/>
            <w:noWrap/>
            <w:vAlign w:val="center"/>
            <w:hideMark/>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85-100</w:t>
            </w:r>
          </w:p>
        </w:tc>
        <w:tc>
          <w:tcPr>
            <w:tcW w:w="0" w:type="auto"/>
            <w:vAlign w:val="center"/>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A</w:t>
            </w:r>
          </w:p>
        </w:tc>
        <w:tc>
          <w:tcPr>
            <w:tcW w:w="0" w:type="auto"/>
          </w:tcPr>
          <w:p w:rsidR="00697EC3" w:rsidRPr="0026351A" w:rsidRDefault="009E6E30" w:rsidP="009E6E30">
            <w:pPr>
              <w:spacing w:after="0" w:line="360" w:lineRule="auto"/>
              <w:jc w:val="center"/>
              <w:rPr>
                <w:rFonts w:ascii="Garamond" w:hAnsi="Garamond" w:cstheme="majorBidi"/>
                <w:color w:val="000000"/>
              </w:rPr>
            </w:pPr>
            <w:r>
              <w:rPr>
                <w:rFonts w:ascii="Garamond" w:hAnsi="Garamond" w:cstheme="majorBidi"/>
                <w:color w:val="000000"/>
              </w:rPr>
              <w:t xml:space="preserve">Very Good </w:t>
            </w:r>
          </w:p>
        </w:tc>
      </w:tr>
      <w:tr w:rsidR="00697EC3" w:rsidRPr="0026351A" w:rsidTr="00684625">
        <w:trPr>
          <w:trHeight w:val="283"/>
          <w:jc w:val="center"/>
        </w:trPr>
        <w:tc>
          <w:tcPr>
            <w:tcW w:w="0" w:type="auto"/>
            <w:shd w:val="clear" w:color="auto" w:fill="auto"/>
            <w:noWrap/>
            <w:vAlign w:val="center"/>
            <w:hideMark/>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70-84</w:t>
            </w:r>
          </w:p>
        </w:tc>
        <w:tc>
          <w:tcPr>
            <w:tcW w:w="0" w:type="auto"/>
            <w:vAlign w:val="center"/>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B</w:t>
            </w:r>
          </w:p>
        </w:tc>
        <w:tc>
          <w:tcPr>
            <w:tcW w:w="0" w:type="auto"/>
          </w:tcPr>
          <w:p w:rsidR="00697EC3" w:rsidRPr="0026351A" w:rsidRDefault="009E6E30" w:rsidP="00697EC3">
            <w:pPr>
              <w:spacing w:after="0" w:line="360" w:lineRule="auto"/>
              <w:jc w:val="center"/>
              <w:rPr>
                <w:rFonts w:ascii="Garamond" w:hAnsi="Garamond" w:cstheme="majorBidi"/>
                <w:color w:val="000000"/>
              </w:rPr>
            </w:pPr>
            <w:r>
              <w:rPr>
                <w:rFonts w:ascii="Garamond" w:hAnsi="Garamond" w:cstheme="majorBidi"/>
                <w:color w:val="000000"/>
              </w:rPr>
              <w:t>Good</w:t>
            </w:r>
          </w:p>
        </w:tc>
      </w:tr>
      <w:tr w:rsidR="00697EC3" w:rsidRPr="0026351A" w:rsidTr="00684625">
        <w:trPr>
          <w:trHeight w:val="283"/>
          <w:jc w:val="center"/>
        </w:trPr>
        <w:tc>
          <w:tcPr>
            <w:tcW w:w="0" w:type="auto"/>
            <w:shd w:val="clear" w:color="auto" w:fill="auto"/>
            <w:noWrap/>
            <w:vAlign w:val="center"/>
            <w:hideMark/>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55-69</w:t>
            </w:r>
          </w:p>
        </w:tc>
        <w:tc>
          <w:tcPr>
            <w:tcW w:w="0" w:type="auto"/>
            <w:vAlign w:val="center"/>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C</w:t>
            </w:r>
          </w:p>
        </w:tc>
        <w:tc>
          <w:tcPr>
            <w:tcW w:w="0" w:type="auto"/>
          </w:tcPr>
          <w:p w:rsidR="00697EC3" w:rsidRPr="0026351A" w:rsidRDefault="009E6E30" w:rsidP="00697EC3">
            <w:pPr>
              <w:spacing w:after="0" w:line="360" w:lineRule="auto"/>
              <w:jc w:val="center"/>
              <w:rPr>
                <w:rFonts w:ascii="Garamond" w:hAnsi="Garamond" w:cstheme="majorBidi"/>
                <w:color w:val="000000"/>
              </w:rPr>
            </w:pPr>
            <w:r>
              <w:rPr>
                <w:rFonts w:ascii="Garamond" w:hAnsi="Garamond" w:cstheme="majorBidi"/>
                <w:color w:val="000000"/>
              </w:rPr>
              <w:t>Fairly Good</w:t>
            </w:r>
          </w:p>
        </w:tc>
      </w:tr>
      <w:tr w:rsidR="00697EC3" w:rsidRPr="0026351A" w:rsidTr="00684625">
        <w:trPr>
          <w:trHeight w:val="283"/>
          <w:jc w:val="center"/>
        </w:trPr>
        <w:tc>
          <w:tcPr>
            <w:tcW w:w="0" w:type="auto"/>
            <w:shd w:val="clear" w:color="auto" w:fill="auto"/>
            <w:noWrap/>
            <w:vAlign w:val="center"/>
            <w:hideMark/>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40-54</w:t>
            </w:r>
          </w:p>
        </w:tc>
        <w:tc>
          <w:tcPr>
            <w:tcW w:w="0" w:type="auto"/>
            <w:vAlign w:val="center"/>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D</w:t>
            </w:r>
          </w:p>
        </w:tc>
        <w:tc>
          <w:tcPr>
            <w:tcW w:w="0" w:type="auto"/>
          </w:tcPr>
          <w:p w:rsidR="00697EC3" w:rsidRPr="0026351A" w:rsidRDefault="009E6E30" w:rsidP="00697EC3">
            <w:pPr>
              <w:spacing w:after="0" w:line="360" w:lineRule="auto"/>
              <w:jc w:val="center"/>
              <w:rPr>
                <w:rFonts w:ascii="Garamond" w:hAnsi="Garamond" w:cstheme="majorBidi"/>
                <w:color w:val="000000"/>
              </w:rPr>
            </w:pPr>
            <w:r>
              <w:rPr>
                <w:rFonts w:ascii="Garamond" w:hAnsi="Garamond" w:cstheme="majorBidi"/>
                <w:color w:val="000000"/>
              </w:rPr>
              <w:t>Bad</w:t>
            </w:r>
          </w:p>
        </w:tc>
      </w:tr>
      <w:tr w:rsidR="00697EC3" w:rsidRPr="0026351A" w:rsidTr="00684625">
        <w:trPr>
          <w:trHeight w:val="283"/>
          <w:jc w:val="center"/>
        </w:trPr>
        <w:tc>
          <w:tcPr>
            <w:tcW w:w="0" w:type="auto"/>
            <w:shd w:val="clear" w:color="auto" w:fill="auto"/>
            <w:noWrap/>
            <w:vAlign w:val="center"/>
            <w:hideMark/>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0-39</w:t>
            </w:r>
          </w:p>
        </w:tc>
        <w:tc>
          <w:tcPr>
            <w:tcW w:w="0" w:type="auto"/>
            <w:vAlign w:val="center"/>
          </w:tcPr>
          <w:p w:rsidR="00697EC3" w:rsidRPr="0026351A" w:rsidRDefault="00697EC3" w:rsidP="00697EC3">
            <w:pPr>
              <w:spacing w:after="0" w:line="360" w:lineRule="auto"/>
              <w:jc w:val="center"/>
              <w:rPr>
                <w:rFonts w:ascii="Garamond" w:hAnsi="Garamond" w:cstheme="majorBidi"/>
                <w:color w:val="000000"/>
              </w:rPr>
            </w:pPr>
            <w:r w:rsidRPr="0026351A">
              <w:rPr>
                <w:rFonts w:ascii="Garamond" w:hAnsi="Garamond" w:cstheme="majorBidi"/>
                <w:color w:val="000000"/>
              </w:rPr>
              <w:t>E</w:t>
            </w:r>
          </w:p>
        </w:tc>
        <w:tc>
          <w:tcPr>
            <w:tcW w:w="0" w:type="auto"/>
          </w:tcPr>
          <w:p w:rsidR="00697EC3" w:rsidRPr="0026351A" w:rsidRDefault="009E6E30" w:rsidP="00697EC3">
            <w:pPr>
              <w:spacing w:after="0" w:line="360" w:lineRule="auto"/>
              <w:jc w:val="center"/>
              <w:rPr>
                <w:rFonts w:ascii="Garamond" w:hAnsi="Garamond" w:cstheme="majorBidi"/>
                <w:color w:val="000000"/>
              </w:rPr>
            </w:pPr>
            <w:r>
              <w:rPr>
                <w:rFonts w:ascii="Garamond" w:hAnsi="Garamond" w:cstheme="majorBidi"/>
                <w:color w:val="000000"/>
              </w:rPr>
              <w:t>Failed</w:t>
            </w:r>
          </w:p>
        </w:tc>
      </w:tr>
    </w:tbl>
    <w:p w:rsidR="009E6E30" w:rsidRDefault="009E6E30" w:rsidP="00697EC3">
      <w:pPr>
        <w:spacing w:line="360" w:lineRule="auto"/>
        <w:jc w:val="both"/>
        <w:rPr>
          <w:rFonts w:ascii="Times New Roman" w:hAnsi="Times New Roman" w:cs="Times New Roman"/>
          <w:sz w:val="24"/>
          <w:szCs w:val="24"/>
        </w:rPr>
      </w:pPr>
    </w:p>
    <w:p w:rsidR="00697EC3" w:rsidRDefault="00697EC3" w:rsidP="009E6E30">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 xml:space="preserve">From the presentation in table 1 above, in cycle 1, there was quite a significant increase, </w:t>
      </w:r>
      <w:r w:rsidR="009E6E30">
        <w:rPr>
          <w:rFonts w:ascii="Times New Roman" w:hAnsi="Times New Roman" w:cs="Times New Roman"/>
          <w:sz w:val="24"/>
          <w:szCs w:val="24"/>
        </w:rPr>
        <w:t xml:space="preserve">as evidenced </w:t>
      </w:r>
      <w:r w:rsidRPr="00697EC3">
        <w:rPr>
          <w:rFonts w:ascii="Times New Roman" w:hAnsi="Times New Roman" w:cs="Times New Roman"/>
          <w:sz w:val="24"/>
          <w:szCs w:val="24"/>
        </w:rPr>
        <w:t xml:space="preserve">by an increase in the average score from 54 with grade D to an average score of 75 with grade B. In detail, of the 22 students, no student got grade D, while only 2 students had a grade of C, the majority of students had a grade of B, namely 19 people, and there was 1 person who got a grade of A. Meanwhile in cycle II, of the 22 students, the majority had gotten an A grade, namely 18 students, and only 4 people got a B grade. The results of research on the use of an Android-based research term dictionary (Arifin &amp; Mulyani, 2021; Azzikri, 2019) at meetings 1 and 2 of cycle II showed a significant improvement, although there were slight shortcomings but it was still in the very good category. The </w:t>
      </w:r>
      <w:r w:rsidR="005D0484">
        <w:rPr>
          <w:rFonts w:ascii="Times New Roman" w:hAnsi="Times New Roman" w:cs="Times New Roman"/>
          <w:sz w:val="24"/>
          <w:szCs w:val="24"/>
        </w:rPr>
        <w:t>researchers</w:t>
      </w:r>
      <w:r w:rsidRPr="00697EC3">
        <w:rPr>
          <w:rFonts w:ascii="Times New Roman" w:hAnsi="Times New Roman" w:cs="Times New Roman"/>
          <w:sz w:val="24"/>
          <w:szCs w:val="24"/>
        </w:rPr>
        <w:t xml:space="preserve"> considers that in cycle II the participants had succeeded in using an Andr</w:t>
      </w:r>
      <w:r w:rsidR="009E6E30">
        <w:rPr>
          <w:rFonts w:ascii="Times New Roman" w:hAnsi="Times New Roman" w:cs="Times New Roman"/>
          <w:sz w:val="24"/>
          <w:szCs w:val="24"/>
        </w:rPr>
        <w:t>oid-based dictionary of terms thus</w:t>
      </w:r>
      <w:r w:rsidRPr="00697EC3">
        <w:rPr>
          <w:rFonts w:ascii="Times New Roman" w:hAnsi="Times New Roman" w:cs="Times New Roman"/>
          <w:sz w:val="24"/>
          <w:szCs w:val="24"/>
        </w:rPr>
        <w:t xml:space="preserve"> they were no longer confused in making improvements to the translation from Google Translate using an Android-based dictionary of </w:t>
      </w:r>
      <w:r w:rsidRPr="00697EC3">
        <w:rPr>
          <w:rFonts w:ascii="Times New Roman" w:hAnsi="Times New Roman" w:cs="Times New Roman"/>
          <w:sz w:val="24"/>
          <w:szCs w:val="24"/>
        </w:rPr>
        <w:lastRenderedPageBreak/>
        <w:t xml:space="preserve">terms. </w:t>
      </w:r>
      <w:r w:rsidR="009E6E30">
        <w:rPr>
          <w:rFonts w:ascii="Times New Roman" w:hAnsi="Times New Roman" w:cs="Times New Roman"/>
          <w:sz w:val="24"/>
          <w:szCs w:val="24"/>
        </w:rPr>
        <w:t>Tips and tricks provided by researcher</w:t>
      </w:r>
      <w:r w:rsidRPr="00697EC3">
        <w:rPr>
          <w:rFonts w:ascii="Times New Roman" w:hAnsi="Times New Roman" w:cs="Times New Roman"/>
          <w:sz w:val="24"/>
          <w:szCs w:val="24"/>
        </w:rPr>
        <w:t xml:space="preserve">s </w:t>
      </w:r>
      <w:r w:rsidR="009E6E30">
        <w:rPr>
          <w:rFonts w:ascii="Times New Roman" w:hAnsi="Times New Roman" w:cs="Times New Roman"/>
          <w:sz w:val="24"/>
          <w:szCs w:val="24"/>
        </w:rPr>
        <w:t xml:space="preserve">are </w:t>
      </w:r>
      <w:r w:rsidRPr="00697EC3">
        <w:rPr>
          <w:rFonts w:ascii="Times New Roman" w:hAnsi="Times New Roman" w:cs="Times New Roman"/>
          <w:sz w:val="24"/>
          <w:szCs w:val="24"/>
        </w:rPr>
        <w:t xml:space="preserve">very useful for students, including the use of </w:t>
      </w:r>
      <w:r w:rsidR="00684625">
        <w:rPr>
          <w:rFonts w:ascii="Times New Roman" w:hAnsi="Times New Roman" w:cs="Times New Roman"/>
          <w:sz w:val="24"/>
          <w:szCs w:val="24"/>
        </w:rPr>
        <w:t xml:space="preserve">replace </w:t>
      </w:r>
      <w:r w:rsidRPr="00697EC3">
        <w:rPr>
          <w:rFonts w:ascii="Times New Roman" w:hAnsi="Times New Roman" w:cs="Times New Roman"/>
          <w:sz w:val="24"/>
          <w:szCs w:val="24"/>
        </w:rPr>
        <w:t>editing (Reeves, 2014), then improvements related to the use of ushlub or Arabic language rules (Nurbayan, Nurbayan, &amp; Falah, 2020) which are very often used in translations, especially research reports or theses. Meanwhile, details of the improvement from pretest to cycle II can be seen from the graph below:</w:t>
      </w:r>
    </w:p>
    <w:p w:rsidR="00602CEA" w:rsidRPr="0026351A" w:rsidRDefault="00602CEA" w:rsidP="00602CEA">
      <w:pPr>
        <w:rPr>
          <w:rFonts w:ascii="Garamond" w:hAnsi="Garamond" w:cstheme="majorBidi"/>
        </w:rPr>
      </w:pPr>
      <w:r w:rsidRPr="0026351A">
        <w:rPr>
          <w:rFonts w:ascii="Garamond" w:hAnsi="Garamond" w:cstheme="majorBidi"/>
          <w:b/>
          <w:bCs/>
          <w:noProof/>
          <w:lang w:val="en-US" w:eastAsia="en-US"/>
        </w:rPr>
        <w:drawing>
          <wp:inline distT="0" distB="0" distL="0" distR="0">
            <wp:extent cx="4838700" cy="2581275"/>
            <wp:effectExtent l="19050" t="0" r="1905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84625" w:rsidRPr="00684625" w:rsidRDefault="00697EC3" w:rsidP="00684625">
      <w:pPr>
        <w:spacing w:line="360" w:lineRule="auto"/>
        <w:jc w:val="both"/>
        <w:rPr>
          <w:b/>
        </w:rPr>
      </w:pPr>
      <w:r w:rsidRPr="00684625">
        <w:rPr>
          <w:rFonts w:ascii="Times New Roman" w:hAnsi="Times New Roman" w:cs="Times New Roman"/>
          <w:b/>
          <w:sz w:val="24"/>
          <w:szCs w:val="24"/>
        </w:rPr>
        <w:t>Graph 2</w:t>
      </w:r>
      <w:r w:rsidR="00684625" w:rsidRPr="00684625">
        <w:rPr>
          <w:rFonts w:ascii="Times New Roman" w:hAnsi="Times New Roman" w:cs="Times New Roman"/>
          <w:b/>
          <w:sz w:val="24"/>
          <w:szCs w:val="24"/>
        </w:rPr>
        <w:t xml:space="preserve"> </w:t>
      </w:r>
      <w:r w:rsidR="00684625" w:rsidRPr="00684625">
        <w:rPr>
          <w:b/>
          <w:bCs/>
          <w:lang w:val="en-ID"/>
        </w:rPr>
        <w:t xml:space="preserve">Increase in Value from </w:t>
      </w:r>
      <w:proofErr w:type="spellStart"/>
      <w:r w:rsidR="00684625" w:rsidRPr="00684625">
        <w:rPr>
          <w:b/>
          <w:bCs/>
          <w:lang w:val="en-ID"/>
        </w:rPr>
        <w:t>Pretest</w:t>
      </w:r>
      <w:proofErr w:type="spellEnd"/>
      <w:r w:rsidR="00684625" w:rsidRPr="00684625">
        <w:rPr>
          <w:b/>
          <w:bCs/>
          <w:lang w:val="en-ID"/>
        </w:rPr>
        <w:t xml:space="preserve"> to Cycle I and Cycle II</w:t>
      </w:r>
    </w:p>
    <w:p w:rsidR="00697EC3" w:rsidRDefault="00697EC3" w:rsidP="00697EC3">
      <w:pPr>
        <w:spacing w:line="360" w:lineRule="auto"/>
        <w:jc w:val="both"/>
        <w:rPr>
          <w:rFonts w:ascii="Times New Roman" w:hAnsi="Times New Roman" w:cs="Times New Roman"/>
          <w:i/>
          <w:sz w:val="24"/>
          <w:szCs w:val="24"/>
        </w:rPr>
      </w:pPr>
    </w:p>
    <w:p w:rsidR="00684625" w:rsidRDefault="00697EC3" w:rsidP="00684625">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The increase in grades or quality of student translations has also been optimal, with details o</w:t>
      </w:r>
      <w:r w:rsidR="00684625">
        <w:rPr>
          <w:rFonts w:ascii="Times New Roman" w:hAnsi="Times New Roman" w:cs="Times New Roman"/>
          <w:sz w:val="24"/>
          <w:szCs w:val="24"/>
        </w:rPr>
        <w:t>f 22 students, 18 people received</w:t>
      </w:r>
      <w:r w:rsidRPr="00697EC3">
        <w:rPr>
          <w:rFonts w:ascii="Times New Roman" w:hAnsi="Times New Roman" w:cs="Times New Roman"/>
          <w:sz w:val="24"/>
          <w:szCs w:val="24"/>
        </w:rPr>
        <w:t xml:space="preserve"> Ve</w:t>
      </w:r>
      <w:r w:rsidR="00684625">
        <w:rPr>
          <w:rFonts w:ascii="Times New Roman" w:hAnsi="Times New Roman" w:cs="Times New Roman"/>
          <w:sz w:val="24"/>
          <w:szCs w:val="24"/>
        </w:rPr>
        <w:t>ry Good (A) and 4 people received</w:t>
      </w:r>
      <w:r w:rsidRPr="00697EC3">
        <w:rPr>
          <w:rFonts w:ascii="Times New Roman" w:hAnsi="Times New Roman" w:cs="Times New Roman"/>
          <w:sz w:val="24"/>
          <w:szCs w:val="24"/>
        </w:rPr>
        <w:t xml:space="preserve"> Good (B). In detail, in the pretest, detailed data on students who received a </w:t>
      </w:r>
      <w:r w:rsidR="00684625">
        <w:rPr>
          <w:rFonts w:ascii="Times New Roman" w:hAnsi="Times New Roman" w:cs="Times New Roman"/>
          <w:sz w:val="24"/>
          <w:szCs w:val="24"/>
        </w:rPr>
        <w:t xml:space="preserve">bad </w:t>
      </w:r>
      <w:r w:rsidRPr="00697EC3">
        <w:rPr>
          <w:rFonts w:ascii="Times New Roman" w:hAnsi="Times New Roman" w:cs="Times New Roman"/>
          <w:sz w:val="24"/>
          <w:szCs w:val="24"/>
        </w:rPr>
        <w:t>score was still dominant, namely of the 22 students who got a D score, 13 people got a C score, 8 people got a C score and 1 person got a B score. The</w:t>
      </w:r>
      <w:r w:rsidR="00684625">
        <w:rPr>
          <w:rFonts w:ascii="Times New Roman" w:hAnsi="Times New Roman" w:cs="Times New Roman"/>
          <w:sz w:val="24"/>
          <w:szCs w:val="24"/>
        </w:rPr>
        <w:t>refore, the</w:t>
      </w:r>
      <w:r w:rsidRPr="00697EC3">
        <w:rPr>
          <w:rFonts w:ascii="Times New Roman" w:hAnsi="Times New Roman" w:cs="Times New Roman"/>
          <w:sz w:val="24"/>
          <w:szCs w:val="24"/>
        </w:rPr>
        <w:t xml:space="preserve"> </w:t>
      </w:r>
      <w:r w:rsidR="005D0484">
        <w:rPr>
          <w:rFonts w:ascii="Times New Roman" w:hAnsi="Times New Roman" w:cs="Times New Roman"/>
          <w:sz w:val="24"/>
          <w:szCs w:val="24"/>
        </w:rPr>
        <w:t>researchers</w:t>
      </w:r>
      <w:r w:rsidRPr="00697EC3">
        <w:rPr>
          <w:rFonts w:ascii="Times New Roman" w:hAnsi="Times New Roman" w:cs="Times New Roman"/>
          <w:sz w:val="24"/>
          <w:szCs w:val="24"/>
        </w:rPr>
        <w:t xml:space="preserve"> concluded that the</w:t>
      </w:r>
      <w:r w:rsidR="00684625">
        <w:rPr>
          <w:rFonts w:ascii="Times New Roman" w:hAnsi="Times New Roman" w:cs="Times New Roman"/>
          <w:sz w:val="24"/>
          <w:szCs w:val="24"/>
        </w:rPr>
        <w:t>re was lack of</w:t>
      </w:r>
      <w:r w:rsidRPr="00697EC3">
        <w:rPr>
          <w:rFonts w:ascii="Times New Roman" w:hAnsi="Times New Roman" w:cs="Times New Roman"/>
          <w:sz w:val="24"/>
          <w:szCs w:val="24"/>
        </w:rPr>
        <w:t xml:space="preserve"> initial abilities reflected in the quality of the students' translations</w:t>
      </w:r>
      <w:r w:rsidR="00684625">
        <w:rPr>
          <w:rFonts w:ascii="Times New Roman" w:hAnsi="Times New Roman" w:cs="Times New Roman"/>
          <w:sz w:val="24"/>
          <w:szCs w:val="24"/>
        </w:rPr>
        <w:t xml:space="preserve">. </w:t>
      </w:r>
      <w:r w:rsidRPr="00697EC3">
        <w:rPr>
          <w:rFonts w:ascii="Times New Roman" w:hAnsi="Times New Roman" w:cs="Times New Roman"/>
          <w:sz w:val="24"/>
          <w:szCs w:val="24"/>
        </w:rPr>
        <w:t xml:space="preserve">That is, </w:t>
      </w:r>
      <w:r w:rsidR="00684625">
        <w:rPr>
          <w:rFonts w:ascii="Times New Roman" w:hAnsi="Times New Roman" w:cs="Times New Roman"/>
          <w:sz w:val="24"/>
          <w:szCs w:val="24"/>
        </w:rPr>
        <w:t xml:space="preserve">fewer students received </w:t>
      </w:r>
      <w:r w:rsidRPr="00697EC3">
        <w:rPr>
          <w:rFonts w:ascii="Times New Roman" w:hAnsi="Times New Roman" w:cs="Times New Roman"/>
          <w:sz w:val="24"/>
          <w:szCs w:val="24"/>
        </w:rPr>
        <w:t>an average of 54 in the grade D category</w:t>
      </w:r>
      <w:r w:rsidR="00684625">
        <w:rPr>
          <w:rFonts w:ascii="Times New Roman" w:hAnsi="Times New Roman" w:cs="Times New Roman"/>
          <w:sz w:val="24"/>
          <w:szCs w:val="24"/>
        </w:rPr>
        <w:t xml:space="preserve">. </w:t>
      </w:r>
      <w:r w:rsidRPr="00697EC3">
        <w:rPr>
          <w:rFonts w:ascii="Times New Roman" w:hAnsi="Times New Roman" w:cs="Times New Roman"/>
          <w:sz w:val="24"/>
          <w:szCs w:val="24"/>
        </w:rPr>
        <w:t>Meanwhile, in cycle 1, there was quite a significant improvement, this was proven by an increase in the average score from 54 with grade D to an average score of 75 with grade B. In detail, from 22 students, there were no students who got a D grade (0%), while only 2 students got a C grade ( 9.1</w:t>
      </w:r>
      <w:r w:rsidR="00684625">
        <w:rPr>
          <w:rFonts w:ascii="Times New Roman" w:hAnsi="Times New Roman" w:cs="Times New Roman"/>
          <w:sz w:val="24"/>
          <w:szCs w:val="24"/>
        </w:rPr>
        <w:t>%), the majority of students received</w:t>
      </w:r>
      <w:r w:rsidRPr="00697EC3">
        <w:rPr>
          <w:rFonts w:ascii="Times New Roman" w:hAnsi="Times New Roman" w:cs="Times New Roman"/>
          <w:sz w:val="24"/>
          <w:szCs w:val="24"/>
        </w:rPr>
        <w:t xml:space="preserve"> B grade, namely 19 people (86.36%), and 1 person got an A grade (4.54%). </w:t>
      </w:r>
    </w:p>
    <w:p w:rsidR="00697EC3" w:rsidRDefault="00684625" w:rsidP="0068462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However, in </w:t>
      </w:r>
      <w:r w:rsidR="00697EC3" w:rsidRPr="00697EC3">
        <w:rPr>
          <w:rFonts w:ascii="Times New Roman" w:hAnsi="Times New Roman" w:cs="Times New Roman"/>
          <w:sz w:val="24"/>
          <w:szCs w:val="24"/>
        </w:rPr>
        <w:t xml:space="preserve">cycle II, the majority of the 22 students got an A grade, namely 18 students (81.81%), and only 4 people got a B grade (18.19%). This shows that dictionaries </w:t>
      </w:r>
      <w:r>
        <w:rPr>
          <w:rFonts w:ascii="Times New Roman" w:hAnsi="Times New Roman" w:cs="Times New Roman"/>
          <w:sz w:val="24"/>
          <w:szCs w:val="24"/>
        </w:rPr>
        <w:t xml:space="preserve">are </w:t>
      </w:r>
      <w:r w:rsidR="00697EC3" w:rsidRPr="00697EC3">
        <w:rPr>
          <w:rFonts w:ascii="Times New Roman" w:hAnsi="Times New Roman" w:cs="Times New Roman"/>
          <w:sz w:val="24"/>
          <w:szCs w:val="24"/>
        </w:rPr>
        <w:t xml:space="preserve">indeed </w:t>
      </w:r>
      <w:r>
        <w:rPr>
          <w:rFonts w:ascii="Times New Roman" w:hAnsi="Times New Roman" w:cs="Times New Roman"/>
          <w:sz w:val="24"/>
          <w:szCs w:val="24"/>
        </w:rPr>
        <w:t xml:space="preserve">more reliable. </w:t>
      </w:r>
      <w:r w:rsidR="00697EC3" w:rsidRPr="00697EC3">
        <w:rPr>
          <w:rFonts w:ascii="Times New Roman" w:hAnsi="Times New Roman" w:cs="Times New Roman"/>
          <w:sz w:val="24"/>
          <w:szCs w:val="24"/>
        </w:rPr>
        <w:t xml:space="preserve">in translation (Agussalim, 2013; Chan, 2017; Hastang, 2019) compared to </w:t>
      </w:r>
      <w:r>
        <w:rPr>
          <w:rFonts w:ascii="Times New Roman" w:hAnsi="Times New Roman" w:cs="Times New Roman"/>
          <w:sz w:val="24"/>
          <w:szCs w:val="24"/>
        </w:rPr>
        <w:t xml:space="preserve">merely </w:t>
      </w:r>
      <w:r w:rsidR="00697EC3" w:rsidRPr="00697EC3">
        <w:rPr>
          <w:rFonts w:ascii="Times New Roman" w:hAnsi="Times New Roman" w:cs="Times New Roman"/>
          <w:sz w:val="24"/>
          <w:szCs w:val="24"/>
        </w:rPr>
        <w:t>relying on machine translation (Maier et al., 2022).</w:t>
      </w:r>
    </w:p>
    <w:p w:rsidR="00697EC3" w:rsidRDefault="00697EC3" w:rsidP="00697EC3">
      <w:pPr>
        <w:spacing w:line="360" w:lineRule="auto"/>
        <w:jc w:val="both"/>
        <w:rPr>
          <w:rFonts w:ascii="Times New Roman" w:hAnsi="Times New Roman" w:cs="Times New Roman"/>
          <w:b/>
          <w:sz w:val="24"/>
          <w:szCs w:val="24"/>
        </w:rPr>
      </w:pPr>
      <w:r w:rsidRPr="00697EC3">
        <w:rPr>
          <w:rFonts w:ascii="Times New Roman" w:hAnsi="Times New Roman" w:cs="Times New Roman"/>
          <w:b/>
          <w:sz w:val="24"/>
          <w:szCs w:val="24"/>
        </w:rPr>
        <w:t xml:space="preserve">Quality of </w:t>
      </w:r>
      <w:r>
        <w:rPr>
          <w:rFonts w:ascii="Times New Roman" w:hAnsi="Times New Roman" w:cs="Times New Roman"/>
          <w:b/>
          <w:sz w:val="24"/>
          <w:szCs w:val="24"/>
        </w:rPr>
        <w:t xml:space="preserve">Assisted Dictionary </w:t>
      </w:r>
      <w:r w:rsidRPr="00697EC3">
        <w:rPr>
          <w:rFonts w:ascii="Times New Roman" w:hAnsi="Times New Roman" w:cs="Times New Roman"/>
          <w:b/>
          <w:sz w:val="24"/>
          <w:szCs w:val="24"/>
        </w:rPr>
        <w:t>Translation</w:t>
      </w:r>
      <w:r>
        <w:rPr>
          <w:rFonts w:ascii="Times New Roman" w:hAnsi="Times New Roman" w:cs="Times New Roman"/>
          <w:b/>
          <w:sz w:val="24"/>
          <w:szCs w:val="24"/>
        </w:rPr>
        <w:t xml:space="preserve"> vs </w:t>
      </w:r>
      <w:r w:rsidRPr="00697EC3">
        <w:rPr>
          <w:rFonts w:ascii="Times New Roman" w:hAnsi="Times New Roman" w:cs="Times New Roman"/>
          <w:b/>
          <w:sz w:val="24"/>
          <w:szCs w:val="24"/>
        </w:rPr>
        <w:t xml:space="preserve"> Efficiency of Machine Translation</w:t>
      </w:r>
    </w:p>
    <w:p w:rsidR="00F14EA1" w:rsidRDefault="00697EC3" w:rsidP="00684625">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 xml:space="preserve">Time </w:t>
      </w:r>
      <w:r w:rsidR="00684625">
        <w:rPr>
          <w:rFonts w:ascii="Times New Roman" w:hAnsi="Times New Roman" w:cs="Times New Roman"/>
          <w:sz w:val="24"/>
          <w:szCs w:val="24"/>
        </w:rPr>
        <w:t xml:space="preserve">saving or </w:t>
      </w:r>
      <w:r w:rsidRPr="00697EC3">
        <w:rPr>
          <w:rFonts w:ascii="Times New Roman" w:hAnsi="Times New Roman" w:cs="Times New Roman"/>
          <w:sz w:val="24"/>
          <w:szCs w:val="24"/>
        </w:rPr>
        <w:t xml:space="preserve">efficiency is a </w:t>
      </w:r>
      <w:r w:rsidR="00684625">
        <w:rPr>
          <w:rFonts w:ascii="Times New Roman" w:hAnsi="Times New Roman" w:cs="Times New Roman"/>
          <w:sz w:val="24"/>
          <w:szCs w:val="24"/>
        </w:rPr>
        <w:t xml:space="preserve">obviously a </w:t>
      </w:r>
      <w:r w:rsidRPr="00697EC3">
        <w:rPr>
          <w:rFonts w:ascii="Times New Roman" w:hAnsi="Times New Roman" w:cs="Times New Roman"/>
          <w:sz w:val="24"/>
          <w:szCs w:val="24"/>
        </w:rPr>
        <w:t>prominent advantage of machine translation (Muftah, 2022). This is proven by research results which state that the majority (80%) of students use Google Translate as a tool to help translate their Arabic theses</w:t>
      </w:r>
      <w:r w:rsidR="00684625">
        <w:rPr>
          <w:rFonts w:ascii="Times New Roman" w:hAnsi="Times New Roman" w:cs="Times New Roman"/>
          <w:sz w:val="24"/>
          <w:szCs w:val="24"/>
        </w:rPr>
        <w:t xml:space="preserve"> (Dinata et al., 2023) however i</w:t>
      </w:r>
      <w:r w:rsidRPr="00697EC3">
        <w:rPr>
          <w:rFonts w:ascii="Times New Roman" w:hAnsi="Times New Roman" w:cs="Times New Roman"/>
          <w:sz w:val="24"/>
          <w:szCs w:val="24"/>
        </w:rPr>
        <w:t xml:space="preserve">n terms of the quality of the translation results, the machine translation results are </w:t>
      </w:r>
      <w:r w:rsidR="00684625">
        <w:rPr>
          <w:rFonts w:ascii="Times New Roman" w:hAnsi="Times New Roman" w:cs="Times New Roman"/>
          <w:sz w:val="24"/>
          <w:szCs w:val="24"/>
        </w:rPr>
        <w:t xml:space="preserve">not accurate </w:t>
      </w:r>
      <w:r w:rsidRPr="00697EC3">
        <w:rPr>
          <w:rFonts w:ascii="Times New Roman" w:hAnsi="Times New Roman" w:cs="Times New Roman"/>
          <w:sz w:val="24"/>
          <w:szCs w:val="24"/>
        </w:rPr>
        <w:t xml:space="preserve">except for the readability of the letters. </w:t>
      </w:r>
      <w:r w:rsidR="00684625">
        <w:rPr>
          <w:rFonts w:ascii="Times New Roman" w:hAnsi="Times New Roman" w:cs="Times New Roman"/>
          <w:sz w:val="24"/>
          <w:szCs w:val="24"/>
        </w:rPr>
        <w:t>There were 6 i</w:t>
      </w:r>
      <w:r w:rsidRPr="00697EC3">
        <w:rPr>
          <w:rFonts w:ascii="Times New Roman" w:hAnsi="Times New Roman" w:cs="Times New Roman"/>
          <w:sz w:val="24"/>
          <w:szCs w:val="24"/>
        </w:rPr>
        <w:t>ndicators</w:t>
      </w:r>
      <w:r w:rsidR="00684625">
        <w:rPr>
          <w:rFonts w:ascii="Times New Roman" w:hAnsi="Times New Roman" w:cs="Times New Roman"/>
          <w:sz w:val="24"/>
          <w:szCs w:val="24"/>
        </w:rPr>
        <w:t xml:space="preserve"> utilized to assess </w:t>
      </w:r>
      <w:r w:rsidRPr="00697EC3">
        <w:rPr>
          <w:rFonts w:ascii="Times New Roman" w:hAnsi="Times New Roman" w:cs="Times New Roman"/>
          <w:sz w:val="24"/>
          <w:szCs w:val="24"/>
        </w:rPr>
        <w:t>the quality of a translation</w:t>
      </w:r>
      <w:r w:rsidR="00684625">
        <w:rPr>
          <w:rFonts w:ascii="Times New Roman" w:hAnsi="Times New Roman" w:cs="Times New Roman"/>
          <w:sz w:val="24"/>
          <w:szCs w:val="24"/>
        </w:rPr>
        <w:t xml:space="preserve">, </w:t>
      </w:r>
      <w:r w:rsidRPr="00697EC3">
        <w:rPr>
          <w:rFonts w:ascii="Times New Roman" w:hAnsi="Times New Roman" w:cs="Times New Roman"/>
          <w:sz w:val="24"/>
          <w:szCs w:val="24"/>
        </w:rPr>
        <w:t xml:space="preserve">(Larson, 1984), namely accuracy </w:t>
      </w:r>
      <w:r w:rsidR="00684625">
        <w:rPr>
          <w:rFonts w:ascii="Times New Roman" w:hAnsi="Times New Roman" w:cs="Times New Roman"/>
          <w:sz w:val="24"/>
          <w:szCs w:val="24"/>
        </w:rPr>
        <w:t>test, readability test, reasonable</w:t>
      </w:r>
      <w:r w:rsidRPr="00697EC3">
        <w:rPr>
          <w:rFonts w:ascii="Times New Roman" w:hAnsi="Times New Roman" w:cs="Times New Roman"/>
          <w:sz w:val="24"/>
          <w:szCs w:val="24"/>
        </w:rPr>
        <w:t xml:space="preserve"> te</w:t>
      </w:r>
      <w:r w:rsidR="00684625">
        <w:rPr>
          <w:rFonts w:ascii="Times New Roman" w:hAnsi="Times New Roman" w:cs="Times New Roman"/>
          <w:sz w:val="24"/>
          <w:szCs w:val="24"/>
        </w:rPr>
        <w:t>st, understandibility test, reverse</w:t>
      </w:r>
      <w:r w:rsidRPr="00697EC3">
        <w:rPr>
          <w:rFonts w:ascii="Times New Roman" w:hAnsi="Times New Roman" w:cs="Times New Roman"/>
          <w:sz w:val="24"/>
          <w:szCs w:val="24"/>
        </w:rPr>
        <w:t xml:space="preserve"> translation and consistency test. If broken down into 12 sub-indicators (Hijriyah, 2012), namely 1) Conformity of the meaning of the source language with the</w:t>
      </w:r>
      <w:r w:rsidR="00684625">
        <w:rPr>
          <w:rFonts w:ascii="Times New Roman" w:hAnsi="Times New Roman" w:cs="Times New Roman"/>
          <w:sz w:val="24"/>
          <w:szCs w:val="24"/>
        </w:rPr>
        <w:t xml:space="preserve"> target language, 2) Conformity</w:t>
      </w:r>
      <w:r w:rsidRPr="00697EC3">
        <w:rPr>
          <w:rFonts w:ascii="Times New Roman" w:hAnsi="Times New Roman" w:cs="Times New Roman"/>
          <w:sz w:val="24"/>
          <w:szCs w:val="24"/>
        </w:rPr>
        <w:t xml:space="preserve"> of information content, 3) </w:t>
      </w:r>
      <w:r w:rsidR="00684625">
        <w:rPr>
          <w:rFonts w:ascii="Times New Roman" w:hAnsi="Times New Roman" w:cs="Times New Roman"/>
          <w:sz w:val="24"/>
          <w:szCs w:val="24"/>
        </w:rPr>
        <w:t>Word Choice</w:t>
      </w:r>
      <w:r w:rsidRPr="00697EC3">
        <w:rPr>
          <w:rFonts w:ascii="Times New Roman" w:hAnsi="Times New Roman" w:cs="Times New Roman"/>
          <w:sz w:val="24"/>
          <w:szCs w:val="24"/>
        </w:rPr>
        <w:t>, sentence structure and paragraph structure, 4) Readability of the type</w:t>
      </w:r>
      <w:r w:rsidR="00684625">
        <w:rPr>
          <w:rFonts w:ascii="Times New Roman" w:hAnsi="Times New Roman" w:cs="Times New Roman"/>
          <w:sz w:val="24"/>
          <w:szCs w:val="24"/>
        </w:rPr>
        <w:t>setting</w:t>
      </w:r>
      <w:r w:rsidRPr="00697EC3">
        <w:rPr>
          <w:rFonts w:ascii="Times New Roman" w:hAnsi="Times New Roman" w:cs="Times New Roman"/>
          <w:sz w:val="24"/>
          <w:szCs w:val="24"/>
        </w:rPr>
        <w:t xml:space="preserve">, 5) </w:t>
      </w:r>
      <w:r w:rsidR="00684625">
        <w:rPr>
          <w:rFonts w:ascii="Times New Roman" w:hAnsi="Times New Roman" w:cs="Times New Roman"/>
          <w:sz w:val="24"/>
          <w:szCs w:val="24"/>
        </w:rPr>
        <w:t>Grammatical Structure</w:t>
      </w:r>
      <w:r w:rsidRPr="00697EC3">
        <w:rPr>
          <w:rFonts w:ascii="Times New Roman" w:hAnsi="Times New Roman" w:cs="Times New Roman"/>
          <w:sz w:val="24"/>
          <w:szCs w:val="24"/>
        </w:rPr>
        <w:t xml:space="preserve">, 6) Reasonable use </w:t>
      </w:r>
      <w:r w:rsidR="00F14EA1">
        <w:rPr>
          <w:rFonts w:ascii="Times New Roman" w:hAnsi="Times New Roman" w:cs="Times New Roman"/>
          <w:sz w:val="24"/>
          <w:szCs w:val="24"/>
        </w:rPr>
        <w:t>of idioms/uslubs, 7)Plot conformity</w:t>
      </w:r>
      <w:r w:rsidRPr="00697EC3">
        <w:rPr>
          <w:rFonts w:ascii="Times New Roman" w:hAnsi="Times New Roman" w:cs="Times New Roman"/>
          <w:sz w:val="24"/>
          <w:szCs w:val="24"/>
        </w:rPr>
        <w:t xml:space="preserve">, 8) Discourse structure, 9) Structure of the translation text, 10) </w:t>
      </w:r>
      <w:r w:rsidR="00F14EA1">
        <w:rPr>
          <w:rFonts w:ascii="Times New Roman" w:hAnsi="Times New Roman" w:cs="Times New Roman"/>
          <w:sz w:val="24"/>
          <w:szCs w:val="24"/>
        </w:rPr>
        <w:t xml:space="preserve">Conformity </w:t>
      </w:r>
      <w:r w:rsidRPr="00697EC3">
        <w:rPr>
          <w:rFonts w:ascii="Times New Roman" w:hAnsi="Times New Roman" w:cs="Times New Roman"/>
          <w:sz w:val="24"/>
          <w:szCs w:val="24"/>
        </w:rPr>
        <w:t xml:space="preserve">of meaning, 11) Consistency of key terms, 12) Consistency of grammar. </w:t>
      </w:r>
    </w:p>
    <w:p w:rsidR="00697EC3" w:rsidRPr="00697EC3" w:rsidRDefault="00697EC3" w:rsidP="00684625">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This research found that the quality of machine translation still needs to be improved, especially in several aspects</w:t>
      </w:r>
      <w:r w:rsidR="00F14EA1">
        <w:rPr>
          <w:rFonts w:ascii="Times New Roman" w:hAnsi="Times New Roman" w:cs="Times New Roman"/>
          <w:sz w:val="24"/>
          <w:szCs w:val="24"/>
        </w:rPr>
        <w:t xml:space="preserve"> or </w:t>
      </w:r>
      <w:r w:rsidRPr="00697EC3">
        <w:rPr>
          <w:rFonts w:ascii="Times New Roman" w:hAnsi="Times New Roman" w:cs="Times New Roman"/>
          <w:sz w:val="24"/>
          <w:szCs w:val="24"/>
        </w:rPr>
        <w:t xml:space="preserve">indicators of translation quality assessment, </w:t>
      </w:r>
      <w:r w:rsidR="00F14EA1">
        <w:rPr>
          <w:rFonts w:ascii="Times New Roman" w:hAnsi="Times New Roman" w:cs="Times New Roman"/>
          <w:sz w:val="24"/>
          <w:szCs w:val="24"/>
        </w:rPr>
        <w:t>namely the aspect of comformity</w:t>
      </w:r>
      <w:r w:rsidRPr="00697EC3">
        <w:rPr>
          <w:rFonts w:ascii="Times New Roman" w:hAnsi="Times New Roman" w:cs="Times New Roman"/>
          <w:sz w:val="24"/>
          <w:szCs w:val="24"/>
        </w:rPr>
        <w:t xml:space="preserve"> of meaning (Rakhmyta, 2018) and the aspect of information and </w:t>
      </w:r>
      <w:r w:rsidR="00F14EA1">
        <w:rPr>
          <w:rFonts w:ascii="Times New Roman" w:hAnsi="Times New Roman" w:cs="Times New Roman"/>
          <w:sz w:val="24"/>
          <w:szCs w:val="24"/>
        </w:rPr>
        <w:t xml:space="preserve">meaning conformity </w:t>
      </w:r>
      <w:r w:rsidRPr="00697EC3">
        <w:rPr>
          <w:rFonts w:ascii="Times New Roman" w:hAnsi="Times New Roman" w:cs="Times New Roman"/>
          <w:sz w:val="24"/>
          <w:szCs w:val="24"/>
        </w:rPr>
        <w:t xml:space="preserve">of the source language (SL)-target language (TL), </w:t>
      </w:r>
      <w:r w:rsidR="00F14EA1">
        <w:rPr>
          <w:rFonts w:ascii="Times New Roman" w:hAnsi="Times New Roman" w:cs="Times New Roman"/>
          <w:sz w:val="24"/>
          <w:szCs w:val="24"/>
        </w:rPr>
        <w:t xml:space="preserve">with the highest errors. </w:t>
      </w:r>
      <w:r w:rsidRPr="00697EC3">
        <w:rPr>
          <w:rFonts w:ascii="Times New Roman" w:hAnsi="Times New Roman" w:cs="Times New Roman"/>
          <w:sz w:val="24"/>
          <w:szCs w:val="24"/>
        </w:rPr>
        <w:t>(Putranti, 2021).</w:t>
      </w:r>
    </w:p>
    <w:p w:rsidR="00697EC3" w:rsidRDefault="00697EC3" w:rsidP="00F14EA1">
      <w:pPr>
        <w:spacing w:line="360" w:lineRule="auto"/>
        <w:ind w:firstLine="720"/>
        <w:jc w:val="both"/>
        <w:rPr>
          <w:rFonts w:ascii="Times New Roman" w:hAnsi="Times New Roman" w:cs="Times New Roman"/>
          <w:sz w:val="24"/>
          <w:szCs w:val="24"/>
        </w:rPr>
      </w:pPr>
      <w:r w:rsidRPr="00697EC3">
        <w:rPr>
          <w:rFonts w:ascii="Times New Roman" w:hAnsi="Times New Roman" w:cs="Times New Roman"/>
          <w:sz w:val="24"/>
          <w:szCs w:val="24"/>
        </w:rPr>
        <w:t>In the</w:t>
      </w:r>
      <w:r w:rsidR="00F14EA1">
        <w:rPr>
          <w:rFonts w:ascii="Times New Roman" w:hAnsi="Times New Roman" w:cs="Times New Roman"/>
          <w:sz w:val="24"/>
          <w:szCs w:val="24"/>
        </w:rPr>
        <w:t xml:space="preserve"> quality aspect, through the utilization</w:t>
      </w:r>
      <w:r w:rsidRPr="00697EC3">
        <w:rPr>
          <w:rFonts w:ascii="Times New Roman" w:hAnsi="Times New Roman" w:cs="Times New Roman"/>
          <w:sz w:val="24"/>
          <w:szCs w:val="24"/>
        </w:rPr>
        <w:t xml:space="preserve"> of an Android-based dictionary of research terms, there was an increase in the quality of participants' translation results from Google Translate translations. The quality of translation using d</w:t>
      </w:r>
      <w:r w:rsidR="00F14EA1">
        <w:rPr>
          <w:rFonts w:ascii="Times New Roman" w:hAnsi="Times New Roman" w:cs="Times New Roman"/>
          <w:sz w:val="24"/>
          <w:szCs w:val="24"/>
        </w:rPr>
        <w:t>ictionaries is indeed rather improved</w:t>
      </w:r>
      <w:r w:rsidRPr="00697EC3">
        <w:rPr>
          <w:rFonts w:ascii="Times New Roman" w:hAnsi="Times New Roman" w:cs="Times New Roman"/>
          <w:sz w:val="24"/>
          <w:szCs w:val="24"/>
        </w:rPr>
        <w:t xml:space="preserve"> (Hastang, 2019) but in terms of efficiency it is still very far behind machine translation (Shaikhli, 2022) </w:t>
      </w:r>
      <w:r w:rsidR="00F14EA1">
        <w:rPr>
          <w:rFonts w:ascii="Times New Roman" w:hAnsi="Times New Roman" w:cs="Times New Roman"/>
          <w:sz w:val="24"/>
          <w:szCs w:val="24"/>
        </w:rPr>
        <w:t xml:space="preserve">in term of time efficiency. Consequently, </w:t>
      </w:r>
      <w:r w:rsidRPr="00697EC3">
        <w:rPr>
          <w:rFonts w:ascii="Times New Roman" w:hAnsi="Times New Roman" w:cs="Times New Roman"/>
          <w:sz w:val="24"/>
          <w:szCs w:val="24"/>
        </w:rPr>
        <w:t>the combination of the two is expected to be able to overcome the low quality of machine translation and the time efficiency</w:t>
      </w:r>
      <w:r w:rsidR="00F14EA1">
        <w:rPr>
          <w:rFonts w:ascii="Times New Roman" w:hAnsi="Times New Roman" w:cs="Times New Roman"/>
          <w:sz w:val="24"/>
          <w:szCs w:val="24"/>
        </w:rPr>
        <w:t xml:space="preserve"> of merely utilizing</w:t>
      </w:r>
      <w:r w:rsidRPr="00697EC3">
        <w:rPr>
          <w:rFonts w:ascii="Times New Roman" w:hAnsi="Times New Roman" w:cs="Times New Roman"/>
          <w:sz w:val="24"/>
          <w:szCs w:val="24"/>
        </w:rPr>
        <w:t xml:space="preserve"> a dictionary, especially if the dictionary used is not a digital dictionary which requires more time (Nurman, 2019). The results of this research indicate that the use of an Android-based digital </w:t>
      </w:r>
      <w:r w:rsidRPr="00697EC3">
        <w:rPr>
          <w:rFonts w:ascii="Times New Roman" w:hAnsi="Times New Roman" w:cs="Times New Roman"/>
          <w:sz w:val="24"/>
          <w:szCs w:val="24"/>
        </w:rPr>
        <w:lastRenderedPageBreak/>
        <w:t xml:space="preserve">dictionary has been proven to be able to improve Google Translate translation results. However, in the aspect of consistency in the use of terms, it is necessary to add several methods that can increase the time efficiency of using the dictionary, namely by using several features in Microsoft Word (Reeves, 2014) such as the find and replace feature which really helps improve the quality of the term consistency aspect, in addition to </w:t>
      </w:r>
      <w:r w:rsidR="00F14EA1">
        <w:rPr>
          <w:rFonts w:ascii="Times New Roman" w:hAnsi="Times New Roman" w:cs="Times New Roman"/>
          <w:sz w:val="24"/>
          <w:szCs w:val="24"/>
        </w:rPr>
        <w:t xml:space="preserve">manually </w:t>
      </w:r>
      <w:r w:rsidRPr="00697EC3">
        <w:rPr>
          <w:rFonts w:ascii="Times New Roman" w:hAnsi="Times New Roman" w:cs="Times New Roman"/>
          <w:sz w:val="24"/>
          <w:szCs w:val="24"/>
        </w:rPr>
        <w:t xml:space="preserve">correcting </w:t>
      </w:r>
      <w:r w:rsidR="00F14EA1">
        <w:rPr>
          <w:rFonts w:ascii="Times New Roman" w:hAnsi="Times New Roman" w:cs="Times New Roman"/>
          <w:sz w:val="24"/>
          <w:szCs w:val="24"/>
        </w:rPr>
        <w:t xml:space="preserve">the </w:t>
      </w:r>
      <w:r w:rsidRPr="00697EC3">
        <w:rPr>
          <w:rFonts w:ascii="Times New Roman" w:hAnsi="Times New Roman" w:cs="Times New Roman"/>
          <w:sz w:val="24"/>
          <w:szCs w:val="24"/>
        </w:rPr>
        <w:t>terms</w:t>
      </w:r>
      <w:r w:rsidR="00F14EA1">
        <w:rPr>
          <w:rFonts w:ascii="Times New Roman" w:hAnsi="Times New Roman" w:cs="Times New Roman"/>
          <w:sz w:val="24"/>
          <w:szCs w:val="24"/>
        </w:rPr>
        <w:t xml:space="preserve">. </w:t>
      </w:r>
    </w:p>
    <w:p w:rsidR="00697EC3" w:rsidRPr="00697EC3" w:rsidRDefault="00697EC3" w:rsidP="00697EC3">
      <w:pPr>
        <w:spacing w:line="360" w:lineRule="auto"/>
        <w:jc w:val="both"/>
        <w:rPr>
          <w:rFonts w:ascii="Times New Roman" w:hAnsi="Times New Roman" w:cs="Times New Roman"/>
          <w:b/>
          <w:sz w:val="24"/>
          <w:szCs w:val="24"/>
        </w:rPr>
      </w:pPr>
      <w:r w:rsidRPr="00697EC3">
        <w:rPr>
          <w:rFonts w:ascii="Times New Roman" w:hAnsi="Times New Roman" w:cs="Times New Roman"/>
          <w:b/>
          <w:sz w:val="24"/>
          <w:szCs w:val="24"/>
        </w:rPr>
        <w:t>Conclusion</w:t>
      </w:r>
    </w:p>
    <w:p w:rsidR="00697EC3" w:rsidRDefault="00D101FC" w:rsidP="00F14EA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utilization</w:t>
      </w:r>
      <w:r w:rsidR="00697EC3" w:rsidRPr="00697EC3">
        <w:rPr>
          <w:rFonts w:ascii="Times New Roman" w:hAnsi="Times New Roman" w:cs="Times New Roman"/>
          <w:sz w:val="24"/>
          <w:szCs w:val="24"/>
        </w:rPr>
        <w:t xml:space="preserve"> of an Android-based dictionary has succeeded in providing a significant increase in translation quality compared to Google Translate as a translation machine. This is proven by an increase in the average score from 54 with grade D to an average score of 75 with grade B</w:t>
      </w:r>
      <w:r w:rsidR="00F14EA1">
        <w:rPr>
          <w:rFonts w:ascii="Times New Roman" w:hAnsi="Times New Roman" w:cs="Times New Roman"/>
          <w:sz w:val="24"/>
          <w:szCs w:val="24"/>
        </w:rPr>
        <w:t xml:space="preserve"> as seen in cycle I</w:t>
      </w:r>
      <w:r w:rsidR="00697EC3" w:rsidRPr="00697EC3">
        <w:rPr>
          <w:rFonts w:ascii="Times New Roman" w:hAnsi="Times New Roman" w:cs="Times New Roman"/>
          <w:sz w:val="24"/>
          <w:szCs w:val="24"/>
        </w:rPr>
        <w:t xml:space="preserve">. Meanwhile in cycle II, </w:t>
      </w:r>
      <w:r w:rsidR="00F14EA1">
        <w:rPr>
          <w:rFonts w:ascii="Times New Roman" w:hAnsi="Times New Roman" w:cs="Times New Roman"/>
          <w:sz w:val="24"/>
          <w:szCs w:val="24"/>
        </w:rPr>
        <w:t xml:space="preserve"> 18 out of </w:t>
      </w:r>
      <w:r w:rsidR="00697EC3" w:rsidRPr="00697EC3">
        <w:rPr>
          <w:rFonts w:ascii="Times New Roman" w:hAnsi="Times New Roman" w:cs="Times New Roman"/>
          <w:sz w:val="24"/>
          <w:szCs w:val="24"/>
        </w:rPr>
        <w:t xml:space="preserve">22 students </w:t>
      </w:r>
      <w:r w:rsidR="00F14EA1">
        <w:rPr>
          <w:rFonts w:ascii="Times New Roman" w:hAnsi="Times New Roman" w:cs="Times New Roman"/>
          <w:sz w:val="24"/>
          <w:szCs w:val="24"/>
        </w:rPr>
        <w:t xml:space="preserve">received </w:t>
      </w:r>
      <w:r w:rsidR="00697EC3" w:rsidRPr="00697EC3">
        <w:rPr>
          <w:rFonts w:ascii="Times New Roman" w:hAnsi="Times New Roman" w:cs="Times New Roman"/>
          <w:sz w:val="24"/>
          <w:szCs w:val="24"/>
        </w:rPr>
        <w:t xml:space="preserve">A grade, and the remaining 4 people have received a B grade. </w:t>
      </w:r>
      <w:r w:rsidR="00F14EA1">
        <w:rPr>
          <w:rFonts w:ascii="Times New Roman" w:hAnsi="Times New Roman" w:cs="Times New Roman"/>
          <w:sz w:val="24"/>
          <w:szCs w:val="24"/>
        </w:rPr>
        <w:t xml:space="preserve">Nevertheless, </w:t>
      </w:r>
      <w:r w:rsidR="00697EC3" w:rsidRPr="00697EC3">
        <w:rPr>
          <w:rFonts w:ascii="Times New Roman" w:hAnsi="Times New Roman" w:cs="Times New Roman"/>
          <w:sz w:val="24"/>
          <w:szCs w:val="24"/>
        </w:rPr>
        <w:t xml:space="preserve">although </w:t>
      </w:r>
      <w:r w:rsidR="00F14EA1">
        <w:rPr>
          <w:rFonts w:ascii="Times New Roman" w:hAnsi="Times New Roman" w:cs="Times New Roman"/>
          <w:sz w:val="24"/>
          <w:szCs w:val="24"/>
        </w:rPr>
        <w:t xml:space="preserve">utilizing </w:t>
      </w:r>
      <w:r w:rsidR="00697EC3" w:rsidRPr="00697EC3">
        <w:rPr>
          <w:rFonts w:ascii="Times New Roman" w:hAnsi="Times New Roman" w:cs="Times New Roman"/>
          <w:sz w:val="24"/>
          <w:szCs w:val="24"/>
        </w:rPr>
        <w:t>using a dictionary improve</w:t>
      </w:r>
      <w:r w:rsidR="00F14EA1">
        <w:rPr>
          <w:rFonts w:ascii="Times New Roman" w:hAnsi="Times New Roman" w:cs="Times New Roman"/>
          <w:sz w:val="24"/>
          <w:szCs w:val="24"/>
        </w:rPr>
        <w:t>s</w:t>
      </w:r>
      <w:r w:rsidR="00697EC3" w:rsidRPr="00697EC3">
        <w:rPr>
          <w:rFonts w:ascii="Times New Roman" w:hAnsi="Times New Roman" w:cs="Times New Roman"/>
          <w:sz w:val="24"/>
          <w:szCs w:val="24"/>
        </w:rPr>
        <w:t xml:space="preserve"> the quality of the translation results from Google Translate, using a dictionary has not been able to </w:t>
      </w:r>
      <w:r w:rsidR="00F14EA1">
        <w:rPr>
          <w:rFonts w:ascii="Times New Roman" w:hAnsi="Times New Roman" w:cs="Times New Roman"/>
          <w:sz w:val="24"/>
          <w:szCs w:val="24"/>
        </w:rPr>
        <w:t xml:space="preserve">compete with </w:t>
      </w:r>
      <w:r w:rsidR="00697EC3" w:rsidRPr="00697EC3">
        <w:rPr>
          <w:rFonts w:ascii="Times New Roman" w:hAnsi="Times New Roman" w:cs="Times New Roman"/>
          <w:sz w:val="24"/>
          <w:szCs w:val="24"/>
        </w:rPr>
        <w:t xml:space="preserve">the time efficiency offered by a translation machine. </w:t>
      </w:r>
      <w:r w:rsidR="00E12808">
        <w:rPr>
          <w:rFonts w:ascii="Times New Roman" w:hAnsi="Times New Roman" w:cs="Times New Roman"/>
          <w:sz w:val="24"/>
          <w:szCs w:val="24"/>
        </w:rPr>
        <w:t xml:space="preserve">In addition to </w:t>
      </w:r>
      <w:r w:rsidR="00697EC3" w:rsidRPr="00697EC3">
        <w:rPr>
          <w:rFonts w:ascii="Times New Roman" w:hAnsi="Times New Roman" w:cs="Times New Roman"/>
          <w:sz w:val="24"/>
          <w:szCs w:val="24"/>
        </w:rPr>
        <w:t xml:space="preserve">using a digital or Android-based dictionary, several tricks </w:t>
      </w:r>
      <w:r w:rsidR="00F14EA1">
        <w:rPr>
          <w:rFonts w:ascii="Times New Roman" w:hAnsi="Times New Roman" w:cs="Times New Roman"/>
          <w:sz w:val="24"/>
          <w:szCs w:val="24"/>
        </w:rPr>
        <w:t xml:space="preserve">and strategies </w:t>
      </w:r>
      <w:r w:rsidR="00697EC3" w:rsidRPr="00697EC3">
        <w:rPr>
          <w:rFonts w:ascii="Times New Roman" w:hAnsi="Times New Roman" w:cs="Times New Roman"/>
          <w:sz w:val="24"/>
          <w:szCs w:val="24"/>
        </w:rPr>
        <w:t>to improve machine translation results that can increase time efficiency</w:t>
      </w:r>
      <w:r w:rsidR="00F14EA1">
        <w:rPr>
          <w:rFonts w:ascii="Times New Roman" w:hAnsi="Times New Roman" w:cs="Times New Roman"/>
          <w:sz w:val="24"/>
          <w:szCs w:val="24"/>
        </w:rPr>
        <w:t xml:space="preserve"> are needed such as </w:t>
      </w:r>
      <w:r w:rsidR="00697EC3" w:rsidRPr="00697EC3">
        <w:rPr>
          <w:rFonts w:ascii="Times New Roman" w:hAnsi="Times New Roman" w:cs="Times New Roman"/>
          <w:sz w:val="24"/>
          <w:szCs w:val="24"/>
        </w:rPr>
        <w:t xml:space="preserve">by using several features available in Microsoft Word and correcting grammatical errors manually. </w:t>
      </w:r>
      <w:r w:rsidR="00F14EA1">
        <w:rPr>
          <w:rFonts w:ascii="Times New Roman" w:hAnsi="Times New Roman" w:cs="Times New Roman"/>
          <w:sz w:val="24"/>
          <w:szCs w:val="24"/>
        </w:rPr>
        <w:t xml:space="preserve">Susequently, future </w:t>
      </w:r>
      <w:r w:rsidR="005D0484">
        <w:rPr>
          <w:rFonts w:ascii="Times New Roman" w:hAnsi="Times New Roman" w:cs="Times New Roman"/>
          <w:sz w:val="24"/>
          <w:szCs w:val="24"/>
        </w:rPr>
        <w:t>researchers</w:t>
      </w:r>
      <w:r w:rsidR="00697EC3" w:rsidRPr="00697EC3">
        <w:rPr>
          <w:rFonts w:ascii="Times New Roman" w:hAnsi="Times New Roman" w:cs="Times New Roman"/>
          <w:sz w:val="24"/>
          <w:szCs w:val="24"/>
        </w:rPr>
        <w:t xml:space="preserve">s </w:t>
      </w:r>
      <w:r w:rsidR="00F14EA1">
        <w:rPr>
          <w:rFonts w:ascii="Times New Roman" w:hAnsi="Times New Roman" w:cs="Times New Roman"/>
          <w:sz w:val="24"/>
          <w:szCs w:val="24"/>
        </w:rPr>
        <w:t>are expected to</w:t>
      </w:r>
      <w:r w:rsidR="00697EC3" w:rsidRPr="00697EC3">
        <w:rPr>
          <w:rFonts w:ascii="Times New Roman" w:hAnsi="Times New Roman" w:cs="Times New Roman"/>
          <w:sz w:val="24"/>
          <w:szCs w:val="24"/>
        </w:rPr>
        <w:t xml:space="preserve"> develop a translation machine that can accommodate the complexity </w:t>
      </w:r>
      <w:r w:rsidR="00F14EA1">
        <w:rPr>
          <w:rFonts w:ascii="Times New Roman" w:hAnsi="Times New Roman" w:cs="Times New Roman"/>
          <w:sz w:val="24"/>
          <w:szCs w:val="24"/>
        </w:rPr>
        <w:t xml:space="preserve">and intricacy of </w:t>
      </w:r>
      <w:r w:rsidR="00697EC3" w:rsidRPr="00697EC3">
        <w:rPr>
          <w:rFonts w:ascii="Times New Roman" w:hAnsi="Times New Roman" w:cs="Times New Roman"/>
          <w:sz w:val="24"/>
          <w:szCs w:val="24"/>
        </w:rPr>
        <w:t>Arabic</w:t>
      </w:r>
      <w:r w:rsidR="00F14EA1">
        <w:rPr>
          <w:rFonts w:ascii="Times New Roman" w:hAnsi="Times New Roman" w:cs="Times New Roman"/>
          <w:sz w:val="24"/>
          <w:szCs w:val="24"/>
        </w:rPr>
        <w:t xml:space="preserve"> language as well as to </w:t>
      </w:r>
      <w:r w:rsidR="00697EC3" w:rsidRPr="00697EC3">
        <w:rPr>
          <w:rFonts w:ascii="Times New Roman" w:hAnsi="Times New Roman" w:cs="Times New Roman"/>
          <w:sz w:val="24"/>
          <w:szCs w:val="24"/>
        </w:rPr>
        <w:t>provide an effective and efficient way to translate from Indonesian to Arabic.</w:t>
      </w:r>
    </w:p>
    <w:p w:rsidR="00CC78BB" w:rsidRPr="003C53A4" w:rsidRDefault="00CC78BB" w:rsidP="00CC78BB">
      <w:pPr>
        <w:jc w:val="center"/>
        <w:rPr>
          <w:rFonts w:ascii="Cambria" w:hAnsi="Cambria" w:cs="Times New Roman"/>
          <w:b/>
          <w:bCs/>
          <w:sz w:val="24"/>
          <w:szCs w:val="24"/>
        </w:rPr>
      </w:pPr>
      <w:r>
        <w:rPr>
          <w:rFonts w:ascii="Cambria" w:hAnsi="Cambria" w:cs="Times New Roman"/>
          <w:b/>
          <w:bCs/>
          <w:sz w:val="24"/>
          <w:szCs w:val="24"/>
        </w:rPr>
        <w:t>REFERENCE</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fldChar w:fldCharType="begin"/>
      </w:r>
      <w:r w:rsidRPr="00CC78BB">
        <w:rPr>
          <w:rFonts w:asciiTheme="majorBidi" w:hAnsiTheme="majorBidi" w:cstheme="majorBidi"/>
          <w:sz w:val="24"/>
          <w:szCs w:val="24"/>
        </w:rPr>
        <w:instrText xml:space="preserve"> ADDIN ZOTERO_BIBL {"uncited":[],"omitted":[],"custom":[]} CSL_BIBLIOGRAPHY </w:instrText>
      </w:r>
      <w:r w:rsidRPr="00CC78BB">
        <w:rPr>
          <w:rFonts w:asciiTheme="majorBidi" w:hAnsiTheme="majorBidi" w:cstheme="majorBidi"/>
          <w:sz w:val="24"/>
          <w:szCs w:val="24"/>
        </w:rPr>
        <w:fldChar w:fldCharType="separate"/>
      </w:r>
      <w:r w:rsidRPr="00CC78BB">
        <w:rPr>
          <w:rFonts w:asciiTheme="majorBidi" w:hAnsiTheme="majorBidi" w:cstheme="majorBidi"/>
          <w:sz w:val="24"/>
          <w:szCs w:val="24"/>
        </w:rPr>
        <w:t xml:space="preserve">Abu Dayyeh, I. (2020). Use and Evaluation of Computer-Aided Translation Tools (CAT) on the Word Level from the Perspective of Palestinian Translators and Translation Trainees. </w:t>
      </w:r>
      <w:r w:rsidRPr="00CC78BB">
        <w:rPr>
          <w:rFonts w:asciiTheme="majorBidi" w:hAnsiTheme="majorBidi" w:cstheme="majorBidi"/>
          <w:i/>
          <w:iCs/>
          <w:sz w:val="24"/>
          <w:szCs w:val="24"/>
        </w:rPr>
        <w:t>Arab World English Journal For Translation and Literary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4</w:t>
      </w:r>
      <w:r w:rsidRPr="00CC78BB">
        <w:rPr>
          <w:rFonts w:asciiTheme="majorBidi" w:hAnsiTheme="majorBidi" w:cstheme="majorBidi"/>
          <w:sz w:val="24"/>
          <w:szCs w:val="24"/>
        </w:rPr>
        <w:t>(1), 111–130. doi: 10.24093/awejtls/vol4no1.9</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Agussalim, A. (2013). Perancangan dan Efektivitas Penggunaan Kamus Digital Bahasa Daerah di Sulawesi Selatan. </w:t>
      </w:r>
      <w:r w:rsidRPr="00CC78BB">
        <w:rPr>
          <w:rFonts w:asciiTheme="majorBidi" w:hAnsiTheme="majorBidi" w:cstheme="majorBidi"/>
          <w:i/>
          <w:iCs/>
          <w:sz w:val="24"/>
          <w:szCs w:val="24"/>
        </w:rPr>
        <w:t>Makassar. Universitas Hasanuddin. hlm</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42</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Ajibola, A. S., Abiodun, E. T., &amp; Goosen, L. (2022). </w:t>
      </w:r>
      <w:r w:rsidRPr="00CC78BB">
        <w:rPr>
          <w:rFonts w:asciiTheme="majorBidi" w:hAnsiTheme="majorBidi" w:cstheme="majorBidi"/>
          <w:i/>
          <w:iCs/>
          <w:sz w:val="24"/>
          <w:szCs w:val="24"/>
        </w:rPr>
        <w:t>Development of A New Model for the Usability Evaluation of M-commerce Applications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14</w:t>
      </w:r>
      <w:r w:rsidRPr="00CC78BB">
        <w:rPr>
          <w:rFonts w:asciiTheme="majorBidi" w:hAnsiTheme="majorBidi" w:cstheme="majorBidi"/>
          <w:sz w:val="24"/>
          <w:szCs w:val="24"/>
        </w:rPr>
        <w:t>(3), 1–9.</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Al-Amer, R., Ramjan, L., Glew, P., Darwish, M., &amp; Salamonson, Y. (2015). Language translation challenges with Arabic speakers participating in qualitative research studies. </w:t>
      </w:r>
      <w:r w:rsidRPr="00CC78BB">
        <w:rPr>
          <w:rFonts w:asciiTheme="majorBidi" w:hAnsiTheme="majorBidi" w:cstheme="majorBidi"/>
          <w:i/>
          <w:iCs/>
          <w:sz w:val="24"/>
          <w:szCs w:val="24"/>
        </w:rPr>
        <w:t>International Journal of Nursing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54</w:t>
      </w:r>
      <w:r w:rsidRPr="00CC78BB">
        <w:rPr>
          <w:rFonts w:asciiTheme="majorBidi" w:hAnsiTheme="majorBidi" w:cstheme="majorBidi"/>
          <w:sz w:val="24"/>
          <w:szCs w:val="24"/>
        </w:rPr>
        <w:t>, 150–157. (pub.1036562595). doi: 10.1016/j.ijnurstu.2015.04.010</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lastRenderedPageBreak/>
        <w:t xml:space="preserve">Alasmari, J., Watson, J., &amp; Atwell, E. (2016). </w:t>
      </w:r>
      <w:r w:rsidRPr="00CC78BB">
        <w:rPr>
          <w:rFonts w:asciiTheme="majorBidi" w:hAnsiTheme="majorBidi" w:cstheme="majorBidi"/>
          <w:i/>
          <w:iCs/>
          <w:sz w:val="24"/>
          <w:szCs w:val="24"/>
        </w:rPr>
        <w:t>A comparative analysis between Arabic and English of the verbal system using google translate</w:t>
      </w:r>
      <w:r w:rsidRPr="00CC78BB">
        <w:rPr>
          <w:rFonts w:asciiTheme="majorBidi" w:hAnsiTheme="majorBidi" w:cstheme="majorBidi"/>
          <w:sz w:val="24"/>
          <w:szCs w:val="24"/>
        </w:rPr>
        <w:t>. Dipresentasikan pada Proceedings of IMAN’2016 4th International Conference on Islamic Applications in Computer Science and Technologies. Leeds.</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Alhaisoni, E., &amp; Alhaysony, M. (2017). An Investigation of Saudi EFL University Students’ Attitudes towards the Use of Google Translate. </w:t>
      </w:r>
      <w:r w:rsidRPr="00CC78BB">
        <w:rPr>
          <w:rFonts w:asciiTheme="majorBidi" w:hAnsiTheme="majorBidi" w:cstheme="majorBidi"/>
          <w:i/>
          <w:iCs/>
          <w:sz w:val="24"/>
          <w:szCs w:val="24"/>
        </w:rPr>
        <w:t>International Journal of English Language Education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5</w:t>
      </w:r>
      <w:r w:rsidRPr="00CC78BB">
        <w:rPr>
          <w:rFonts w:asciiTheme="majorBidi" w:hAnsiTheme="majorBidi" w:cstheme="majorBidi"/>
          <w:sz w:val="24"/>
          <w:szCs w:val="24"/>
        </w:rPr>
        <w:t>(1), 72. doi: 10.5296/ijele.v5i1.10696</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Alharbi, B. (2023). Use of Google Translate for Translating Scientific Texts: An Investigation with Saudi English-Major Students. </w:t>
      </w:r>
      <w:r w:rsidRPr="00CC78BB">
        <w:rPr>
          <w:rFonts w:asciiTheme="majorBidi" w:hAnsiTheme="majorBidi" w:cstheme="majorBidi"/>
          <w:i/>
          <w:iCs/>
          <w:sz w:val="24"/>
          <w:szCs w:val="24"/>
        </w:rPr>
        <w:t>World Journal of English Language</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13</w:t>
      </w:r>
      <w:r w:rsidRPr="00CC78BB">
        <w:rPr>
          <w:rFonts w:asciiTheme="majorBidi" w:hAnsiTheme="majorBidi" w:cstheme="majorBidi"/>
          <w:sz w:val="24"/>
          <w:szCs w:val="24"/>
        </w:rPr>
        <w:t>(1), 131–137. doi: 10.5430/wjel.v13n1p131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Almahasees, Z., Meqdadi, S., &amp; Albudairi, Y. (2021). Evaluation of google translate in rendering english covid-19 texts into arabic. </w:t>
      </w:r>
      <w:r w:rsidRPr="00CC78BB">
        <w:rPr>
          <w:rFonts w:asciiTheme="majorBidi" w:hAnsiTheme="majorBidi" w:cstheme="majorBidi"/>
          <w:i/>
          <w:iCs/>
          <w:sz w:val="24"/>
          <w:szCs w:val="24"/>
        </w:rPr>
        <w:t>Journal of Language and Linguistic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17</w:t>
      </w:r>
      <w:r w:rsidRPr="00CC78BB">
        <w:rPr>
          <w:rFonts w:asciiTheme="majorBidi" w:hAnsiTheme="majorBidi" w:cstheme="majorBidi"/>
          <w:sz w:val="24"/>
          <w:szCs w:val="24"/>
        </w:rPr>
        <w:t>(4), 2065–2080. doi: 10.52462/jlls.149</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Alotaibi, H. M. (2020). Computer-assisted translation tools: An evaluation of their usability among Arab translators. </w:t>
      </w:r>
      <w:r w:rsidRPr="00CC78BB">
        <w:rPr>
          <w:rFonts w:asciiTheme="majorBidi" w:hAnsiTheme="majorBidi" w:cstheme="majorBidi"/>
          <w:i/>
          <w:iCs/>
          <w:sz w:val="24"/>
          <w:szCs w:val="24"/>
        </w:rPr>
        <w:t>Applied Sciences (Switzerland)</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10</w:t>
      </w:r>
      <w:r w:rsidRPr="00CC78BB">
        <w:rPr>
          <w:rFonts w:asciiTheme="majorBidi" w:hAnsiTheme="majorBidi" w:cstheme="majorBidi"/>
          <w:sz w:val="24"/>
          <w:szCs w:val="24"/>
        </w:rPr>
        <w:t>(18), 1–13. doi: 10.3390/APP10186295</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Alsalem, R. (2019). The effects of the use of Google Translate on translation students’ learning outcomes. </w:t>
      </w:r>
      <w:r w:rsidRPr="00CC78BB">
        <w:rPr>
          <w:rFonts w:asciiTheme="majorBidi" w:hAnsiTheme="majorBidi" w:cstheme="majorBidi"/>
          <w:i/>
          <w:iCs/>
          <w:sz w:val="24"/>
          <w:szCs w:val="24"/>
        </w:rPr>
        <w:t>AWEJ for Translation &amp; Literary Studies, Volume3, Number4</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Altrichter, H., Kemmis, S., McTaggart, R., &amp; Zuber</w:t>
      </w:r>
      <w:r w:rsidRPr="00CC78BB">
        <w:rPr>
          <w:rFonts w:ascii="Cambria Math" w:hAnsi="Cambria Math" w:cs="Cambria Math"/>
          <w:sz w:val="24"/>
          <w:szCs w:val="24"/>
        </w:rPr>
        <w:t>‐</w:t>
      </w:r>
      <w:r w:rsidRPr="00CC78BB">
        <w:rPr>
          <w:rFonts w:asciiTheme="majorBidi" w:hAnsiTheme="majorBidi" w:cstheme="majorBidi"/>
          <w:sz w:val="24"/>
          <w:szCs w:val="24"/>
        </w:rPr>
        <w:t xml:space="preserve">Skerritt, O. (2002). The concept of action research. </w:t>
      </w:r>
      <w:r w:rsidRPr="00CC78BB">
        <w:rPr>
          <w:rFonts w:asciiTheme="majorBidi" w:hAnsiTheme="majorBidi" w:cstheme="majorBidi"/>
          <w:i/>
          <w:iCs/>
          <w:sz w:val="24"/>
          <w:szCs w:val="24"/>
        </w:rPr>
        <w:t>The learning organization</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Aqlan, F., Fan, X., Alqwbani, A., &amp; Al-mansoub, A. (2019). Arabic – Chinese Neural Machine Translation: Romanized Arabic as Subword Unit for Arabic- sourced Translation. </w:t>
      </w:r>
      <w:r w:rsidRPr="00CC78BB">
        <w:rPr>
          <w:rFonts w:asciiTheme="majorBidi" w:hAnsiTheme="majorBidi" w:cstheme="majorBidi"/>
          <w:i/>
          <w:iCs/>
          <w:sz w:val="24"/>
          <w:szCs w:val="24"/>
        </w:rPr>
        <w:t>IEEE Access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PP</w:t>
      </w:r>
      <w:r w:rsidRPr="00CC78BB">
        <w:rPr>
          <w:rFonts w:asciiTheme="majorBidi" w:hAnsiTheme="majorBidi" w:cstheme="majorBidi"/>
          <w:sz w:val="24"/>
          <w:szCs w:val="24"/>
        </w:rPr>
        <w:t>, 1. doi: 10.1109/ACCESS.2019.2941161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Arifatun, N. (2012). Kesalahan penerjemahan teks bahasa Indonesia ke bahasa Arab melalui Google Translate (Studi analisis sintaksis). </w:t>
      </w:r>
      <w:r w:rsidRPr="00CC78BB">
        <w:rPr>
          <w:rFonts w:asciiTheme="majorBidi" w:hAnsiTheme="majorBidi" w:cstheme="majorBidi"/>
          <w:i/>
          <w:iCs/>
          <w:sz w:val="24"/>
          <w:szCs w:val="24"/>
        </w:rPr>
        <w:t>Lisanul Arab: Journal of Arabic Learning and Teaching</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w:t>
      </w:r>
      <w:r w:rsidRPr="00CC78BB">
        <w:rPr>
          <w:rFonts w:asciiTheme="majorBidi" w:hAnsiTheme="majorBidi" w:cstheme="majorBidi"/>
          <w:sz w:val="24"/>
          <w:szCs w:val="24"/>
        </w:rPr>
        <w:t>(1).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Arifin, A., &amp; Mulyani, S. (2021). Persepsi Mahasiswa Terhadap Penggunaan Kamus Digital Bahasa Arab Di Era Society 5.0. </w:t>
      </w:r>
      <w:r w:rsidRPr="00CC78BB">
        <w:rPr>
          <w:rFonts w:asciiTheme="majorBidi" w:hAnsiTheme="majorBidi" w:cstheme="majorBidi"/>
          <w:i/>
          <w:iCs/>
          <w:sz w:val="24"/>
          <w:szCs w:val="24"/>
        </w:rPr>
        <w:t>An Nabighoh</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23</w:t>
      </w:r>
      <w:r w:rsidRPr="00CC78BB">
        <w:rPr>
          <w:rFonts w:asciiTheme="majorBidi" w:hAnsiTheme="majorBidi" w:cstheme="majorBidi"/>
          <w:sz w:val="24"/>
          <w:szCs w:val="24"/>
        </w:rPr>
        <w:t>(2), 235–250.</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Arikunto, S. (2021). </w:t>
      </w:r>
      <w:r w:rsidRPr="00CC78BB">
        <w:rPr>
          <w:rFonts w:asciiTheme="majorBidi" w:hAnsiTheme="majorBidi" w:cstheme="majorBidi"/>
          <w:i/>
          <w:iCs/>
          <w:sz w:val="24"/>
          <w:szCs w:val="24"/>
        </w:rPr>
        <w:t>Penelitian tindakan kelas: Edisi revisi</w:t>
      </w:r>
      <w:r w:rsidRPr="00CC78BB">
        <w:rPr>
          <w:rFonts w:asciiTheme="majorBidi" w:hAnsiTheme="majorBidi" w:cstheme="majorBidi"/>
          <w:sz w:val="24"/>
          <w:szCs w:val="24"/>
        </w:rPr>
        <w:t>. Bumi Aksara.</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Arkadiantika, I., Ramansyah, W., Effindi, M. A., Dellia, P., Perwita, D. P., Kandika, P. S., … Dariyadi, M. W. W. (2019). Memahami Konsep Dasar Pembelajaran Bahasa Arab. Dalam </w:t>
      </w:r>
      <w:r w:rsidRPr="00CC78BB">
        <w:rPr>
          <w:rFonts w:asciiTheme="majorBidi" w:hAnsiTheme="majorBidi" w:cstheme="majorBidi"/>
          <w:i/>
          <w:iCs/>
          <w:sz w:val="24"/>
          <w:szCs w:val="24"/>
        </w:rPr>
        <w:t>Journal of Chemical Information and Modeling</w:t>
      </w:r>
      <w:r w:rsidRPr="00CC78BB">
        <w:rPr>
          <w:rFonts w:asciiTheme="majorBidi" w:hAnsiTheme="majorBidi" w:cstheme="majorBidi"/>
          <w:sz w:val="24"/>
          <w:szCs w:val="24"/>
        </w:rPr>
        <w:t xml:space="preserve"> (Vol. 3).</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Azzikri, M. H. (2019). Pengembangan M-Kamus Istilah Penelitian dalam Bahasa Arab bagi Mahasiswa Pendidikan Bahasa Arab Universitas Negeri Semarang. </w:t>
      </w:r>
      <w:r w:rsidRPr="00CC78BB">
        <w:rPr>
          <w:rFonts w:asciiTheme="majorBidi" w:hAnsiTheme="majorBidi" w:cstheme="majorBidi"/>
          <w:i/>
          <w:iCs/>
          <w:sz w:val="24"/>
          <w:szCs w:val="24"/>
        </w:rPr>
        <w:t>LISANIA: Journal of Arabic Education and Literature</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3</w:t>
      </w:r>
      <w:r w:rsidRPr="00CC78BB">
        <w:rPr>
          <w:rFonts w:asciiTheme="majorBidi" w:hAnsiTheme="majorBidi" w:cstheme="majorBidi"/>
          <w:sz w:val="24"/>
          <w:szCs w:val="24"/>
        </w:rPr>
        <w:t>(2), 128–142.</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lastRenderedPageBreak/>
        <w:t xml:space="preserve">Bahri, H., &amp; Mahadi, T. S. T. (2016). Google translate as a supplementary tool for learning Malay: A case study at Universiti Sains Malaysia. </w:t>
      </w:r>
      <w:r w:rsidRPr="00CC78BB">
        <w:rPr>
          <w:rFonts w:asciiTheme="majorBidi" w:hAnsiTheme="majorBidi" w:cstheme="majorBidi"/>
          <w:i/>
          <w:iCs/>
          <w:sz w:val="24"/>
          <w:szCs w:val="24"/>
        </w:rPr>
        <w:t>Advances in Language and Literary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7</w:t>
      </w:r>
      <w:r w:rsidRPr="00CC78BB">
        <w:rPr>
          <w:rFonts w:asciiTheme="majorBidi" w:hAnsiTheme="majorBidi" w:cstheme="majorBidi"/>
          <w:sz w:val="24"/>
          <w:szCs w:val="24"/>
        </w:rPr>
        <w:t>(3), 161–167.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Bin Dahmash, N. (2020). ‘I Can’t Live Without Google Translate’: A Close Look at the Use of Google Translate App by Second Language Learners in Saudi Arabia. </w:t>
      </w:r>
      <w:r w:rsidRPr="00CC78BB">
        <w:rPr>
          <w:rFonts w:asciiTheme="majorBidi" w:hAnsiTheme="majorBidi" w:cstheme="majorBidi"/>
          <w:i/>
          <w:iCs/>
          <w:sz w:val="24"/>
          <w:szCs w:val="24"/>
        </w:rPr>
        <w:t>Arab World English Journal (AWEJ) Volume</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11</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Burhanuddin, A., Qosim, A. L., Amaliya, R., &amp; Faisal, M. (2022). </w:t>
      </w:r>
      <w:r w:rsidRPr="00CC78BB">
        <w:rPr>
          <w:rFonts w:asciiTheme="majorBidi" w:hAnsiTheme="majorBidi" w:cstheme="majorBidi"/>
          <w:i/>
          <w:iCs/>
          <w:sz w:val="24"/>
          <w:szCs w:val="24"/>
        </w:rPr>
        <w:t>Phrase Based and Neural Network Translation for Text Transliteration from Arabic to Indonesian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14</w:t>
      </w:r>
      <w:r w:rsidRPr="00CC78BB">
        <w:rPr>
          <w:rFonts w:asciiTheme="majorBidi" w:hAnsiTheme="majorBidi" w:cstheme="majorBidi"/>
          <w:sz w:val="24"/>
          <w:szCs w:val="24"/>
        </w:rPr>
        <w:t>(1), 13–17.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Busro, M. M. (2016). Sejarah Perkamusan Bahasa Arab di Indonesia. </w:t>
      </w:r>
      <w:r w:rsidRPr="00CC78BB">
        <w:rPr>
          <w:rFonts w:asciiTheme="majorBidi" w:hAnsiTheme="majorBidi" w:cstheme="majorBidi"/>
          <w:i/>
          <w:iCs/>
          <w:sz w:val="24"/>
          <w:szCs w:val="24"/>
        </w:rPr>
        <w:t>El-Wasathiya: Jurnal Studi Agama</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4</w:t>
      </w:r>
      <w:r w:rsidRPr="00CC78BB">
        <w:rPr>
          <w:rFonts w:asciiTheme="majorBidi" w:hAnsiTheme="majorBidi" w:cstheme="majorBidi"/>
          <w:sz w:val="24"/>
          <w:szCs w:val="24"/>
        </w:rPr>
        <w:t>(2), 129–158.</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Chan, A. Y. W. (2017). The effectiveness of using a bilingualized dictionary for determining noun countability and article selection. </w:t>
      </w:r>
      <w:r w:rsidRPr="00CC78BB">
        <w:rPr>
          <w:rFonts w:asciiTheme="majorBidi" w:hAnsiTheme="majorBidi" w:cstheme="majorBidi"/>
          <w:i/>
          <w:iCs/>
          <w:sz w:val="24"/>
          <w:szCs w:val="24"/>
        </w:rPr>
        <w:t>Lexikos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27</w:t>
      </w:r>
      <w:r w:rsidRPr="00CC78BB">
        <w:rPr>
          <w:rFonts w:asciiTheme="majorBidi" w:hAnsiTheme="majorBidi" w:cstheme="majorBidi"/>
          <w:sz w:val="24"/>
          <w:szCs w:val="24"/>
        </w:rPr>
        <w:t>(1), 183–213.</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Cohen, L., Manion, L., &amp; Morrison, K. (2017). Action research. Dalam </w:t>
      </w:r>
      <w:r w:rsidRPr="00CC78BB">
        <w:rPr>
          <w:rFonts w:asciiTheme="majorBidi" w:hAnsiTheme="majorBidi" w:cstheme="majorBidi"/>
          <w:i/>
          <w:iCs/>
          <w:sz w:val="24"/>
          <w:szCs w:val="24"/>
        </w:rPr>
        <w:t>Research methods in education</w:t>
      </w:r>
      <w:r w:rsidRPr="00CC78BB">
        <w:rPr>
          <w:rFonts w:asciiTheme="majorBidi" w:hAnsiTheme="majorBidi" w:cstheme="majorBidi"/>
          <w:sz w:val="24"/>
          <w:szCs w:val="24"/>
        </w:rPr>
        <w:t xml:space="preserve"> (hlm. 440–456). Routledge.</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Creswell, J. W. (2016). Research Design: Pendekatan Metode Kualitatif. </w:t>
      </w:r>
      <w:r w:rsidRPr="00CC78BB">
        <w:rPr>
          <w:rFonts w:asciiTheme="majorBidi" w:hAnsiTheme="majorBidi" w:cstheme="majorBidi"/>
          <w:i/>
          <w:iCs/>
          <w:sz w:val="24"/>
          <w:szCs w:val="24"/>
        </w:rPr>
        <w:t>Kuantitatif, dan campur-an, 4th ed, Yogyakarta, Pustaka Pelajar</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Daniele, F. (2019). Heliyon Performance of an automatic translator in translating medical abstracts. </w:t>
      </w:r>
      <w:r w:rsidRPr="00CC78BB">
        <w:rPr>
          <w:rFonts w:asciiTheme="majorBidi" w:hAnsiTheme="majorBidi" w:cstheme="majorBidi"/>
          <w:i/>
          <w:iCs/>
          <w:sz w:val="24"/>
          <w:szCs w:val="24"/>
        </w:rPr>
        <w:t>Heliyon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5</w:t>
      </w:r>
      <w:r w:rsidRPr="00CC78BB">
        <w:rPr>
          <w:rFonts w:asciiTheme="majorBidi" w:hAnsiTheme="majorBidi" w:cstheme="majorBidi"/>
          <w:sz w:val="24"/>
          <w:szCs w:val="24"/>
        </w:rPr>
        <w:t>(June), e02687. doi: 10.1016/j.heliyon.2019.e02687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Dinata, R. S., Dalimunthe, S. M., Syafrimen, S., &amp; Balah, A. A. A. G. (2023). The Gaps of Students’ Writing Skills in Arabic Thesis Writing. </w:t>
      </w:r>
      <w:r w:rsidRPr="00CC78BB">
        <w:rPr>
          <w:rFonts w:asciiTheme="majorBidi" w:hAnsiTheme="majorBidi" w:cstheme="majorBidi"/>
          <w:i/>
          <w:iCs/>
          <w:sz w:val="24"/>
          <w:szCs w:val="24"/>
        </w:rPr>
        <w:t>Jurnal Al Bayan: Jurnal Jurusan Pendidikan Bahasa Arab</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15</w:t>
      </w:r>
      <w:r w:rsidRPr="00CC78BB">
        <w:rPr>
          <w:rFonts w:asciiTheme="majorBidi" w:hAnsiTheme="majorBidi" w:cstheme="majorBidi"/>
          <w:sz w:val="24"/>
          <w:szCs w:val="24"/>
        </w:rPr>
        <w:t>(1), 1–17.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Efron, S. E., &amp; Ravid, R. (2019). </w:t>
      </w:r>
      <w:r w:rsidRPr="00CC78BB">
        <w:rPr>
          <w:rFonts w:asciiTheme="majorBidi" w:hAnsiTheme="majorBidi" w:cstheme="majorBidi"/>
          <w:i/>
          <w:iCs/>
          <w:sz w:val="24"/>
          <w:szCs w:val="24"/>
        </w:rPr>
        <w:t>Action research in education: A practical guide</w:t>
      </w:r>
      <w:r w:rsidRPr="00CC78BB">
        <w:rPr>
          <w:rFonts w:asciiTheme="majorBidi" w:hAnsiTheme="majorBidi" w:cstheme="majorBidi"/>
          <w:sz w:val="24"/>
          <w:szCs w:val="24"/>
        </w:rPr>
        <w:t>. Guilford Publications.</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Endrique, A., Zepedda, P., Panamericana, C., Tecla, S., &amp; Salvador, E. (2020). </w:t>
      </w:r>
      <w:r w:rsidRPr="00CC78BB">
        <w:rPr>
          <w:rFonts w:asciiTheme="majorBidi" w:hAnsiTheme="majorBidi" w:cstheme="majorBidi"/>
          <w:i/>
          <w:iCs/>
          <w:sz w:val="24"/>
          <w:szCs w:val="24"/>
        </w:rPr>
        <w:t>Procedure of translation , transliteration and transcription</w:t>
      </w:r>
      <w:r w:rsidRPr="00CC78BB">
        <w:rPr>
          <w:rFonts w:asciiTheme="majorBidi" w:hAnsiTheme="majorBidi" w:cstheme="majorBidi"/>
          <w:sz w:val="24"/>
          <w:szCs w:val="24"/>
        </w:rPr>
        <w:t>. 8–13. doi: 10.51708/apptrans.v14n2.1203</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Fathanah, K., Bigadaran, S., Hasan, N., &amp; Wargadinata, W. (2021). Penggunaan Kamus Musa’id Lil Arabiyah Baina Yadaik Sebagai Media Pembelajaran Bahasa Arab Mahasiswi Semester Satu STAI AS-SUNNAH Medan Tahun Ajaran 2019. </w:t>
      </w:r>
      <w:r w:rsidRPr="00CC78BB">
        <w:rPr>
          <w:rFonts w:asciiTheme="majorBidi" w:hAnsiTheme="majorBidi" w:cstheme="majorBidi"/>
          <w:i/>
          <w:iCs/>
          <w:sz w:val="24"/>
          <w:szCs w:val="24"/>
        </w:rPr>
        <w:t>Jurnal Shaut Al-Arabiyah</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9</w:t>
      </w:r>
      <w:r w:rsidRPr="00CC78BB">
        <w:rPr>
          <w:rFonts w:asciiTheme="majorBidi" w:hAnsiTheme="majorBidi" w:cstheme="majorBidi"/>
          <w:sz w:val="24"/>
          <w:szCs w:val="24"/>
        </w:rPr>
        <w:t>(1), 61–68.</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Fitriani, N., &amp; Persada, U. D. (2021). </w:t>
      </w:r>
      <w:r w:rsidRPr="00CC78BB">
        <w:rPr>
          <w:rFonts w:asciiTheme="majorBidi" w:hAnsiTheme="majorBidi" w:cstheme="majorBidi"/>
          <w:i/>
          <w:iCs/>
          <w:sz w:val="24"/>
          <w:szCs w:val="24"/>
        </w:rPr>
        <w:t>Jurnal GEEJ Volume 8 , Nomor 2 , November 2021 TRANSLATION EQUIVALENCE AND STRATEGIES IN “ LAUT BERCERITA ( THE SEA SPEAKS HIS NAME )” NOVEL BY LEILA S. CHUDORI</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8</w:t>
      </w:r>
      <w:r w:rsidRPr="00CC78BB">
        <w:rPr>
          <w:rFonts w:asciiTheme="majorBidi" w:hAnsiTheme="majorBidi" w:cstheme="majorBidi"/>
          <w:sz w:val="24"/>
          <w:szCs w:val="24"/>
        </w:rPr>
        <w:t>(2), 243–255.</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Gastinger, M., &amp; Schmidtke, H. (2022). Measuring precision precisely: A dictionary-based measure of imprecision. </w:t>
      </w:r>
      <w:r w:rsidRPr="00CC78BB">
        <w:rPr>
          <w:rFonts w:asciiTheme="majorBidi" w:hAnsiTheme="majorBidi" w:cstheme="majorBidi"/>
          <w:i/>
          <w:iCs/>
          <w:sz w:val="24"/>
          <w:szCs w:val="24"/>
        </w:rPr>
        <w:t>Review of International Organizations</w:t>
      </w:r>
      <w:r w:rsidRPr="00CC78BB">
        <w:rPr>
          <w:rFonts w:asciiTheme="majorBidi" w:hAnsiTheme="majorBidi" w:cstheme="majorBidi"/>
          <w:sz w:val="24"/>
          <w:szCs w:val="24"/>
        </w:rPr>
        <w:t>, 553–571. doi: 10.1007/s11558-022-09476-y</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lastRenderedPageBreak/>
        <w:t xml:space="preserve">Ghasemi, H., &amp; Hashemian, M. (2016). A Comparative Study of" Google Translate" Translations: An Error Analysis of English-to-Persian and Persian-to-English Translations. </w:t>
      </w:r>
      <w:r w:rsidRPr="00CC78BB">
        <w:rPr>
          <w:rFonts w:asciiTheme="majorBidi" w:hAnsiTheme="majorBidi" w:cstheme="majorBidi"/>
          <w:i/>
          <w:iCs/>
          <w:sz w:val="24"/>
          <w:szCs w:val="24"/>
        </w:rPr>
        <w:t>English Language Teaching</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9</w:t>
      </w:r>
      <w:r w:rsidRPr="00CC78BB">
        <w:rPr>
          <w:rFonts w:asciiTheme="majorBidi" w:hAnsiTheme="majorBidi" w:cstheme="majorBidi"/>
          <w:sz w:val="24"/>
          <w:szCs w:val="24"/>
        </w:rPr>
        <w:t>(3), 13–17.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Giaber, J., &amp; Sharkas, H. (2021). Rendering Translation Studies Terminology from English into Arabic: Identification of Methodology and Assessment of Adequacy. </w:t>
      </w:r>
      <w:r w:rsidRPr="00CC78BB">
        <w:rPr>
          <w:rFonts w:asciiTheme="majorBidi" w:hAnsiTheme="majorBidi" w:cstheme="majorBidi"/>
          <w:i/>
          <w:iCs/>
          <w:sz w:val="24"/>
          <w:szCs w:val="24"/>
        </w:rPr>
        <w:t>International Journal of Arabic-English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21</w:t>
      </w:r>
      <w:r w:rsidRPr="00CC78BB">
        <w:rPr>
          <w:rFonts w:asciiTheme="majorBidi" w:hAnsiTheme="majorBidi" w:cstheme="majorBidi"/>
          <w:sz w:val="24"/>
          <w:szCs w:val="24"/>
        </w:rPr>
        <w:t>(2), 125–146. doi: 10.33806/ijaes2000.21.2.7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Gunawan, F., &amp; Khairunnisa, A. (2023). Lecturer’s Perception of Google Translate as an Academic Tool. </w:t>
      </w:r>
      <w:r w:rsidRPr="00CC78BB">
        <w:rPr>
          <w:rFonts w:asciiTheme="majorBidi" w:hAnsiTheme="majorBidi" w:cstheme="majorBidi"/>
          <w:i/>
          <w:iCs/>
          <w:sz w:val="24"/>
          <w:szCs w:val="24"/>
        </w:rPr>
        <w:t>Appraisal Analysis Indonesian Journal of EFL and Linguistics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8</w:t>
      </w:r>
      <w:r w:rsidRPr="00CC78BB">
        <w:rPr>
          <w:rFonts w:asciiTheme="majorBidi" w:hAnsiTheme="majorBidi" w:cstheme="majorBidi"/>
          <w:sz w:val="24"/>
          <w:szCs w:val="24"/>
        </w:rPr>
        <w:t>(1), 2527–5070.</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Han, Y., &amp; Meng, S. (2022). Machine English Translation Evaluation System Based on BP Neural Network Algorithm. </w:t>
      </w:r>
      <w:r w:rsidRPr="00CC78BB">
        <w:rPr>
          <w:rFonts w:asciiTheme="majorBidi" w:hAnsiTheme="majorBidi" w:cstheme="majorBidi"/>
          <w:i/>
          <w:iCs/>
          <w:sz w:val="24"/>
          <w:szCs w:val="24"/>
        </w:rPr>
        <w:t>Computational Intelligence and Neuroscience</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2022</w:t>
      </w:r>
      <w:r w:rsidRPr="00CC78BB">
        <w:rPr>
          <w:rFonts w:asciiTheme="majorBidi" w:hAnsiTheme="majorBidi" w:cstheme="majorBidi"/>
          <w:sz w:val="24"/>
          <w:szCs w:val="24"/>
        </w:rPr>
        <w:t>. doi: 10.1155/2022/4974579</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Hastang, H. (2019). Efektifitas Kamus Bahasa Arab Berbasis Aplikasi Android Dalam Menerjemahkan Qiraah. </w:t>
      </w:r>
      <w:r w:rsidRPr="00CC78BB">
        <w:rPr>
          <w:rFonts w:asciiTheme="majorBidi" w:hAnsiTheme="majorBidi" w:cstheme="majorBidi"/>
          <w:i/>
          <w:iCs/>
          <w:sz w:val="24"/>
          <w:szCs w:val="24"/>
        </w:rPr>
        <w:t>Didaktika: Jurnal Kependidikan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11</w:t>
      </w:r>
      <w:r w:rsidRPr="00CC78BB">
        <w:rPr>
          <w:rFonts w:asciiTheme="majorBidi" w:hAnsiTheme="majorBidi" w:cstheme="majorBidi"/>
          <w:sz w:val="24"/>
          <w:szCs w:val="24"/>
        </w:rPr>
        <w:t>(1), 112–120.</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Hijriyah, U. (2012). Metode Dan Penilaian Terjemahan. </w:t>
      </w:r>
      <w:r w:rsidRPr="00CC78BB">
        <w:rPr>
          <w:rFonts w:asciiTheme="majorBidi" w:hAnsiTheme="majorBidi" w:cstheme="majorBidi"/>
          <w:i/>
          <w:iCs/>
          <w:sz w:val="24"/>
          <w:szCs w:val="24"/>
        </w:rPr>
        <w:t>Jurnal Al Bayan UIN Raden Intan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4</w:t>
      </w:r>
      <w:r w:rsidRPr="00CC78BB">
        <w:rPr>
          <w:rFonts w:asciiTheme="majorBidi" w:hAnsiTheme="majorBidi" w:cstheme="majorBidi"/>
          <w:sz w:val="24"/>
          <w:szCs w:val="24"/>
        </w:rPr>
        <w:t>(1), 94035.</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Howard, E., Tayer Farahani, Z., Rashleigh, C., &amp; Dooley, B. (2021). Developing a national database for higher education student counselling services: The importance of collaborations. </w:t>
      </w:r>
      <w:r w:rsidRPr="00CC78BB">
        <w:rPr>
          <w:rFonts w:asciiTheme="majorBidi" w:hAnsiTheme="majorBidi" w:cstheme="majorBidi"/>
          <w:i/>
          <w:iCs/>
          <w:sz w:val="24"/>
          <w:szCs w:val="24"/>
        </w:rPr>
        <w:t>Irish Journal of Psychological Medicine</w:t>
      </w:r>
      <w:r w:rsidRPr="00CC78BB">
        <w:rPr>
          <w:rFonts w:asciiTheme="majorBidi" w:hAnsiTheme="majorBidi" w:cstheme="majorBidi"/>
          <w:sz w:val="24"/>
          <w:szCs w:val="24"/>
        </w:rPr>
        <w:t>, 1–7. doi: 10.1017/ipm.2021.78</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Huberman, M., &amp; Miles, M. B. (2002). </w:t>
      </w:r>
      <w:r w:rsidRPr="00CC78BB">
        <w:rPr>
          <w:rFonts w:asciiTheme="majorBidi" w:hAnsiTheme="majorBidi" w:cstheme="majorBidi"/>
          <w:i/>
          <w:iCs/>
          <w:sz w:val="24"/>
          <w:szCs w:val="24"/>
        </w:rPr>
        <w:t>The qualitative researcher’s companion</w:t>
      </w:r>
      <w:r w:rsidRPr="00CC78BB">
        <w:rPr>
          <w:rFonts w:asciiTheme="majorBidi" w:hAnsiTheme="majorBidi" w:cstheme="majorBidi"/>
          <w:sz w:val="24"/>
          <w:szCs w:val="24"/>
        </w:rPr>
        <w:t>. sage.</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Jogiyanto Hartono, M. (2018). </w:t>
      </w:r>
      <w:r w:rsidRPr="00CC78BB">
        <w:rPr>
          <w:rFonts w:asciiTheme="majorBidi" w:hAnsiTheme="majorBidi" w:cstheme="majorBidi"/>
          <w:i/>
          <w:iCs/>
          <w:sz w:val="24"/>
          <w:szCs w:val="24"/>
        </w:rPr>
        <w:t>Metoda Pengumpulan dan Teknik Analisis Data</w:t>
      </w:r>
      <w:r w:rsidRPr="00CC78BB">
        <w:rPr>
          <w:rFonts w:asciiTheme="majorBidi" w:hAnsiTheme="majorBidi" w:cstheme="majorBidi"/>
          <w:sz w:val="24"/>
          <w:szCs w:val="24"/>
        </w:rPr>
        <w:t>. Penerbit Andi.</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Kemmis, S., McTaggart, R., &amp; Nixon, R. (2014). </w:t>
      </w:r>
      <w:r w:rsidRPr="00CC78BB">
        <w:rPr>
          <w:rFonts w:asciiTheme="majorBidi" w:hAnsiTheme="majorBidi" w:cstheme="majorBidi"/>
          <w:i/>
          <w:iCs/>
          <w:sz w:val="24"/>
          <w:szCs w:val="24"/>
        </w:rPr>
        <w:t>The action research planner: Doing critical participatory action research</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Kim, J., Hong, T., &amp; Kim, P. (2021). Replacing out-of-vocabulary words with an appropriate synonym based on Word2VnCR. </w:t>
      </w:r>
      <w:r w:rsidRPr="00CC78BB">
        <w:rPr>
          <w:rFonts w:asciiTheme="majorBidi" w:hAnsiTheme="majorBidi" w:cstheme="majorBidi"/>
          <w:i/>
          <w:iCs/>
          <w:sz w:val="24"/>
          <w:szCs w:val="24"/>
        </w:rPr>
        <w:t>Mobile Information Systems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2021</w:t>
      </w:r>
      <w:r w:rsidRPr="00CC78BB">
        <w:rPr>
          <w:rFonts w:asciiTheme="majorBidi" w:hAnsiTheme="majorBidi" w:cstheme="majorBidi"/>
          <w:sz w:val="24"/>
          <w:szCs w:val="24"/>
        </w:rPr>
        <w:t>, 1–7.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Larson, M. L. (1984). </w:t>
      </w:r>
      <w:r w:rsidRPr="00CC78BB">
        <w:rPr>
          <w:rFonts w:asciiTheme="majorBidi" w:hAnsiTheme="majorBidi" w:cstheme="majorBidi"/>
          <w:i/>
          <w:iCs/>
          <w:sz w:val="24"/>
          <w:szCs w:val="24"/>
        </w:rPr>
        <w:t>Meaning-based translation: A guide to cross-language equivalence</w:t>
      </w:r>
      <w:r w:rsidRPr="00CC78BB">
        <w:rPr>
          <w:rFonts w:asciiTheme="majorBidi" w:hAnsiTheme="majorBidi" w:cstheme="majorBidi"/>
          <w:sz w:val="24"/>
          <w:szCs w:val="24"/>
        </w:rPr>
        <w:t>. University press of America.</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Maier, D., Baden, C., Stoltenberg, D., De Vries-Kedem, M., &amp; Waldherr, A. (2022). Machine Translation Vs. Multilingual Dictionaries Assessing Two Strategies for the Topic Modeling of Multilingual Text Collections. </w:t>
      </w:r>
      <w:r w:rsidRPr="00CC78BB">
        <w:rPr>
          <w:rFonts w:asciiTheme="majorBidi" w:hAnsiTheme="majorBidi" w:cstheme="majorBidi"/>
          <w:i/>
          <w:iCs/>
          <w:sz w:val="24"/>
          <w:szCs w:val="24"/>
        </w:rPr>
        <w:t>Communication Methods and Measures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16</w:t>
      </w:r>
      <w:r w:rsidRPr="00CC78BB">
        <w:rPr>
          <w:rFonts w:asciiTheme="majorBidi" w:hAnsiTheme="majorBidi" w:cstheme="majorBidi"/>
          <w:sz w:val="24"/>
          <w:szCs w:val="24"/>
        </w:rPr>
        <w:t>(1), 19–38. doi: 10.1080/19312458.2021.1955845</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Majid, A. (2017). </w:t>
      </w:r>
      <w:r w:rsidRPr="00CC78BB">
        <w:rPr>
          <w:rFonts w:asciiTheme="majorBidi" w:hAnsiTheme="majorBidi" w:cstheme="majorBidi"/>
          <w:i/>
          <w:iCs/>
          <w:sz w:val="24"/>
          <w:szCs w:val="24"/>
        </w:rPr>
        <w:t>Analisis Data Penelitian Kualitatif</w:t>
      </w:r>
      <w:r w:rsidRPr="00CC78BB">
        <w:rPr>
          <w:rFonts w:asciiTheme="majorBidi" w:hAnsiTheme="majorBidi" w:cstheme="majorBidi"/>
          <w:sz w:val="24"/>
          <w:szCs w:val="24"/>
        </w:rPr>
        <w:t>. Penerbit Aksara Timur.</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McNiff, J. (2016). </w:t>
      </w:r>
      <w:r w:rsidRPr="00CC78BB">
        <w:rPr>
          <w:rFonts w:asciiTheme="majorBidi" w:hAnsiTheme="majorBidi" w:cstheme="majorBidi"/>
          <w:i/>
          <w:iCs/>
          <w:sz w:val="24"/>
          <w:szCs w:val="24"/>
        </w:rPr>
        <w:t>You and your action research project</w:t>
      </w:r>
      <w:r w:rsidRPr="00CC78BB">
        <w:rPr>
          <w:rFonts w:asciiTheme="majorBidi" w:hAnsiTheme="majorBidi" w:cstheme="majorBidi"/>
          <w:sz w:val="24"/>
          <w:szCs w:val="24"/>
        </w:rPr>
        <w:t>. Routledge.</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Miller, R. C., &amp; Marshall, A. M. (2004). </w:t>
      </w:r>
      <w:r w:rsidRPr="00CC78BB">
        <w:rPr>
          <w:rFonts w:asciiTheme="majorBidi" w:hAnsiTheme="majorBidi" w:cstheme="majorBidi"/>
          <w:i/>
          <w:iCs/>
          <w:sz w:val="24"/>
          <w:szCs w:val="24"/>
        </w:rPr>
        <w:t>Cluster-based find and replace</w:t>
      </w:r>
      <w:r w:rsidRPr="00CC78BB">
        <w:rPr>
          <w:rFonts w:asciiTheme="majorBidi" w:hAnsiTheme="majorBidi" w:cstheme="majorBidi"/>
          <w:sz w:val="24"/>
          <w:szCs w:val="24"/>
        </w:rPr>
        <w:t>. 57–64.</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lastRenderedPageBreak/>
        <w:t xml:space="preserve">Muftah, M. (2022). Machine vs human translation: A new reality or a threat to professional Arabic–English translators. </w:t>
      </w:r>
      <w:r w:rsidRPr="00CC78BB">
        <w:rPr>
          <w:rFonts w:asciiTheme="majorBidi" w:hAnsiTheme="majorBidi" w:cstheme="majorBidi"/>
          <w:i/>
          <w:iCs/>
          <w:sz w:val="24"/>
          <w:szCs w:val="24"/>
        </w:rPr>
        <w:t>PSU Research Review</w:t>
      </w:r>
      <w:r w:rsidRPr="00CC78BB">
        <w:rPr>
          <w:rFonts w:asciiTheme="majorBidi" w:hAnsiTheme="majorBidi" w:cstheme="majorBidi"/>
          <w:sz w:val="24"/>
          <w:szCs w:val="24"/>
        </w:rPr>
        <w:t>, (Query date: 2023-01-04 20:27:07). doi: 10.1108/PRR-02-2022-0024</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Munkova, D., Munk, M., Welnitzova, K., &amp; Jakabovicova, J. (2021). Product and Process Analysis of Machine Translation into the Inflectional Language. </w:t>
      </w:r>
      <w:r w:rsidRPr="00CC78BB">
        <w:rPr>
          <w:rFonts w:asciiTheme="majorBidi" w:hAnsiTheme="majorBidi" w:cstheme="majorBidi"/>
          <w:i/>
          <w:iCs/>
          <w:sz w:val="24"/>
          <w:szCs w:val="24"/>
        </w:rPr>
        <w:t>SAGE Open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11</w:t>
      </w:r>
      <w:r w:rsidRPr="00CC78BB">
        <w:rPr>
          <w:rFonts w:asciiTheme="majorBidi" w:hAnsiTheme="majorBidi" w:cstheme="majorBidi"/>
          <w:sz w:val="24"/>
          <w:szCs w:val="24"/>
        </w:rPr>
        <w:t>(4), 21582440211054501.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Nagoudi, E. M. B., Elmadany, A. R., &amp; Abdul-Mageed, M. (2022). TURJUMAN: A Public Toolkit for Neural Arabic Machine Translation. </w:t>
      </w:r>
      <w:r w:rsidRPr="00CC78BB">
        <w:rPr>
          <w:rFonts w:asciiTheme="majorBidi" w:hAnsiTheme="majorBidi" w:cstheme="majorBidi"/>
          <w:i/>
          <w:iCs/>
          <w:sz w:val="24"/>
          <w:szCs w:val="24"/>
        </w:rPr>
        <w:t>5th Workshop Open-Source Arabic Corpora and Processing Tools with Shared Tasks on Qur’an QA and Fine-Grained Hate Speech Detection, OSACT 2022 - Proceedings at Language Resources and Evaluation Conference, LREC 2022</w:t>
      </w:r>
      <w:r w:rsidRPr="00CC78BB">
        <w:rPr>
          <w:rFonts w:asciiTheme="majorBidi" w:hAnsiTheme="majorBidi" w:cstheme="majorBidi"/>
          <w:sz w:val="24"/>
          <w:szCs w:val="24"/>
        </w:rPr>
        <w:t>, (June), 1–11.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Nugroho, R. A., Muljono, &amp; Nababan, M. R. (2022). Accuracy in Translations by Visually-Impaired Students and Its Implications for Competence and Improvement Aspects. </w:t>
      </w:r>
      <w:r w:rsidRPr="00CC78BB">
        <w:rPr>
          <w:rFonts w:asciiTheme="majorBidi" w:hAnsiTheme="majorBidi" w:cstheme="majorBidi"/>
          <w:i/>
          <w:iCs/>
          <w:sz w:val="24"/>
          <w:szCs w:val="24"/>
        </w:rPr>
        <w:t>Theory and Practice in Language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12</w:t>
      </w:r>
      <w:r w:rsidRPr="00CC78BB">
        <w:rPr>
          <w:rFonts w:asciiTheme="majorBidi" w:hAnsiTheme="majorBidi" w:cstheme="majorBidi"/>
          <w:sz w:val="24"/>
          <w:szCs w:val="24"/>
        </w:rPr>
        <w:t>(9), 1888–1899. doi: 10.17507/tpls.1209.23</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Nurbayan, D. R., Nurbayan, Y., &amp; Falah, K. N. (2020). Grammatical Error of Arabic Language in Student Thesis Department of Education Arabic Language FBPS UPI/Kesalahan Nahwu Bahasa Arab Dalam Skripsi Mahasiswa Departemen Pendidikan Bahasa Arab FBPS UPI. </w:t>
      </w:r>
      <w:r w:rsidRPr="00CC78BB">
        <w:rPr>
          <w:rFonts w:asciiTheme="majorBidi" w:hAnsiTheme="majorBidi" w:cstheme="majorBidi"/>
          <w:i/>
          <w:iCs/>
          <w:sz w:val="24"/>
          <w:szCs w:val="24"/>
        </w:rPr>
        <w:t>Ijaz Arabi Journal of Arabic Learning</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3</w:t>
      </w:r>
      <w:r w:rsidRPr="00CC78BB">
        <w:rPr>
          <w:rFonts w:asciiTheme="majorBidi" w:hAnsiTheme="majorBidi" w:cstheme="majorBidi"/>
          <w:sz w:val="24"/>
          <w:szCs w:val="24"/>
        </w:rPr>
        <w:t>(2).</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Nurman, M. (2019). Evaluasi Manajemen Jurusan dalam Meningkatkan Kemampuan Menulis Skripsi Berbahasa Arab Mahasiswa Jurusan PBA FTK UIN Mataram. </w:t>
      </w:r>
      <w:r w:rsidRPr="00CC78BB">
        <w:rPr>
          <w:rFonts w:asciiTheme="majorBidi" w:hAnsiTheme="majorBidi" w:cstheme="majorBidi"/>
          <w:i/>
          <w:iCs/>
          <w:sz w:val="24"/>
          <w:szCs w:val="24"/>
        </w:rPr>
        <w:t>El-Tsaqafah: Jurnal Jurusan PBA</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18</w:t>
      </w:r>
      <w:r w:rsidRPr="00CC78BB">
        <w:rPr>
          <w:rFonts w:asciiTheme="majorBidi" w:hAnsiTheme="majorBidi" w:cstheme="majorBidi"/>
          <w:sz w:val="24"/>
          <w:szCs w:val="24"/>
        </w:rPr>
        <w:t>(1), 49–65.</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Pertiwi, W. K. (2018, Juli 16). Pengguna Google Translate Melonjak Selama Piala Dunia 2018. </w:t>
      </w:r>
      <w:r w:rsidRPr="00CC78BB">
        <w:rPr>
          <w:rFonts w:asciiTheme="majorBidi" w:hAnsiTheme="majorBidi" w:cstheme="majorBidi"/>
          <w:i/>
          <w:iCs/>
          <w:sz w:val="24"/>
          <w:szCs w:val="24"/>
        </w:rPr>
        <w:t>Kompas.com</w:t>
      </w:r>
      <w:r w:rsidRPr="00CC78BB">
        <w:rPr>
          <w:rFonts w:asciiTheme="majorBidi" w:hAnsiTheme="majorBidi" w:cstheme="majorBidi"/>
          <w:sz w:val="24"/>
          <w:szCs w:val="24"/>
        </w:rPr>
        <w:t>. Diambil dari https://tekno.kompas.com/read/2018/07/16/13150037/pengguna-google-translate-melonjak-selama-piala-dunia-2018?page=all#google_vignette</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Prates, M. O., Avelar, P. H., &amp; Lamb, L. C. (2020). Assessing gender bias in machine translation: A case study with google translate. </w:t>
      </w:r>
      <w:r w:rsidRPr="00CC78BB">
        <w:rPr>
          <w:rFonts w:asciiTheme="majorBidi" w:hAnsiTheme="majorBidi" w:cstheme="majorBidi"/>
          <w:i/>
          <w:iCs/>
          <w:sz w:val="24"/>
          <w:szCs w:val="24"/>
        </w:rPr>
        <w:t>Neural Computing and Applications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32</w:t>
      </w:r>
      <w:r w:rsidRPr="00CC78BB">
        <w:rPr>
          <w:rFonts w:asciiTheme="majorBidi" w:hAnsiTheme="majorBidi" w:cstheme="majorBidi"/>
          <w:sz w:val="24"/>
          <w:szCs w:val="24"/>
        </w:rPr>
        <w:t>(10), 6363–6381.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Precup-Stiegelbauer, L.-R. (2013). Automatic translations versus human translations in nowadays world. </w:t>
      </w:r>
      <w:r w:rsidRPr="00CC78BB">
        <w:rPr>
          <w:rFonts w:asciiTheme="majorBidi" w:hAnsiTheme="majorBidi" w:cstheme="majorBidi"/>
          <w:i/>
          <w:iCs/>
          <w:sz w:val="24"/>
          <w:szCs w:val="24"/>
        </w:rPr>
        <w:t>Procedia-Social and Behavioral Sciences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70</w:t>
      </w:r>
      <w:r w:rsidRPr="00CC78BB">
        <w:rPr>
          <w:rFonts w:asciiTheme="majorBidi" w:hAnsiTheme="majorBidi" w:cstheme="majorBidi"/>
          <w:sz w:val="24"/>
          <w:szCs w:val="24"/>
        </w:rPr>
        <w:t>, 1768–1777.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Putranti, A. (2021). KESEPADANAN MAKNA DALAM TERJEMAHAN LIRIK LAGU “PURA-PURA LUPA” KE DALAM “PRETEND TO FORGET.” </w:t>
      </w:r>
      <w:r w:rsidRPr="00CC78BB">
        <w:rPr>
          <w:rFonts w:asciiTheme="majorBidi" w:hAnsiTheme="majorBidi" w:cstheme="majorBidi"/>
          <w:i/>
          <w:iCs/>
          <w:sz w:val="24"/>
          <w:szCs w:val="24"/>
        </w:rPr>
        <w:t>Sintesis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15</w:t>
      </w:r>
      <w:r w:rsidRPr="00CC78BB">
        <w:rPr>
          <w:rFonts w:asciiTheme="majorBidi" w:hAnsiTheme="majorBidi" w:cstheme="majorBidi"/>
          <w:sz w:val="24"/>
          <w:szCs w:val="24"/>
        </w:rPr>
        <w:t>(2), 80–87.</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Rakhmyta, Y. A. (2018). Bahasa Figuratif dalam Novel Terjemahan Bahasa Inggris ke Bahasa Indonesia (Suatu Analisis Kesepadanan Terjemahan). </w:t>
      </w:r>
      <w:r w:rsidRPr="00CC78BB">
        <w:rPr>
          <w:rFonts w:asciiTheme="majorBidi" w:hAnsiTheme="majorBidi" w:cstheme="majorBidi"/>
          <w:i/>
          <w:iCs/>
          <w:sz w:val="24"/>
          <w:szCs w:val="24"/>
        </w:rPr>
        <w:t>Jurnal As-Salam</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w:t>
      </w:r>
      <w:r w:rsidRPr="00CC78BB">
        <w:rPr>
          <w:rFonts w:asciiTheme="majorBidi" w:hAnsiTheme="majorBidi" w:cstheme="majorBidi"/>
          <w:sz w:val="24"/>
          <w:szCs w:val="24"/>
        </w:rPr>
        <w:t>(2), 14–21.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Reeves, A. (2014). The secrets of Microsoft Word®. Part I–‘Find and Replace’and en-dashes. </w:t>
      </w:r>
      <w:r w:rsidRPr="00CC78BB">
        <w:rPr>
          <w:rFonts w:asciiTheme="majorBidi" w:hAnsiTheme="majorBidi" w:cstheme="majorBidi"/>
          <w:i/>
          <w:iCs/>
          <w:sz w:val="24"/>
          <w:szCs w:val="24"/>
        </w:rPr>
        <w:t>Medical Writing</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23</w:t>
      </w:r>
      <w:r w:rsidRPr="00CC78BB">
        <w:rPr>
          <w:rFonts w:asciiTheme="majorBidi" w:hAnsiTheme="majorBidi" w:cstheme="majorBidi"/>
          <w:sz w:val="24"/>
          <w:szCs w:val="24"/>
        </w:rPr>
        <w:t>(1), 10–12.</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Rossetti, A., &amp; O’Brien, S. (2019). Helping the helpers: Evaluating the impact of a controlled language checker on the intralingual and interlingual translation tasks involving volunteer </w:t>
      </w:r>
      <w:r w:rsidRPr="00CC78BB">
        <w:rPr>
          <w:rFonts w:asciiTheme="majorBidi" w:hAnsiTheme="majorBidi" w:cstheme="majorBidi"/>
          <w:sz w:val="24"/>
          <w:szCs w:val="24"/>
        </w:rPr>
        <w:lastRenderedPageBreak/>
        <w:t xml:space="preserve">health professionals. </w:t>
      </w:r>
      <w:r w:rsidRPr="00CC78BB">
        <w:rPr>
          <w:rFonts w:asciiTheme="majorBidi" w:hAnsiTheme="majorBidi" w:cstheme="majorBidi"/>
          <w:i/>
          <w:iCs/>
          <w:sz w:val="24"/>
          <w:szCs w:val="24"/>
        </w:rPr>
        <w:t>Translation Studies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12</w:t>
      </w:r>
      <w:r w:rsidRPr="00CC78BB">
        <w:rPr>
          <w:rFonts w:asciiTheme="majorBidi" w:hAnsiTheme="majorBidi" w:cstheme="majorBidi"/>
          <w:sz w:val="24"/>
          <w:szCs w:val="24"/>
        </w:rPr>
        <w:t>(2), 253–271. doi: 10.1080/14781700.2019.1689161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Sarosa, S. (2021). </w:t>
      </w:r>
      <w:r w:rsidRPr="00CC78BB">
        <w:rPr>
          <w:rFonts w:asciiTheme="majorBidi" w:hAnsiTheme="majorBidi" w:cstheme="majorBidi"/>
          <w:i/>
          <w:iCs/>
          <w:sz w:val="24"/>
          <w:szCs w:val="24"/>
        </w:rPr>
        <w:t>Analisis Data Penelitian Kualitatif</w:t>
      </w:r>
      <w:r w:rsidRPr="00CC78BB">
        <w:rPr>
          <w:rFonts w:asciiTheme="majorBidi" w:hAnsiTheme="majorBidi" w:cstheme="majorBidi"/>
          <w:sz w:val="24"/>
          <w:szCs w:val="24"/>
        </w:rPr>
        <w:t>. PT Kanisius.</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Saryanto, U. A. (2021). KAJIAN KARAKTERISASI JENIS HURUF AVENIR DAN KAITANNYA DENGAN TINGKAT KETERBACAAN. </w:t>
      </w:r>
      <w:r w:rsidRPr="00CC78BB">
        <w:rPr>
          <w:rFonts w:asciiTheme="majorBidi" w:hAnsiTheme="majorBidi" w:cstheme="majorBidi"/>
          <w:i/>
          <w:iCs/>
          <w:sz w:val="24"/>
          <w:szCs w:val="24"/>
        </w:rPr>
        <w:t>Jurnal Dimensi Seni Rupa dan Desain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18</w:t>
      </w:r>
      <w:r w:rsidRPr="00CC78BB">
        <w:rPr>
          <w:rFonts w:asciiTheme="majorBidi" w:hAnsiTheme="majorBidi" w:cstheme="majorBidi"/>
          <w:sz w:val="24"/>
          <w:szCs w:val="24"/>
        </w:rPr>
        <w:t>(1), 75–92.</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Shahriar, A. (2023). </w:t>
      </w:r>
      <w:r w:rsidRPr="00CC78BB">
        <w:rPr>
          <w:rFonts w:asciiTheme="majorBidi" w:hAnsiTheme="majorBidi" w:cstheme="majorBidi"/>
          <w:i/>
          <w:iCs/>
          <w:sz w:val="24"/>
          <w:szCs w:val="24"/>
        </w:rPr>
        <w:t>Pedagogy: Journal of English Language Teaching The Effectiveness of Machine Translation Using “ Google Translate ” in English Language Learning in Bangladesh</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11</w:t>
      </w:r>
      <w:r w:rsidRPr="00CC78BB">
        <w:rPr>
          <w:rFonts w:asciiTheme="majorBidi" w:hAnsiTheme="majorBidi" w:cstheme="majorBidi"/>
          <w:sz w:val="24"/>
          <w:szCs w:val="24"/>
        </w:rPr>
        <w:t>(1), 75–88. doi: 10.32332/joelt.v11i1.6355</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Shaikhli, M. A. (2022). Problems of Machine Translation Systems in Arabic. </w:t>
      </w:r>
      <w:r w:rsidRPr="00CC78BB">
        <w:rPr>
          <w:rFonts w:asciiTheme="majorBidi" w:hAnsiTheme="majorBidi" w:cstheme="majorBidi"/>
          <w:i/>
          <w:iCs/>
          <w:sz w:val="24"/>
          <w:szCs w:val="24"/>
        </w:rPr>
        <w:t>Journal of Language Teaching and Research</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13</w:t>
      </w:r>
      <w:r w:rsidRPr="00CC78BB">
        <w:rPr>
          <w:rFonts w:asciiTheme="majorBidi" w:hAnsiTheme="majorBidi" w:cstheme="majorBidi"/>
          <w:sz w:val="24"/>
          <w:szCs w:val="24"/>
        </w:rPr>
        <w:t>(4), 755–762. doi: 10.17507/jltr.1304.08</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Susilo, H. (2011). </w:t>
      </w:r>
      <w:r w:rsidRPr="00CC78BB">
        <w:rPr>
          <w:rFonts w:asciiTheme="majorBidi" w:hAnsiTheme="majorBidi" w:cstheme="majorBidi"/>
          <w:i/>
          <w:iCs/>
          <w:sz w:val="24"/>
          <w:szCs w:val="24"/>
        </w:rPr>
        <w:t>Penelitian Tindakan Kelas sebagai Sarana Pengembangan Keprofesionalan Guru dan Calon Guru</w:t>
      </w:r>
      <w:r w:rsidRPr="00CC78BB">
        <w:rPr>
          <w:rFonts w:asciiTheme="majorBidi" w:hAnsiTheme="majorBidi" w:cstheme="majorBidi"/>
          <w:sz w:val="24"/>
          <w:szCs w:val="24"/>
        </w:rPr>
        <w:t>. Malang: Bayumedia Publishing.</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Susilo, H., Chotimah, H., &amp; Sari, Y. D. (2022). </w:t>
      </w:r>
      <w:r w:rsidRPr="00CC78BB">
        <w:rPr>
          <w:rFonts w:asciiTheme="majorBidi" w:hAnsiTheme="majorBidi" w:cstheme="majorBidi"/>
          <w:i/>
          <w:iCs/>
          <w:sz w:val="24"/>
          <w:szCs w:val="24"/>
        </w:rPr>
        <w:t>Penelitian tindakan kelas</w:t>
      </w:r>
      <w:r w:rsidRPr="00CC78BB">
        <w:rPr>
          <w:rFonts w:asciiTheme="majorBidi" w:hAnsiTheme="majorBidi" w:cstheme="majorBidi"/>
          <w:sz w:val="24"/>
          <w:szCs w:val="24"/>
        </w:rPr>
        <w:t>. Media Nusa Creative (MNC Publishing).</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Taufiqurrochman, R. (2019). Advantages and disadvantages of Arabic dictionary applying morphological system for learning Arabic in Indonesia. </w:t>
      </w:r>
      <w:r w:rsidRPr="00CC78BB">
        <w:rPr>
          <w:rFonts w:asciiTheme="majorBidi" w:hAnsiTheme="majorBidi" w:cstheme="majorBidi"/>
          <w:i/>
          <w:iCs/>
          <w:sz w:val="24"/>
          <w:szCs w:val="24"/>
        </w:rPr>
        <w:t>LiNGUA</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14</w:t>
      </w:r>
      <w:r w:rsidRPr="00CC78BB">
        <w:rPr>
          <w:rFonts w:asciiTheme="majorBidi" w:hAnsiTheme="majorBidi" w:cstheme="majorBidi"/>
          <w:sz w:val="24"/>
          <w:szCs w:val="24"/>
        </w:rPr>
        <w:t>(2), 272–281.</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Taufiqurrochman, R. (2020). The transformation of the Arabic Dictionary in Indonesia from the morphological system to the alphabetic system and its effect on Arabic language learning. </w:t>
      </w:r>
      <w:r w:rsidRPr="00CC78BB">
        <w:rPr>
          <w:rFonts w:asciiTheme="majorBidi" w:hAnsiTheme="majorBidi" w:cstheme="majorBidi"/>
          <w:i/>
          <w:iCs/>
          <w:sz w:val="24"/>
          <w:szCs w:val="24"/>
        </w:rPr>
        <w:t>International Journal of Innovation, Creativity and Change</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13</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Tinmah, L., &amp; Rahman, R. A. (2018). Tarjamah Maqtha’adaby dan Peningkatan Kemampuan Penerjemahan Bahasa Arab. </w:t>
      </w:r>
      <w:r w:rsidRPr="00CC78BB">
        <w:rPr>
          <w:rFonts w:asciiTheme="majorBidi" w:hAnsiTheme="majorBidi" w:cstheme="majorBidi"/>
          <w:i/>
          <w:iCs/>
          <w:sz w:val="24"/>
          <w:szCs w:val="24"/>
        </w:rPr>
        <w:t>Lisanan Arabiya: Jurnal Pendidikan Bahasa Arab</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2</w:t>
      </w:r>
      <w:r w:rsidRPr="00CC78BB">
        <w:rPr>
          <w:rFonts w:asciiTheme="majorBidi" w:hAnsiTheme="majorBidi" w:cstheme="majorBidi"/>
          <w:sz w:val="24"/>
          <w:szCs w:val="24"/>
        </w:rPr>
        <w:t>(2), 191–212.</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Triawan, G., Putr, T. P., Pangestu, A., Encep, E., Zulfasari, A., &amp; Kasto, K. (2022). </w:t>
      </w:r>
      <w:r w:rsidRPr="00CC78BB">
        <w:rPr>
          <w:rFonts w:asciiTheme="majorBidi" w:hAnsiTheme="majorBidi" w:cstheme="majorBidi"/>
          <w:i/>
          <w:iCs/>
          <w:sz w:val="24"/>
          <w:szCs w:val="24"/>
        </w:rPr>
        <w:t>Kesepadanan Makna dalam Terjemahan Lirik Lagu “Hero” ke dalam “Pahlawan.”</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w:t>
      </w:r>
      <w:r w:rsidRPr="00CC78BB">
        <w:rPr>
          <w:rFonts w:asciiTheme="majorBidi" w:hAnsiTheme="majorBidi" w:cstheme="majorBidi"/>
          <w:sz w:val="24"/>
          <w:szCs w:val="24"/>
        </w:rPr>
        <w:t>.</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Umam, M. K. (2021). Google Translate in Tarjamah Learning at Arabic Language Education UIN Walisongo Semarang. </w:t>
      </w:r>
      <w:r w:rsidRPr="00CC78BB">
        <w:rPr>
          <w:rFonts w:asciiTheme="majorBidi" w:hAnsiTheme="majorBidi" w:cstheme="majorBidi"/>
          <w:i/>
          <w:iCs/>
          <w:sz w:val="24"/>
          <w:szCs w:val="24"/>
        </w:rPr>
        <w:t>Mantiqu Tayr: Journal of Arabic Language</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1</w:t>
      </w:r>
      <w:r w:rsidRPr="00CC78BB">
        <w:rPr>
          <w:rFonts w:asciiTheme="majorBidi" w:hAnsiTheme="majorBidi" w:cstheme="majorBidi"/>
          <w:sz w:val="24"/>
          <w:szCs w:val="24"/>
        </w:rPr>
        <w:t>(1), 61–70. doi: 10.25217/mantiqutayr.v1i1.1279</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Vaquero-cristóbal, R., Abenza-cano, L., Albaladejo-saura, M., &amp; Meroño, L. (2021). </w:t>
      </w:r>
      <w:r w:rsidRPr="00CC78BB">
        <w:rPr>
          <w:rFonts w:asciiTheme="majorBidi" w:hAnsiTheme="majorBidi" w:cstheme="majorBidi"/>
          <w:i/>
          <w:iCs/>
          <w:sz w:val="24"/>
          <w:szCs w:val="24"/>
        </w:rPr>
        <w:t>Influence of an Educational Innovation Program and Digitally Supported Tasks on Psychological Aspects, Motivational Climate, and Academic Performance</w:t>
      </w:r>
      <w:r w:rsidRPr="00CC78BB">
        <w:rPr>
          <w:rFonts w:asciiTheme="majorBidi" w:hAnsiTheme="majorBidi" w:cstheme="majorBidi"/>
          <w:sz w:val="24"/>
          <w:szCs w:val="24"/>
        </w:rPr>
        <w:t>. 1–12.</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Wijaya, H. (2020). </w:t>
      </w:r>
      <w:r w:rsidRPr="00CC78BB">
        <w:rPr>
          <w:rFonts w:asciiTheme="majorBidi" w:hAnsiTheme="majorBidi" w:cstheme="majorBidi"/>
          <w:i/>
          <w:iCs/>
          <w:sz w:val="24"/>
          <w:szCs w:val="24"/>
        </w:rPr>
        <w:t>Analisis data kualitatif teori konsep dalam penelitian pendidikan</w:t>
      </w:r>
      <w:r w:rsidRPr="00CC78BB">
        <w:rPr>
          <w:rFonts w:asciiTheme="majorBidi" w:hAnsiTheme="majorBidi" w:cstheme="majorBidi"/>
          <w:sz w:val="24"/>
          <w:szCs w:val="24"/>
        </w:rPr>
        <w:t>. Sekolah Tinggi Theologia Jaffray.</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Xi, M. (2023). </w:t>
      </w:r>
      <w:r w:rsidRPr="00CC78BB">
        <w:rPr>
          <w:rFonts w:asciiTheme="majorBidi" w:hAnsiTheme="majorBidi" w:cstheme="majorBidi"/>
          <w:i/>
          <w:iCs/>
          <w:sz w:val="24"/>
          <w:szCs w:val="24"/>
        </w:rPr>
        <w:t>Related Factors Affecting Translation Quality</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6</w:t>
      </w:r>
      <w:r w:rsidRPr="00CC78BB">
        <w:rPr>
          <w:rFonts w:asciiTheme="majorBidi" w:hAnsiTheme="majorBidi" w:cstheme="majorBidi"/>
          <w:sz w:val="24"/>
          <w:szCs w:val="24"/>
        </w:rPr>
        <w:t>(17), 107–111. doi: 10.25236/FER.2023.061718</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lastRenderedPageBreak/>
        <w:t xml:space="preserve">Yordan, J. (2017, April 28). Indonesia Masuk 10 Besar Pengguna Google Translate Terbanyak. </w:t>
      </w:r>
      <w:r w:rsidRPr="00CC78BB">
        <w:rPr>
          <w:rFonts w:asciiTheme="majorBidi" w:hAnsiTheme="majorBidi" w:cstheme="majorBidi"/>
          <w:i/>
          <w:iCs/>
          <w:sz w:val="24"/>
          <w:szCs w:val="24"/>
        </w:rPr>
        <w:t>kumparanTECH</w:t>
      </w:r>
      <w:r w:rsidRPr="00CC78BB">
        <w:rPr>
          <w:rFonts w:asciiTheme="majorBidi" w:hAnsiTheme="majorBidi" w:cstheme="majorBidi"/>
          <w:sz w:val="24"/>
          <w:szCs w:val="24"/>
        </w:rPr>
        <w:t>. Diambil dari https://kumparan.com/kumparantech/indonesia-masuk-10-besar-pengguna-google-translate-terbanyak-1493369612794/full</w:t>
      </w:r>
    </w:p>
    <w:p w:rsidR="00CC78BB" w:rsidRPr="00CC78BB" w:rsidRDefault="00CC78BB" w:rsidP="00CC78BB">
      <w:pPr>
        <w:pStyle w:val="Bibliography"/>
        <w:spacing w:line="240" w:lineRule="auto"/>
        <w:ind w:left="720" w:hanging="720"/>
        <w:jc w:val="both"/>
        <w:rPr>
          <w:rFonts w:asciiTheme="majorBidi" w:hAnsiTheme="majorBidi" w:cstheme="majorBidi"/>
          <w:sz w:val="24"/>
          <w:szCs w:val="24"/>
        </w:rPr>
      </w:pPr>
      <w:r w:rsidRPr="00CC78BB">
        <w:rPr>
          <w:rFonts w:asciiTheme="majorBidi" w:hAnsiTheme="majorBidi" w:cstheme="majorBidi"/>
          <w:sz w:val="24"/>
          <w:szCs w:val="24"/>
        </w:rPr>
        <w:t xml:space="preserve">Zakraoui, J., Saleh, M., Al-Maadeed, S., &amp; Alja’am, J. M. (2021). Arabic Machine Translation: A Survey with Challenges and Future Directions. </w:t>
      </w:r>
      <w:r w:rsidRPr="00CC78BB">
        <w:rPr>
          <w:rFonts w:asciiTheme="majorBidi" w:hAnsiTheme="majorBidi" w:cstheme="majorBidi"/>
          <w:i/>
          <w:iCs/>
          <w:sz w:val="24"/>
          <w:szCs w:val="24"/>
        </w:rPr>
        <w:t>IEEE Access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9</w:t>
      </w:r>
      <w:r w:rsidRPr="00CC78BB">
        <w:rPr>
          <w:rFonts w:asciiTheme="majorBidi" w:hAnsiTheme="majorBidi" w:cstheme="majorBidi"/>
          <w:sz w:val="24"/>
          <w:szCs w:val="24"/>
        </w:rPr>
        <w:t>, 161445–161468. doi: 10.1109/ACCESS.2021.3132488</w:t>
      </w:r>
    </w:p>
    <w:p w:rsidR="00CC78BB" w:rsidRDefault="00CC78BB" w:rsidP="00CC78BB">
      <w:pPr>
        <w:pStyle w:val="Bibliography"/>
        <w:spacing w:line="240" w:lineRule="auto"/>
        <w:ind w:left="720" w:hanging="720"/>
        <w:jc w:val="both"/>
        <w:rPr>
          <w:rFonts w:asciiTheme="majorBidi" w:hAnsiTheme="majorBidi" w:cstheme="majorBidi"/>
          <w:sz w:val="24"/>
          <w:szCs w:val="24"/>
          <w:lang w:val="en-US"/>
        </w:rPr>
      </w:pPr>
      <w:r w:rsidRPr="00CC78BB">
        <w:rPr>
          <w:rFonts w:asciiTheme="majorBidi" w:hAnsiTheme="majorBidi" w:cstheme="majorBidi"/>
          <w:sz w:val="24"/>
          <w:szCs w:val="24"/>
        </w:rPr>
        <w:t xml:space="preserve">Ziganshina, L. E., Yudina, E. V., Gabdrakhmanov, A. I., &amp; Ried, J. (2021). Assessing human post-editing efforts to compare the performance of three machine translation engines for english to Russian translation of cochrane plain language health information: Results of a randomised comparison. </w:t>
      </w:r>
      <w:r w:rsidRPr="00CC78BB">
        <w:rPr>
          <w:rFonts w:asciiTheme="majorBidi" w:hAnsiTheme="majorBidi" w:cstheme="majorBidi"/>
          <w:i/>
          <w:iCs/>
          <w:sz w:val="24"/>
          <w:szCs w:val="24"/>
        </w:rPr>
        <w:t>Informatics</w:t>
      </w:r>
      <w:r w:rsidRPr="00CC78BB">
        <w:rPr>
          <w:rFonts w:asciiTheme="majorBidi" w:hAnsiTheme="majorBidi" w:cstheme="majorBidi"/>
          <w:sz w:val="24"/>
          <w:szCs w:val="24"/>
        </w:rPr>
        <w:t xml:space="preserve">, </w:t>
      </w:r>
      <w:r w:rsidRPr="00CC78BB">
        <w:rPr>
          <w:rFonts w:asciiTheme="majorBidi" w:hAnsiTheme="majorBidi" w:cstheme="majorBidi"/>
          <w:i/>
          <w:iCs/>
          <w:sz w:val="24"/>
          <w:szCs w:val="24"/>
        </w:rPr>
        <w:t>8</w:t>
      </w:r>
      <w:r w:rsidRPr="00CC78BB">
        <w:rPr>
          <w:rFonts w:asciiTheme="majorBidi" w:hAnsiTheme="majorBidi" w:cstheme="majorBidi"/>
          <w:sz w:val="24"/>
          <w:szCs w:val="24"/>
        </w:rPr>
        <w:t>(1). doi: 10.3390/informatics8010009</w:t>
      </w:r>
    </w:p>
    <w:p w:rsidR="00E95936" w:rsidRDefault="00E95936" w:rsidP="00E95936">
      <w:pPr>
        <w:rPr>
          <w:lang w:val="en-US"/>
        </w:rPr>
      </w:pPr>
    </w:p>
    <w:p w:rsidR="00E95936" w:rsidRDefault="00E95936" w:rsidP="00E95936">
      <w:pPr>
        <w:rPr>
          <w:lang w:val="en-US"/>
        </w:rPr>
      </w:pPr>
    </w:p>
    <w:p w:rsidR="00E95936" w:rsidRDefault="00E95936" w:rsidP="00E95936">
      <w:pPr>
        <w:rPr>
          <w:lang w:val="en-US"/>
        </w:rPr>
      </w:pPr>
    </w:p>
    <w:p w:rsidR="00E95936" w:rsidRDefault="00E95936" w:rsidP="00E95936">
      <w:pPr>
        <w:rPr>
          <w:lang w:val="en-US"/>
        </w:rPr>
        <w:sectPr w:rsidR="00E95936" w:rsidSect="00895517">
          <w:pgSz w:w="12240" w:h="15840"/>
          <w:pgMar w:top="1440" w:right="1440" w:bottom="1440" w:left="1440" w:header="708" w:footer="708" w:gutter="0"/>
          <w:cols w:space="708"/>
          <w:docGrid w:linePitch="360"/>
        </w:sectPr>
      </w:pPr>
    </w:p>
    <w:p w:rsidR="00E95936" w:rsidRDefault="00E95936" w:rsidP="00E95936">
      <w:pPr>
        <w:rPr>
          <w:rFonts w:ascii="Times New Roman" w:hAnsi="Times New Roman" w:cs="Times New Roman"/>
        </w:rPr>
      </w:pPr>
    </w:p>
    <w:p w:rsidR="00E95936" w:rsidRDefault="00E95936" w:rsidP="00E95936">
      <w:pPr>
        <w:spacing w:after="0"/>
        <w:jc w:val="both"/>
        <w:rPr>
          <w:rFonts w:ascii="Times New Roman" w:hAnsi="Times New Roman" w:cs="Times New Roman"/>
        </w:rPr>
      </w:pPr>
    </w:p>
    <w:p w:rsidR="00E95936" w:rsidRDefault="00E95936" w:rsidP="00E95936">
      <w:pPr>
        <w:spacing w:after="0"/>
        <w:jc w:val="both"/>
        <w:rPr>
          <w:rFonts w:ascii="Times New Roman" w:hAnsi="Times New Roman" w:cs="Times New Roman"/>
        </w:rPr>
      </w:pPr>
    </w:p>
    <w:p w:rsidR="00E95936" w:rsidRDefault="00E95936" w:rsidP="00E95936">
      <w:pPr>
        <w:spacing w:after="0"/>
        <w:jc w:val="both"/>
        <w:rPr>
          <w:rFonts w:ascii="Times New Roman" w:hAnsi="Times New Roman" w:cs="Times New Roman"/>
        </w:rPr>
      </w:pPr>
    </w:p>
    <w:p w:rsidR="00E95936" w:rsidRPr="00E95936" w:rsidRDefault="00E95936" w:rsidP="00E95936">
      <w:pPr>
        <w:rPr>
          <w:lang w:val="en-US"/>
        </w:rPr>
      </w:pPr>
    </w:p>
    <w:p w:rsidR="00CC78BB" w:rsidRPr="00CC78BB" w:rsidRDefault="00CC78BB" w:rsidP="00CC78BB">
      <w:pPr>
        <w:spacing w:line="360" w:lineRule="auto"/>
        <w:ind w:left="720" w:hanging="720"/>
        <w:jc w:val="both"/>
        <w:rPr>
          <w:rFonts w:ascii="Times New Roman" w:hAnsi="Times New Roman" w:cs="Times New Roman"/>
          <w:sz w:val="24"/>
          <w:szCs w:val="24"/>
        </w:rPr>
      </w:pPr>
      <w:r w:rsidRPr="00CC78BB">
        <w:rPr>
          <w:rFonts w:asciiTheme="majorBidi" w:hAnsiTheme="majorBidi" w:cstheme="majorBidi"/>
          <w:color w:val="FF0000"/>
          <w:sz w:val="24"/>
          <w:szCs w:val="24"/>
        </w:rPr>
        <w:fldChar w:fldCharType="end"/>
      </w:r>
    </w:p>
    <w:sectPr w:rsidR="00CC78BB" w:rsidRPr="00CC78BB" w:rsidSect="008955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E53BF"/>
    <w:multiLevelType w:val="hybridMultilevel"/>
    <w:tmpl w:val="285CE01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60E50C8A"/>
    <w:multiLevelType w:val="hybridMultilevel"/>
    <w:tmpl w:val="66A8A84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74262317"/>
    <w:multiLevelType w:val="multilevel"/>
    <w:tmpl w:val="C03C328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iCs w:val="0"/>
      </w:r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90306492">
    <w:abstractNumId w:val="1"/>
  </w:num>
  <w:num w:numId="2" w16cid:durableId="1768505034">
    <w:abstractNumId w:val="0"/>
  </w:num>
  <w:num w:numId="3" w16cid:durableId="255287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C3"/>
    <w:rsid w:val="00041689"/>
    <w:rsid w:val="000C5BF2"/>
    <w:rsid w:val="0019099E"/>
    <w:rsid w:val="001A661A"/>
    <w:rsid w:val="00231229"/>
    <w:rsid w:val="002526F9"/>
    <w:rsid w:val="0033125D"/>
    <w:rsid w:val="003C1A67"/>
    <w:rsid w:val="0043037B"/>
    <w:rsid w:val="00494036"/>
    <w:rsid w:val="004A7A03"/>
    <w:rsid w:val="004B618B"/>
    <w:rsid w:val="004C4863"/>
    <w:rsid w:val="004E2271"/>
    <w:rsid w:val="0054512E"/>
    <w:rsid w:val="005D0484"/>
    <w:rsid w:val="00602CEA"/>
    <w:rsid w:val="00646BE0"/>
    <w:rsid w:val="00684625"/>
    <w:rsid w:val="00697EC3"/>
    <w:rsid w:val="006A46EA"/>
    <w:rsid w:val="00806ED0"/>
    <w:rsid w:val="008324A6"/>
    <w:rsid w:val="008847F3"/>
    <w:rsid w:val="00895517"/>
    <w:rsid w:val="008F20A8"/>
    <w:rsid w:val="0094792A"/>
    <w:rsid w:val="009C15A3"/>
    <w:rsid w:val="009E6E30"/>
    <w:rsid w:val="00A24AA5"/>
    <w:rsid w:val="00B6275A"/>
    <w:rsid w:val="00BC2490"/>
    <w:rsid w:val="00CA71DE"/>
    <w:rsid w:val="00CC78BB"/>
    <w:rsid w:val="00D101FC"/>
    <w:rsid w:val="00DB2C49"/>
    <w:rsid w:val="00E12808"/>
    <w:rsid w:val="00E71896"/>
    <w:rsid w:val="00E95936"/>
    <w:rsid w:val="00F14EA1"/>
    <w:rsid w:val="00F2507A"/>
    <w:rsid w:val="00F526FD"/>
    <w:rsid w:val="00F656C3"/>
    <w:rsid w:val="00F73288"/>
    <w:rsid w:val="00FB2E0C"/>
    <w:rsid w:val="00FB5F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9284"/>
  <w15:docId w15:val="{9AE08F45-ECF9-0C4B-9F1D-5120D677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31">
    <w:name w:val="Grid Table 4 - Accent 31"/>
    <w:basedOn w:val="TableNormal"/>
    <w:uiPriority w:val="49"/>
    <w:rsid w:val="00697EC3"/>
    <w:pPr>
      <w:spacing w:after="0" w:line="240" w:lineRule="auto"/>
    </w:pPr>
    <w:rPr>
      <w:rFonts w:eastAsia="Times New Roman" w:cstheme="minorHAns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1">
    <w:name w:val="Grid Table 6 Colorful1"/>
    <w:basedOn w:val="TableNormal"/>
    <w:uiPriority w:val="51"/>
    <w:rsid w:val="00602CE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602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CEA"/>
    <w:rPr>
      <w:rFonts w:ascii="Tahoma" w:hAnsi="Tahoma" w:cs="Tahoma"/>
      <w:sz w:val="16"/>
      <w:szCs w:val="16"/>
    </w:rPr>
  </w:style>
  <w:style w:type="character" w:styleId="Hyperlink">
    <w:name w:val="Hyperlink"/>
    <w:basedOn w:val="DefaultParagraphFont"/>
    <w:uiPriority w:val="99"/>
    <w:unhideWhenUsed/>
    <w:rsid w:val="00602CEA"/>
    <w:rPr>
      <w:rFonts w:cs="Times New Roman"/>
      <w:color w:val="0000FF" w:themeColor="hyperlink"/>
      <w:u w:val="single"/>
    </w:rPr>
  </w:style>
  <w:style w:type="character" w:styleId="CommentReference">
    <w:name w:val="annotation reference"/>
    <w:basedOn w:val="DefaultParagraphFont"/>
    <w:uiPriority w:val="99"/>
    <w:semiHidden/>
    <w:unhideWhenUsed/>
    <w:rsid w:val="00CA71DE"/>
    <w:rPr>
      <w:sz w:val="16"/>
      <w:szCs w:val="16"/>
    </w:rPr>
  </w:style>
  <w:style w:type="paragraph" w:styleId="CommentText">
    <w:name w:val="annotation text"/>
    <w:basedOn w:val="Normal"/>
    <w:link w:val="CommentTextChar"/>
    <w:uiPriority w:val="99"/>
    <w:semiHidden/>
    <w:unhideWhenUsed/>
    <w:rsid w:val="00CA71DE"/>
    <w:pPr>
      <w:spacing w:line="240" w:lineRule="auto"/>
    </w:pPr>
    <w:rPr>
      <w:sz w:val="20"/>
      <w:szCs w:val="20"/>
    </w:rPr>
  </w:style>
  <w:style w:type="character" w:customStyle="1" w:styleId="CommentTextChar">
    <w:name w:val="Comment Text Char"/>
    <w:basedOn w:val="DefaultParagraphFont"/>
    <w:link w:val="CommentText"/>
    <w:uiPriority w:val="99"/>
    <w:semiHidden/>
    <w:rsid w:val="00CA71DE"/>
    <w:rPr>
      <w:sz w:val="20"/>
      <w:szCs w:val="20"/>
    </w:rPr>
  </w:style>
  <w:style w:type="paragraph" w:styleId="CommentSubject">
    <w:name w:val="annotation subject"/>
    <w:basedOn w:val="CommentText"/>
    <w:next w:val="CommentText"/>
    <w:link w:val="CommentSubjectChar"/>
    <w:uiPriority w:val="99"/>
    <w:semiHidden/>
    <w:unhideWhenUsed/>
    <w:rsid w:val="00CA71DE"/>
    <w:rPr>
      <w:b/>
      <w:bCs/>
    </w:rPr>
  </w:style>
  <w:style w:type="character" w:customStyle="1" w:styleId="CommentSubjectChar">
    <w:name w:val="Comment Subject Char"/>
    <w:basedOn w:val="CommentTextChar"/>
    <w:link w:val="CommentSubject"/>
    <w:uiPriority w:val="99"/>
    <w:semiHidden/>
    <w:rsid w:val="00CA71DE"/>
    <w:rPr>
      <w:b/>
      <w:bCs/>
      <w:sz w:val="20"/>
      <w:szCs w:val="20"/>
    </w:rPr>
  </w:style>
  <w:style w:type="paragraph" w:styleId="NormalWeb">
    <w:name w:val="Normal (Web)"/>
    <w:basedOn w:val="Normal"/>
    <w:uiPriority w:val="99"/>
    <w:semiHidden/>
    <w:unhideWhenUsed/>
    <w:rsid w:val="0068462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54512E"/>
    <w:pPr>
      <w:spacing w:after="0" w:line="240" w:lineRule="auto"/>
    </w:pPr>
  </w:style>
  <w:style w:type="paragraph" w:styleId="Bibliography">
    <w:name w:val="Bibliography"/>
    <w:basedOn w:val="Normal"/>
    <w:next w:val="Normal"/>
    <w:uiPriority w:val="37"/>
    <w:semiHidden/>
    <w:unhideWhenUsed/>
    <w:rsid w:val="00CC78BB"/>
  </w:style>
  <w:style w:type="character" w:customStyle="1" w:styleId="ListParagraphChar">
    <w:name w:val="List Paragraph Char"/>
    <w:link w:val="ListParagraph"/>
    <w:uiPriority w:val="34"/>
    <w:locked/>
    <w:rsid w:val="00E95936"/>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936"/>
    <w:pPr>
      <w:suppressAutoHyphens/>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07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vanadyaamelia@uinib.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hmatsatria@uinib.ac.id" TargetMode="External"/><Relationship Id="rId11" Type="http://schemas.openxmlformats.org/officeDocument/2006/relationships/theme" Target="theme/theme1.xml"/><Relationship Id="rId5" Type="http://schemas.openxmlformats.org/officeDocument/2006/relationships/hyperlink" Target="mailto:melizabudiarti@uinib.ac.i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76030172008147"/>
          <c:y val="0.12413757871239296"/>
          <c:w val="0.65691637103054423"/>
          <c:h val="0.39042057683551273"/>
        </c:manualLayout>
      </c:layout>
      <c:areaChart>
        <c:grouping val="stacked"/>
        <c:varyColors val="0"/>
        <c:ser>
          <c:idx val="0"/>
          <c:order val="0"/>
          <c:tx>
            <c:strRef>
              <c:f>Sheet1!$B$1</c:f>
              <c:strCache>
                <c:ptCount val="1"/>
                <c:pt idx="0">
                  <c:v>Pretest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Sheet1!$A$2:$A$13</c:f>
              <c:strCache>
                <c:ptCount val="12"/>
                <c:pt idx="0">
                  <c:v>Kesesuaian Bsu-Bsa</c:v>
                </c:pt>
                <c:pt idx="1">
                  <c:v>Kesepadanan Isi Informasi</c:v>
                </c:pt>
                <c:pt idx="2">
                  <c:v>Pilihan Kata, Bangunan Kalimat dan Susunan Paragraf</c:v>
                </c:pt>
                <c:pt idx="3">
                  <c:v>Keterbacaan Tata Huruf</c:v>
                </c:pt>
                <c:pt idx="4">
                  <c:v>Susunan Gramatika</c:v>
                </c:pt>
                <c:pt idx="5">
                  <c:v>Penggunaan Idiom/Uslub yang wajar</c:v>
                </c:pt>
                <c:pt idx="6">
                  <c:v>Kesesuaian Alur</c:v>
                </c:pt>
                <c:pt idx="7">
                  <c:v>Struktur Wacana</c:v>
                </c:pt>
                <c:pt idx="8">
                  <c:v>Struktur Naskah Terjemahan</c:v>
                </c:pt>
                <c:pt idx="9">
                  <c:v>Kesepadanan Makna</c:v>
                </c:pt>
                <c:pt idx="10">
                  <c:v>Konsistensi Istilah Kunci</c:v>
                </c:pt>
                <c:pt idx="11">
                  <c:v>Konsistensi Gramatika</c:v>
                </c:pt>
              </c:strCache>
            </c:strRef>
          </c:cat>
          <c:val>
            <c:numRef>
              <c:f>Sheet1!$B$2:$B$13</c:f>
              <c:numCache>
                <c:formatCode>General</c:formatCode>
                <c:ptCount val="12"/>
                <c:pt idx="0" formatCode="0.00">
                  <c:v>24.64</c:v>
                </c:pt>
                <c:pt idx="1">
                  <c:v>19.05</c:v>
                </c:pt>
                <c:pt idx="2">
                  <c:v>23.18</c:v>
                </c:pt>
                <c:pt idx="3">
                  <c:v>5</c:v>
                </c:pt>
                <c:pt idx="4">
                  <c:v>19.77</c:v>
                </c:pt>
                <c:pt idx="5">
                  <c:v>12.55</c:v>
                </c:pt>
                <c:pt idx="6">
                  <c:v>11.91</c:v>
                </c:pt>
                <c:pt idx="7">
                  <c:v>14.32</c:v>
                </c:pt>
                <c:pt idx="8">
                  <c:v>18.64</c:v>
                </c:pt>
                <c:pt idx="9">
                  <c:v>26</c:v>
                </c:pt>
                <c:pt idx="10">
                  <c:v>21.59</c:v>
                </c:pt>
                <c:pt idx="11">
                  <c:v>16.41</c:v>
                </c:pt>
              </c:numCache>
            </c:numRef>
          </c:val>
          <c:extLst>
            <c:ext xmlns:c16="http://schemas.microsoft.com/office/drawing/2014/chart" uri="{C3380CC4-5D6E-409C-BE32-E72D297353CC}">
              <c16:uniqueId val="{00000000-838E-443C-87E1-12A18FEF4E7B}"/>
            </c:ext>
          </c:extLst>
        </c:ser>
        <c:dLbls>
          <c:showLegendKey val="0"/>
          <c:showVal val="0"/>
          <c:showCatName val="0"/>
          <c:showSerName val="0"/>
          <c:showPercent val="0"/>
          <c:showBubbleSize val="0"/>
        </c:dLbls>
        <c:axId val="38488320"/>
        <c:axId val="38490496"/>
      </c:areaChart>
      <c:barChart>
        <c:barDir val="col"/>
        <c:grouping val="clustered"/>
        <c:varyColors val="0"/>
        <c:ser>
          <c:idx val="1"/>
          <c:order val="1"/>
          <c:tx>
            <c:strRef>
              <c:f>Sheet1!$C$1</c:f>
              <c:strCache>
                <c:ptCount val="1"/>
                <c:pt idx="0">
                  <c:v>Siklus 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Sheet1!$A$2:$A$13</c:f>
              <c:strCache>
                <c:ptCount val="12"/>
                <c:pt idx="0">
                  <c:v>Kesesuaian Bsu-Bsa</c:v>
                </c:pt>
                <c:pt idx="1">
                  <c:v>Kesepadanan Isi Informasi</c:v>
                </c:pt>
                <c:pt idx="2">
                  <c:v>Pilihan Kata, Bangunan Kalimat dan Susunan Paragraf</c:v>
                </c:pt>
                <c:pt idx="3">
                  <c:v>Keterbacaan Tata Huruf</c:v>
                </c:pt>
                <c:pt idx="4">
                  <c:v>Susunan Gramatika</c:v>
                </c:pt>
                <c:pt idx="5">
                  <c:v>Penggunaan Idiom/Uslub yang wajar</c:v>
                </c:pt>
                <c:pt idx="6">
                  <c:v>Kesesuaian Alur</c:v>
                </c:pt>
                <c:pt idx="7">
                  <c:v>Struktur Wacana</c:v>
                </c:pt>
                <c:pt idx="8">
                  <c:v>Struktur Naskah Terjemahan</c:v>
                </c:pt>
                <c:pt idx="9">
                  <c:v>Kesepadanan Makna</c:v>
                </c:pt>
                <c:pt idx="10">
                  <c:v>Konsistensi Istilah Kunci</c:v>
                </c:pt>
                <c:pt idx="11">
                  <c:v>Konsistensi Gramatika</c:v>
                </c:pt>
              </c:strCache>
            </c:strRef>
          </c:cat>
          <c:val>
            <c:numRef>
              <c:f>Sheet1!$C$2:$C$13</c:f>
              <c:numCache>
                <c:formatCode>General</c:formatCode>
                <c:ptCount val="12"/>
                <c:pt idx="0">
                  <c:v>15.14</c:v>
                </c:pt>
                <c:pt idx="1">
                  <c:v>12.4</c:v>
                </c:pt>
                <c:pt idx="2">
                  <c:v>14.360000000000017</c:v>
                </c:pt>
                <c:pt idx="3">
                  <c:v>3.64</c:v>
                </c:pt>
                <c:pt idx="4">
                  <c:v>12.55</c:v>
                </c:pt>
                <c:pt idx="5">
                  <c:v>10.23</c:v>
                </c:pt>
                <c:pt idx="6">
                  <c:v>6.91</c:v>
                </c:pt>
                <c:pt idx="7">
                  <c:v>10.64</c:v>
                </c:pt>
                <c:pt idx="8">
                  <c:v>9.14</c:v>
                </c:pt>
                <c:pt idx="9">
                  <c:v>19.86</c:v>
                </c:pt>
                <c:pt idx="10">
                  <c:v>9.8600000000000048</c:v>
                </c:pt>
                <c:pt idx="11">
                  <c:v>9.0500000000000007</c:v>
                </c:pt>
              </c:numCache>
            </c:numRef>
          </c:val>
          <c:extLst>
            <c:ext xmlns:c16="http://schemas.microsoft.com/office/drawing/2014/chart" uri="{C3380CC4-5D6E-409C-BE32-E72D297353CC}">
              <c16:uniqueId val="{00000001-838E-443C-87E1-12A18FEF4E7B}"/>
            </c:ext>
          </c:extLst>
        </c:ser>
        <c:dLbls>
          <c:showLegendKey val="0"/>
          <c:showVal val="0"/>
          <c:showCatName val="0"/>
          <c:showSerName val="0"/>
          <c:showPercent val="0"/>
          <c:showBubbleSize val="0"/>
        </c:dLbls>
        <c:gapWidth val="150"/>
        <c:axId val="38488320"/>
        <c:axId val="38490496"/>
      </c:barChart>
      <c:lineChart>
        <c:grouping val="stacked"/>
        <c:varyColors val="0"/>
        <c:ser>
          <c:idx val="2"/>
          <c:order val="2"/>
          <c:tx>
            <c:strRef>
              <c:f>Sheet1!$D$1</c:f>
              <c:strCache>
                <c:ptCount val="1"/>
                <c:pt idx="0">
                  <c:v>Siklus 2</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Sheet1!$A$2:$A$13</c:f>
              <c:strCache>
                <c:ptCount val="12"/>
                <c:pt idx="0">
                  <c:v>Kesesuaian Bsu-Bsa</c:v>
                </c:pt>
                <c:pt idx="1">
                  <c:v>Kesepadanan Isi Informasi</c:v>
                </c:pt>
                <c:pt idx="2">
                  <c:v>Pilihan Kata, Bangunan Kalimat dan Susunan Paragraf</c:v>
                </c:pt>
                <c:pt idx="3">
                  <c:v>Keterbacaan Tata Huruf</c:v>
                </c:pt>
                <c:pt idx="4">
                  <c:v>Susunan Gramatika</c:v>
                </c:pt>
                <c:pt idx="5">
                  <c:v>Penggunaan Idiom/Uslub yang wajar</c:v>
                </c:pt>
                <c:pt idx="6">
                  <c:v>Kesesuaian Alur</c:v>
                </c:pt>
                <c:pt idx="7">
                  <c:v>Struktur Wacana</c:v>
                </c:pt>
                <c:pt idx="8">
                  <c:v>Struktur Naskah Terjemahan</c:v>
                </c:pt>
                <c:pt idx="9">
                  <c:v>Kesepadanan Makna</c:v>
                </c:pt>
                <c:pt idx="10">
                  <c:v>Konsistensi Istilah Kunci</c:v>
                </c:pt>
                <c:pt idx="11">
                  <c:v>Konsistensi Gramatika</c:v>
                </c:pt>
              </c:strCache>
            </c:strRef>
          </c:cat>
          <c:val>
            <c:numRef>
              <c:f>Sheet1!$D$2:$D$13</c:f>
              <c:numCache>
                <c:formatCode>General</c:formatCode>
                <c:ptCount val="12"/>
                <c:pt idx="0">
                  <c:v>5.68</c:v>
                </c:pt>
                <c:pt idx="1">
                  <c:v>5.73</c:v>
                </c:pt>
                <c:pt idx="2">
                  <c:v>7.14</c:v>
                </c:pt>
                <c:pt idx="3">
                  <c:v>3.9099999999999997</c:v>
                </c:pt>
                <c:pt idx="4">
                  <c:v>7.18</c:v>
                </c:pt>
                <c:pt idx="5">
                  <c:v>6.23</c:v>
                </c:pt>
                <c:pt idx="6">
                  <c:v>3.27</c:v>
                </c:pt>
                <c:pt idx="7">
                  <c:v>5.3599999999999985</c:v>
                </c:pt>
                <c:pt idx="8">
                  <c:v>4.55</c:v>
                </c:pt>
                <c:pt idx="9">
                  <c:v>10.77</c:v>
                </c:pt>
                <c:pt idx="10">
                  <c:v>5.09</c:v>
                </c:pt>
                <c:pt idx="11">
                  <c:v>5.91</c:v>
                </c:pt>
              </c:numCache>
            </c:numRef>
          </c:val>
          <c:smooth val="0"/>
          <c:extLst>
            <c:ext xmlns:c16="http://schemas.microsoft.com/office/drawing/2014/chart" uri="{C3380CC4-5D6E-409C-BE32-E72D297353CC}">
              <c16:uniqueId val="{00000002-838E-443C-87E1-12A18FEF4E7B}"/>
            </c:ext>
          </c:extLst>
        </c:ser>
        <c:dLbls>
          <c:showLegendKey val="0"/>
          <c:showVal val="0"/>
          <c:showCatName val="0"/>
          <c:showSerName val="0"/>
          <c:showPercent val="0"/>
          <c:showBubbleSize val="0"/>
        </c:dLbls>
        <c:marker val="1"/>
        <c:smooth val="0"/>
        <c:axId val="38488320"/>
        <c:axId val="38490496"/>
      </c:lineChart>
      <c:catAx>
        <c:axId val="38488320"/>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8490496"/>
        <c:crosses val="autoZero"/>
        <c:auto val="1"/>
        <c:lblAlgn val="ctr"/>
        <c:lblOffset val="100"/>
        <c:noMultiLvlLbl val="0"/>
      </c:catAx>
      <c:valAx>
        <c:axId val="38490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883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en-ID" sz="1200">
                <a:latin typeface="Times New Roman" panose="02020603050405020304" pitchFamily="18" charset="0"/>
                <a:cs typeface="Times New Roman" panose="02020603050405020304" pitchFamily="18" charset="0"/>
              </a:rPr>
              <a:t>Grade</a:t>
            </a:r>
            <a:r>
              <a:rPr lang="en-ID" sz="1200" baseline="0">
                <a:latin typeface="Times New Roman" panose="02020603050405020304" pitchFamily="18" charset="0"/>
                <a:cs typeface="Times New Roman" panose="02020603050405020304" pitchFamily="18" charset="0"/>
              </a:rPr>
              <a:t> Improvement</a:t>
            </a:r>
            <a:r>
              <a:rPr lang="en-ID" sz="1200">
                <a:latin typeface="Times New Roman" panose="02020603050405020304" pitchFamily="18" charset="0"/>
                <a:cs typeface="Times New Roman" panose="02020603050405020304" pitchFamily="18" charset="0"/>
              </a:rPr>
              <a:t> from Pretest to Cycle I and Cycle II</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137582278564417"/>
          <c:y val="0.10291541970537801"/>
          <c:w val="0.76652521174579336"/>
          <c:h val="0.56264644177002954"/>
        </c:manualLayout>
      </c:layout>
      <c:bar3DChart>
        <c:barDir val="col"/>
        <c:grouping val="standard"/>
        <c:varyColors val="0"/>
        <c:ser>
          <c:idx val="0"/>
          <c:order val="0"/>
          <c:tx>
            <c:strRef>
              <c:f>Sheet1!$B$1</c:f>
              <c:strCache>
                <c:ptCount val="1"/>
                <c:pt idx="0">
                  <c:v>Pretest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Grade E (0-39)</c:v>
                </c:pt>
                <c:pt idx="1">
                  <c:v>Grade D (40-54)</c:v>
                </c:pt>
                <c:pt idx="2">
                  <c:v>Grade C (55-69)</c:v>
                </c:pt>
                <c:pt idx="3">
                  <c:v>Grade B (70-84)</c:v>
                </c:pt>
                <c:pt idx="4">
                  <c:v>Grade A (85-100)</c:v>
                </c:pt>
              </c:strCache>
            </c:strRef>
          </c:cat>
          <c:val>
            <c:numRef>
              <c:f>Sheet1!$B$2:$B$6</c:f>
              <c:numCache>
                <c:formatCode>General</c:formatCode>
                <c:ptCount val="5"/>
                <c:pt idx="0">
                  <c:v>0</c:v>
                </c:pt>
                <c:pt idx="1">
                  <c:v>13</c:v>
                </c:pt>
                <c:pt idx="2">
                  <c:v>8</c:v>
                </c:pt>
                <c:pt idx="3">
                  <c:v>1</c:v>
                </c:pt>
                <c:pt idx="4">
                  <c:v>0</c:v>
                </c:pt>
              </c:numCache>
            </c:numRef>
          </c:val>
          <c:shape val="pyramid"/>
          <c:extLst>
            <c:ext xmlns:c16="http://schemas.microsoft.com/office/drawing/2014/chart" uri="{C3380CC4-5D6E-409C-BE32-E72D297353CC}">
              <c16:uniqueId val="{00000000-0E1B-4B41-9DD6-4DF0E8478C87}"/>
            </c:ext>
          </c:extLst>
        </c:ser>
        <c:ser>
          <c:idx val="1"/>
          <c:order val="1"/>
          <c:tx>
            <c:strRef>
              <c:f>Sheet1!$C$1</c:f>
              <c:strCache>
                <c:ptCount val="1"/>
                <c:pt idx="0">
                  <c:v>Siklus 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2"/>
              <c:layout>
                <c:manualLayout>
                  <c:x val="2.1290751829674034E-2"/>
                  <c:y val="-3.98671096345514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E1B-4B41-9DD6-4DF0E8478C87}"/>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Grade E (0-39)</c:v>
                </c:pt>
                <c:pt idx="1">
                  <c:v>Grade D (40-54)</c:v>
                </c:pt>
                <c:pt idx="2">
                  <c:v>Grade C (55-69)</c:v>
                </c:pt>
                <c:pt idx="3">
                  <c:v>Grade B (70-84)</c:v>
                </c:pt>
                <c:pt idx="4">
                  <c:v>Grade A (85-100)</c:v>
                </c:pt>
              </c:strCache>
            </c:strRef>
          </c:cat>
          <c:val>
            <c:numRef>
              <c:f>Sheet1!$C$2:$C$6</c:f>
              <c:numCache>
                <c:formatCode>General</c:formatCode>
                <c:ptCount val="5"/>
                <c:pt idx="0">
                  <c:v>0</c:v>
                </c:pt>
                <c:pt idx="1">
                  <c:v>0</c:v>
                </c:pt>
                <c:pt idx="2">
                  <c:v>2</c:v>
                </c:pt>
                <c:pt idx="3">
                  <c:v>19</c:v>
                </c:pt>
                <c:pt idx="4">
                  <c:v>1</c:v>
                </c:pt>
              </c:numCache>
            </c:numRef>
          </c:val>
          <c:shape val="cylinder"/>
          <c:extLst>
            <c:ext xmlns:c16="http://schemas.microsoft.com/office/drawing/2014/chart" uri="{C3380CC4-5D6E-409C-BE32-E72D297353CC}">
              <c16:uniqueId val="{00000002-0E1B-4B41-9DD6-4DF0E8478C87}"/>
            </c:ext>
          </c:extLst>
        </c:ser>
        <c:ser>
          <c:idx val="2"/>
          <c:order val="2"/>
          <c:tx>
            <c:strRef>
              <c:f>Sheet1!$D$1</c:f>
              <c:strCache>
                <c:ptCount val="1"/>
                <c:pt idx="0">
                  <c:v>Siklus II</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3"/>
              <c:layout>
                <c:manualLayout>
                  <c:x val="3.4597471723220231E-2"/>
                  <c:y val="-2.65780730897011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E1B-4B41-9DD6-4DF0E8478C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Grade E (0-39)</c:v>
                </c:pt>
                <c:pt idx="1">
                  <c:v>Grade D (40-54)</c:v>
                </c:pt>
                <c:pt idx="2">
                  <c:v>Grade C (55-69)</c:v>
                </c:pt>
                <c:pt idx="3">
                  <c:v>Grade B (70-84)</c:v>
                </c:pt>
                <c:pt idx="4">
                  <c:v>Grade A (85-100)</c:v>
                </c:pt>
              </c:strCache>
            </c:strRef>
          </c:cat>
          <c:val>
            <c:numRef>
              <c:f>Sheet1!$D$2:$D$6</c:f>
              <c:numCache>
                <c:formatCode>General</c:formatCode>
                <c:ptCount val="5"/>
                <c:pt idx="0">
                  <c:v>0</c:v>
                </c:pt>
                <c:pt idx="1">
                  <c:v>0</c:v>
                </c:pt>
                <c:pt idx="2">
                  <c:v>0</c:v>
                </c:pt>
                <c:pt idx="3">
                  <c:v>4</c:v>
                </c:pt>
                <c:pt idx="4">
                  <c:v>18</c:v>
                </c:pt>
              </c:numCache>
            </c:numRef>
          </c:val>
          <c:extLst>
            <c:ext xmlns:c16="http://schemas.microsoft.com/office/drawing/2014/chart" uri="{C3380CC4-5D6E-409C-BE32-E72D297353CC}">
              <c16:uniqueId val="{00000004-0E1B-4B41-9DD6-4DF0E8478C87}"/>
            </c:ext>
          </c:extLst>
        </c:ser>
        <c:dLbls>
          <c:showLegendKey val="0"/>
          <c:showVal val="1"/>
          <c:showCatName val="0"/>
          <c:showSerName val="0"/>
          <c:showPercent val="0"/>
          <c:showBubbleSize val="0"/>
        </c:dLbls>
        <c:gapWidth val="150"/>
        <c:shape val="box"/>
        <c:axId val="38688256"/>
        <c:axId val="38689792"/>
        <c:axId val="38506944"/>
      </c:bar3DChart>
      <c:catAx>
        <c:axId val="38688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8689792"/>
        <c:crosses val="autoZero"/>
        <c:auto val="1"/>
        <c:lblAlgn val="ctr"/>
        <c:lblOffset val="100"/>
        <c:noMultiLvlLbl val="0"/>
      </c:catAx>
      <c:valAx>
        <c:axId val="3868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8688256"/>
        <c:crosses val="autoZero"/>
        <c:crossBetween val="between"/>
      </c:valAx>
      <c:serAx>
        <c:axId val="38506944"/>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38689792"/>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1"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5849</Words>
  <Characters>33342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dcterms:created xsi:type="dcterms:W3CDTF">2024-06-24T01:17:00Z</dcterms:created>
  <dcterms:modified xsi:type="dcterms:W3CDTF">2024-06-24T01:18:00Z</dcterms:modified>
</cp:coreProperties>
</file>