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28486" w14:textId="77777777" w:rsidR="00747248" w:rsidRPr="00D561DB" w:rsidRDefault="00747248">
      <w:pPr>
        <w:spacing w:after="0" w:line="240" w:lineRule="auto"/>
        <w:jc w:val="center"/>
        <w:rPr>
          <w:rFonts w:asciiTheme="majorBidi" w:eastAsia="Times New Roman" w:hAnsiTheme="majorBidi" w:cstheme="majorBidi"/>
          <w:b/>
          <w:bCs/>
          <w:color w:val="1155CC"/>
          <w:sz w:val="24"/>
          <w:szCs w:val="24"/>
        </w:rPr>
      </w:pPr>
    </w:p>
    <w:p w14:paraId="0D62E392" w14:textId="77777777" w:rsidR="00747248" w:rsidRPr="00D561DB" w:rsidRDefault="001727FB">
      <w:pPr>
        <w:spacing w:after="0" w:line="240" w:lineRule="auto"/>
        <w:jc w:val="center"/>
        <w:rPr>
          <w:rFonts w:asciiTheme="majorBidi" w:eastAsia="Times New Roman" w:hAnsiTheme="majorBidi" w:cstheme="majorBidi"/>
          <w:b/>
          <w:bCs/>
          <w:color w:val="1155CC"/>
          <w:sz w:val="24"/>
          <w:szCs w:val="24"/>
        </w:rPr>
      </w:pPr>
      <w:r w:rsidRPr="00D561DB">
        <w:rPr>
          <w:rFonts w:asciiTheme="majorBidi" w:eastAsia="Times New Roman" w:hAnsiTheme="majorBidi" w:cstheme="majorBidi"/>
          <w:b/>
          <w:bCs/>
          <w:color w:val="1155CC"/>
          <w:sz w:val="24"/>
          <w:szCs w:val="24"/>
        </w:rPr>
        <w:t>New template used since Volume 9 in 2026</w:t>
      </w:r>
    </w:p>
    <w:p w14:paraId="25C1182E" w14:textId="77777777" w:rsidR="00747248" w:rsidRPr="00D561DB" w:rsidRDefault="00747248">
      <w:pPr>
        <w:spacing w:after="0" w:line="240" w:lineRule="auto"/>
        <w:jc w:val="center"/>
        <w:rPr>
          <w:rFonts w:asciiTheme="majorBidi" w:eastAsia="Times New Roman" w:hAnsiTheme="majorBidi" w:cstheme="majorBidi"/>
          <w:b/>
          <w:bCs/>
          <w:color w:val="1155CC"/>
          <w:sz w:val="24"/>
          <w:szCs w:val="24"/>
        </w:rPr>
      </w:pPr>
    </w:p>
    <w:p w14:paraId="2E852C37" w14:textId="3A3A6934" w:rsidR="005A3D2A" w:rsidRDefault="004633EE" w:rsidP="004633EE">
      <w:pPr>
        <w:spacing w:after="0" w:line="240" w:lineRule="auto"/>
        <w:jc w:val="center"/>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 xml:space="preserve">Exploring Academic Challenges in Arabic Linguistics Learning: Cognitive, Linguistic, and </w:t>
      </w:r>
      <w:proofErr w:type="spellStart"/>
      <w:r>
        <w:rPr>
          <w:rFonts w:asciiTheme="majorBidi" w:eastAsia="Times New Roman" w:hAnsiTheme="majorBidi" w:cstheme="majorBidi"/>
          <w:b/>
          <w:bCs/>
          <w:color w:val="000000"/>
          <w:sz w:val="24"/>
          <w:szCs w:val="24"/>
        </w:rPr>
        <w:t>Pedagocical</w:t>
      </w:r>
      <w:proofErr w:type="spellEnd"/>
      <w:r>
        <w:rPr>
          <w:rFonts w:asciiTheme="majorBidi" w:eastAsia="Times New Roman" w:hAnsiTheme="majorBidi" w:cstheme="majorBidi"/>
          <w:b/>
          <w:bCs/>
          <w:color w:val="000000"/>
          <w:sz w:val="24"/>
          <w:szCs w:val="24"/>
        </w:rPr>
        <w:t xml:space="preserve"> Perspectives in An Indonesian Islamic Higher Education </w:t>
      </w:r>
    </w:p>
    <w:p w14:paraId="086559FE" w14:textId="77777777" w:rsidR="000F4D7E" w:rsidRPr="00D561DB" w:rsidRDefault="000F4D7E" w:rsidP="005A3D2A">
      <w:pPr>
        <w:spacing w:after="0" w:line="240" w:lineRule="auto"/>
        <w:jc w:val="center"/>
        <w:rPr>
          <w:rFonts w:asciiTheme="majorBidi" w:eastAsia="Times New Roman" w:hAnsiTheme="majorBidi" w:cstheme="majorBidi"/>
          <w:b/>
          <w:bCs/>
          <w:color w:val="000000"/>
          <w:sz w:val="24"/>
          <w:szCs w:val="24"/>
        </w:rPr>
      </w:pPr>
    </w:p>
    <w:p w14:paraId="2BB7E9A7" w14:textId="33524279" w:rsidR="00EE63F2" w:rsidRPr="00F906C9" w:rsidRDefault="00EE63F2" w:rsidP="00F906C9">
      <w:pPr>
        <w:bidi/>
        <w:spacing w:after="0" w:line="240" w:lineRule="auto"/>
        <w:jc w:val="center"/>
        <w:rPr>
          <w:rFonts w:ascii="Sakkal Majalla" w:eastAsia="Times New Roman" w:hAnsi="Sakkal Majalla" w:cs="Sakkal Majalla"/>
          <w:b/>
          <w:bCs/>
          <w:color w:val="000000"/>
          <w:sz w:val="32"/>
          <w:szCs w:val="32"/>
          <w:rtl/>
        </w:rPr>
      </w:pPr>
      <w:r w:rsidRPr="00F906C9">
        <w:rPr>
          <w:rFonts w:ascii="Sakkal Majalla" w:eastAsia="Times New Roman" w:hAnsi="Sakkal Majalla" w:cs="Sakkal Majalla"/>
          <w:b/>
          <w:bCs/>
          <w:color w:val="000000"/>
          <w:sz w:val="32"/>
          <w:szCs w:val="32"/>
          <w:rtl/>
        </w:rPr>
        <w:t>التحديات الأكاديمية في تعليم اللسانيات العربية</w:t>
      </w:r>
      <w:r w:rsidR="004633EE" w:rsidRPr="00F906C9">
        <w:rPr>
          <w:rFonts w:ascii="Sakkal Majalla" w:eastAsia="Times New Roman" w:hAnsi="Sakkal Majalla" w:cs="Sakkal Majalla"/>
          <w:b/>
          <w:bCs/>
          <w:color w:val="000000"/>
          <w:sz w:val="32"/>
          <w:szCs w:val="32"/>
          <w:rtl/>
        </w:rPr>
        <w:t xml:space="preserve"> من منظور الجانب المعرفي واللغوي والتربوي في التعليمِ الجامعي الإسلامي بإندونيسيا</w:t>
      </w:r>
    </w:p>
    <w:p w14:paraId="77DEF309" w14:textId="77777777" w:rsidR="00747248" w:rsidRPr="00D561DB" w:rsidRDefault="00747248">
      <w:pPr>
        <w:spacing w:after="0" w:line="240" w:lineRule="auto"/>
        <w:jc w:val="center"/>
        <w:rPr>
          <w:rFonts w:asciiTheme="majorBidi" w:eastAsia="Times New Roman" w:hAnsiTheme="majorBidi" w:cstheme="majorBidi"/>
          <w:b/>
          <w:bCs/>
          <w:sz w:val="24"/>
          <w:szCs w:val="24"/>
        </w:rPr>
      </w:pPr>
    </w:p>
    <w:tbl>
      <w:tblPr>
        <w:tblStyle w:val="a"/>
        <w:tblW w:w="8505" w:type="dxa"/>
        <w:tblBorders>
          <w:top w:val="nil"/>
          <w:left w:val="nil"/>
          <w:bottom w:val="nil"/>
          <w:right w:val="nil"/>
          <w:insideH w:val="nil"/>
          <w:insideV w:val="nil"/>
        </w:tblBorders>
        <w:tblLayout w:type="fixed"/>
        <w:tblLook w:val="0600" w:firstRow="0" w:lastRow="0" w:firstColumn="0" w:lastColumn="0" w:noHBand="1" w:noVBand="1"/>
      </w:tblPr>
      <w:tblGrid>
        <w:gridCol w:w="1695"/>
        <w:gridCol w:w="6810"/>
      </w:tblGrid>
      <w:tr w:rsidR="00747248" w:rsidRPr="00D561DB" w14:paraId="1B5A7092" w14:textId="77777777">
        <w:trPr>
          <w:trHeight w:val="1095"/>
        </w:trPr>
        <w:tc>
          <w:tcPr>
            <w:tcW w:w="1695" w:type="dxa"/>
            <w:tcBorders>
              <w:top w:val="nil"/>
              <w:left w:val="nil"/>
              <w:bottom w:val="single" w:sz="8" w:space="0" w:color="000000"/>
              <w:right w:val="single" w:sz="8" w:space="0" w:color="000000"/>
            </w:tcBorders>
            <w:tcMar>
              <w:top w:w="0" w:type="dxa"/>
              <w:left w:w="100" w:type="dxa"/>
              <w:bottom w:w="0" w:type="dxa"/>
              <w:right w:w="100" w:type="dxa"/>
            </w:tcMar>
          </w:tcPr>
          <w:p w14:paraId="3F1E8799" w14:textId="77777777" w:rsidR="00747248" w:rsidRPr="00D561DB" w:rsidRDefault="001727FB">
            <w:pPr>
              <w:spacing w:after="0" w:line="240" w:lineRule="auto"/>
              <w:rPr>
                <w:rFonts w:asciiTheme="majorBidi" w:eastAsia="Times New Roman" w:hAnsiTheme="majorBidi" w:cstheme="majorBidi"/>
                <w:sz w:val="24"/>
                <w:szCs w:val="24"/>
              </w:rPr>
            </w:pPr>
            <w:r w:rsidRPr="00D561DB">
              <w:rPr>
                <w:rFonts w:asciiTheme="majorBidi" w:eastAsia="Times New Roman" w:hAnsiTheme="majorBidi" w:cstheme="majorBidi"/>
                <w:sz w:val="24"/>
                <w:szCs w:val="24"/>
              </w:rPr>
              <w:t xml:space="preserve"> </w:t>
            </w:r>
          </w:p>
          <w:p w14:paraId="1144BEA5" w14:textId="77777777" w:rsidR="00747248" w:rsidRPr="00D561DB" w:rsidRDefault="001727FB">
            <w:pPr>
              <w:spacing w:after="0" w:line="240" w:lineRule="auto"/>
              <w:rPr>
                <w:rFonts w:asciiTheme="majorBidi" w:eastAsia="Times New Roman" w:hAnsiTheme="majorBidi" w:cstheme="majorBidi"/>
                <w:sz w:val="16"/>
                <w:szCs w:val="16"/>
              </w:rPr>
            </w:pPr>
            <w:r w:rsidRPr="00D561DB">
              <w:rPr>
                <w:rFonts w:asciiTheme="majorBidi" w:eastAsia="Times New Roman" w:hAnsiTheme="majorBidi" w:cstheme="majorBidi"/>
                <w:b/>
                <w:bCs/>
                <w:sz w:val="16"/>
                <w:szCs w:val="16"/>
              </w:rPr>
              <w:t>Received</w:t>
            </w:r>
            <w:r w:rsidRPr="00D561DB">
              <w:rPr>
                <w:rFonts w:asciiTheme="majorBidi" w:eastAsia="Times New Roman" w:hAnsiTheme="majorBidi" w:cstheme="majorBidi"/>
                <w:sz w:val="16"/>
                <w:szCs w:val="16"/>
              </w:rPr>
              <w:t xml:space="preserve"> 2025-06-16</w:t>
            </w:r>
          </w:p>
          <w:p w14:paraId="15526D0D" w14:textId="77777777" w:rsidR="00747248" w:rsidRPr="00D561DB" w:rsidRDefault="001727FB">
            <w:pPr>
              <w:spacing w:after="0" w:line="240" w:lineRule="auto"/>
              <w:rPr>
                <w:rFonts w:asciiTheme="majorBidi" w:eastAsia="Times New Roman" w:hAnsiTheme="majorBidi" w:cstheme="majorBidi"/>
                <w:sz w:val="16"/>
                <w:szCs w:val="16"/>
              </w:rPr>
            </w:pPr>
            <w:r w:rsidRPr="00D561DB">
              <w:rPr>
                <w:rFonts w:asciiTheme="majorBidi" w:eastAsia="Times New Roman" w:hAnsiTheme="majorBidi" w:cstheme="majorBidi"/>
                <w:b/>
                <w:bCs/>
                <w:sz w:val="16"/>
                <w:szCs w:val="16"/>
              </w:rPr>
              <w:t>Accepted</w:t>
            </w:r>
            <w:r w:rsidRPr="00D561DB">
              <w:rPr>
                <w:rFonts w:asciiTheme="majorBidi" w:eastAsia="Times New Roman" w:hAnsiTheme="majorBidi" w:cstheme="majorBidi"/>
                <w:sz w:val="16"/>
                <w:szCs w:val="16"/>
              </w:rPr>
              <w:t xml:space="preserve"> 2025-09-19</w:t>
            </w:r>
          </w:p>
          <w:p w14:paraId="162E4C8A" w14:textId="77777777" w:rsidR="00747248" w:rsidRPr="00D561DB" w:rsidRDefault="001727FB">
            <w:pPr>
              <w:spacing w:after="0" w:line="240" w:lineRule="auto"/>
              <w:rPr>
                <w:rFonts w:asciiTheme="majorBidi" w:eastAsia="Times New Roman" w:hAnsiTheme="majorBidi" w:cstheme="majorBidi"/>
                <w:sz w:val="16"/>
                <w:szCs w:val="16"/>
              </w:rPr>
            </w:pPr>
            <w:r w:rsidRPr="00D561DB">
              <w:rPr>
                <w:rFonts w:asciiTheme="majorBidi" w:eastAsia="Times New Roman" w:hAnsiTheme="majorBidi" w:cstheme="majorBidi"/>
                <w:b/>
                <w:bCs/>
                <w:sz w:val="16"/>
                <w:szCs w:val="16"/>
              </w:rPr>
              <w:t>Published</w:t>
            </w:r>
            <w:r w:rsidRPr="00D561DB">
              <w:rPr>
                <w:rFonts w:asciiTheme="majorBidi" w:eastAsia="Times New Roman" w:hAnsiTheme="majorBidi" w:cstheme="majorBidi"/>
                <w:sz w:val="16"/>
                <w:szCs w:val="16"/>
              </w:rPr>
              <w:t xml:space="preserve"> 2025-12-27</w:t>
            </w:r>
          </w:p>
          <w:p w14:paraId="093B022F" w14:textId="77777777" w:rsidR="00747248" w:rsidRPr="00D561DB" w:rsidRDefault="001727FB">
            <w:pPr>
              <w:spacing w:after="0" w:line="240" w:lineRule="auto"/>
              <w:rPr>
                <w:rFonts w:asciiTheme="majorBidi" w:eastAsia="Times New Roman" w:hAnsiTheme="majorBidi" w:cstheme="majorBidi"/>
                <w:sz w:val="24"/>
                <w:szCs w:val="24"/>
              </w:rPr>
            </w:pPr>
            <w:r w:rsidRPr="00D561DB">
              <w:rPr>
                <w:rFonts w:asciiTheme="majorBidi" w:eastAsia="Times New Roman" w:hAnsiTheme="majorBidi" w:cstheme="majorBidi"/>
                <w:sz w:val="24"/>
                <w:szCs w:val="24"/>
              </w:rPr>
              <w:t xml:space="preserve"> </w:t>
            </w:r>
          </w:p>
        </w:tc>
        <w:tc>
          <w:tcPr>
            <w:tcW w:w="6810" w:type="dxa"/>
            <w:tcBorders>
              <w:top w:val="nil"/>
              <w:left w:val="nil"/>
              <w:bottom w:val="single" w:sz="8" w:space="0" w:color="000000"/>
              <w:right w:val="nil"/>
            </w:tcBorders>
            <w:tcMar>
              <w:top w:w="0" w:type="dxa"/>
              <w:left w:w="100" w:type="dxa"/>
              <w:bottom w:w="0" w:type="dxa"/>
              <w:right w:w="100" w:type="dxa"/>
            </w:tcMar>
          </w:tcPr>
          <w:p w14:paraId="3BAC16F9" w14:textId="7AFAEC3D" w:rsidR="00972752" w:rsidRPr="0005529D" w:rsidRDefault="004E0009" w:rsidP="00972752">
            <w:pPr>
              <w:spacing w:after="0" w:line="240" w:lineRule="auto"/>
              <w:rPr>
                <w:rFonts w:asciiTheme="majorBidi" w:eastAsia="Times New Roman" w:hAnsiTheme="majorBidi" w:cstheme="majorBidi"/>
                <w:b/>
                <w:bCs/>
                <w:sz w:val="24"/>
                <w:szCs w:val="24"/>
              </w:rPr>
            </w:pPr>
            <w:r w:rsidRPr="00D561DB">
              <w:rPr>
                <w:rFonts w:asciiTheme="majorBidi" w:eastAsia="Times New Roman" w:hAnsiTheme="majorBidi" w:cstheme="majorBidi"/>
                <w:b/>
                <w:bCs/>
                <w:sz w:val="24"/>
                <w:szCs w:val="24"/>
              </w:rPr>
              <w:t>Muhammad Afifudin Dimyathi</w:t>
            </w:r>
            <w:r w:rsidR="001727FB" w:rsidRPr="00D561DB">
              <w:rPr>
                <w:rFonts w:asciiTheme="majorBidi" w:eastAsia="Times New Roman" w:hAnsiTheme="majorBidi" w:cstheme="majorBidi"/>
                <w:b/>
                <w:bCs/>
                <w:sz w:val="24"/>
                <w:szCs w:val="24"/>
                <w:vertAlign w:val="superscript"/>
              </w:rPr>
              <w:t>1</w:t>
            </w:r>
            <w:r w:rsidR="001727FB" w:rsidRPr="00D561DB">
              <w:rPr>
                <w:rFonts w:asciiTheme="majorBidi" w:eastAsia="Times New Roman" w:hAnsiTheme="majorBidi" w:cstheme="majorBidi"/>
                <w:b/>
                <w:bCs/>
                <w:sz w:val="24"/>
                <w:szCs w:val="24"/>
              </w:rPr>
              <w:t xml:space="preserve">, </w:t>
            </w:r>
            <w:proofErr w:type="spellStart"/>
            <w:r w:rsidRPr="00D561DB">
              <w:rPr>
                <w:rFonts w:asciiTheme="majorBidi" w:eastAsia="Times New Roman" w:hAnsiTheme="majorBidi" w:cstheme="majorBidi"/>
                <w:b/>
                <w:bCs/>
                <w:sz w:val="24"/>
                <w:szCs w:val="24"/>
              </w:rPr>
              <w:t>Muzakki</w:t>
            </w:r>
            <w:proofErr w:type="spellEnd"/>
            <w:r w:rsidRPr="00D561DB">
              <w:rPr>
                <w:rFonts w:asciiTheme="majorBidi" w:eastAsia="Times New Roman" w:hAnsiTheme="majorBidi" w:cstheme="majorBidi"/>
                <w:b/>
                <w:bCs/>
                <w:sz w:val="24"/>
                <w:szCs w:val="24"/>
              </w:rPr>
              <w:t xml:space="preserve"> Abdurrahman</w:t>
            </w:r>
            <w:r w:rsidR="001727FB" w:rsidRPr="00D561DB">
              <w:rPr>
                <w:rFonts w:asciiTheme="majorBidi" w:eastAsia="Times New Roman" w:hAnsiTheme="majorBidi" w:cstheme="majorBidi"/>
                <w:b/>
                <w:bCs/>
                <w:sz w:val="24"/>
                <w:szCs w:val="24"/>
                <w:vertAlign w:val="superscript"/>
              </w:rPr>
              <w:t>2</w:t>
            </w:r>
            <w:r w:rsidR="001727FB" w:rsidRPr="00D561DB">
              <w:rPr>
                <w:rFonts w:asciiTheme="majorBidi" w:eastAsia="Times New Roman" w:hAnsiTheme="majorBidi" w:cstheme="majorBidi"/>
                <w:b/>
                <w:bCs/>
                <w:sz w:val="24"/>
                <w:szCs w:val="24"/>
              </w:rPr>
              <w:t xml:space="preserve">, </w:t>
            </w:r>
            <w:r w:rsidR="00972752" w:rsidRPr="00D561DB">
              <w:rPr>
                <w:rFonts w:asciiTheme="majorBidi" w:eastAsia="Times New Roman" w:hAnsiTheme="majorBidi" w:cstheme="majorBidi"/>
                <w:b/>
                <w:bCs/>
                <w:sz w:val="24"/>
                <w:szCs w:val="24"/>
              </w:rPr>
              <w:t>Muhammad Al-Mubassyir</w:t>
            </w:r>
            <w:r w:rsidR="00AA5DE6" w:rsidRPr="00D561DB">
              <w:rPr>
                <w:rFonts w:asciiTheme="majorBidi" w:eastAsia="Times New Roman" w:hAnsiTheme="majorBidi" w:cstheme="majorBidi"/>
                <w:b/>
                <w:bCs/>
                <w:sz w:val="24"/>
                <w:szCs w:val="24"/>
                <w:vertAlign w:val="superscript"/>
              </w:rPr>
              <w:t>3</w:t>
            </w:r>
            <w:r w:rsidR="00DE6AA2">
              <w:rPr>
                <w:rFonts w:asciiTheme="majorBidi" w:eastAsia="Times New Roman" w:hAnsiTheme="majorBidi" w:cstheme="majorBidi"/>
                <w:b/>
                <w:bCs/>
                <w:sz w:val="24"/>
                <w:szCs w:val="24"/>
              </w:rPr>
              <w:t>, Achmad Yani</w:t>
            </w:r>
            <w:r w:rsidR="00DE6AA2">
              <w:rPr>
                <w:rFonts w:asciiTheme="majorBidi" w:eastAsia="Times New Roman" w:hAnsiTheme="majorBidi" w:cstheme="majorBidi"/>
                <w:b/>
                <w:bCs/>
                <w:sz w:val="24"/>
                <w:szCs w:val="24"/>
                <w:vertAlign w:val="superscript"/>
              </w:rPr>
              <w:t>4</w:t>
            </w:r>
            <w:r w:rsidR="0005529D">
              <w:rPr>
                <w:rFonts w:asciiTheme="majorBidi" w:eastAsia="Times New Roman" w:hAnsiTheme="majorBidi" w:cstheme="majorBidi"/>
                <w:b/>
                <w:bCs/>
                <w:sz w:val="24"/>
                <w:szCs w:val="24"/>
              </w:rPr>
              <w:t>, Shofil Fikri</w:t>
            </w:r>
            <w:r w:rsidR="0005529D" w:rsidRPr="0005529D">
              <w:rPr>
                <w:rFonts w:asciiTheme="majorBidi" w:eastAsia="Times New Roman" w:hAnsiTheme="majorBidi" w:cstheme="majorBidi"/>
                <w:b/>
                <w:bCs/>
                <w:sz w:val="24"/>
                <w:szCs w:val="24"/>
                <w:vertAlign w:val="superscript"/>
              </w:rPr>
              <w:t>5</w:t>
            </w:r>
          </w:p>
          <w:p w14:paraId="2C8D13B1" w14:textId="4DB28C97" w:rsidR="00747248" w:rsidRDefault="001727FB" w:rsidP="0013358A">
            <w:pPr>
              <w:spacing w:after="0" w:line="240" w:lineRule="auto"/>
              <w:rPr>
                <w:rFonts w:asciiTheme="majorBidi" w:eastAsia="Times New Roman" w:hAnsiTheme="majorBidi" w:cstheme="majorBidi"/>
                <w:sz w:val="24"/>
                <w:szCs w:val="24"/>
              </w:rPr>
            </w:pPr>
            <w:r w:rsidRPr="00D561DB">
              <w:rPr>
                <w:rFonts w:asciiTheme="majorBidi" w:eastAsia="Times New Roman" w:hAnsiTheme="majorBidi" w:cstheme="majorBidi"/>
                <w:sz w:val="24"/>
                <w:szCs w:val="24"/>
                <w:vertAlign w:val="superscript"/>
              </w:rPr>
              <w:t>1,2</w:t>
            </w:r>
            <w:r w:rsidR="0013358A" w:rsidRPr="00D561DB">
              <w:rPr>
                <w:rFonts w:asciiTheme="majorBidi" w:hAnsiTheme="majorBidi" w:cstheme="majorBidi"/>
                <w:sz w:val="24"/>
                <w:szCs w:val="24"/>
              </w:rPr>
              <w:t xml:space="preserve"> </w:t>
            </w:r>
            <w:proofErr w:type="spellStart"/>
            <w:r w:rsidR="0013358A" w:rsidRPr="00D561DB">
              <w:rPr>
                <w:rFonts w:asciiTheme="majorBidi" w:eastAsia="Times New Roman" w:hAnsiTheme="majorBidi" w:cstheme="majorBidi"/>
                <w:sz w:val="24"/>
                <w:szCs w:val="24"/>
              </w:rPr>
              <w:t>Fakultas</w:t>
            </w:r>
            <w:proofErr w:type="spellEnd"/>
            <w:r w:rsidR="0013358A" w:rsidRPr="00D561DB">
              <w:rPr>
                <w:rFonts w:asciiTheme="majorBidi" w:eastAsia="Times New Roman" w:hAnsiTheme="majorBidi" w:cstheme="majorBidi"/>
                <w:sz w:val="24"/>
                <w:szCs w:val="24"/>
              </w:rPr>
              <w:t xml:space="preserve"> </w:t>
            </w:r>
            <w:proofErr w:type="spellStart"/>
            <w:r w:rsidR="0013358A" w:rsidRPr="00D561DB">
              <w:rPr>
                <w:rFonts w:asciiTheme="majorBidi" w:eastAsia="Times New Roman" w:hAnsiTheme="majorBidi" w:cstheme="majorBidi"/>
                <w:sz w:val="24"/>
                <w:szCs w:val="24"/>
              </w:rPr>
              <w:t>Tarbiyah</w:t>
            </w:r>
            <w:proofErr w:type="spellEnd"/>
            <w:r w:rsidR="0013358A" w:rsidRPr="00D561DB">
              <w:rPr>
                <w:rFonts w:asciiTheme="majorBidi" w:eastAsia="Times New Roman" w:hAnsiTheme="majorBidi" w:cstheme="majorBidi"/>
                <w:sz w:val="24"/>
                <w:szCs w:val="24"/>
              </w:rPr>
              <w:t xml:space="preserve"> dan </w:t>
            </w:r>
            <w:proofErr w:type="spellStart"/>
            <w:r w:rsidR="0013358A" w:rsidRPr="00D561DB">
              <w:rPr>
                <w:rFonts w:asciiTheme="majorBidi" w:eastAsia="Times New Roman" w:hAnsiTheme="majorBidi" w:cstheme="majorBidi"/>
                <w:sz w:val="24"/>
                <w:szCs w:val="24"/>
              </w:rPr>
              <w:t>Keguruan</w:t>
            </w:r>
            <w:proofErr w:type="spellEnd"/>
            <w:r w:rsidR="0013358A" w:rsidRPr="00D561DB">
              <w:rPr>
                <w:rFonts w:asciiTheme="majorBidi" w:eastAsia="Times New Roman" w:hAnsiTheme="majorBidi" w:cstheme="majorBidi"/>
                <w:sz w:val="24"/>
                <w:szCs w:val="24"/>
              </w:rPr>
              <w:t>, Universitas Islam Negeri Sunan Ampel Surabaya, Indonesia</w:t>
            </w:r>
            <w:r w:rsidR="00972752" w:rsidRPr="00D561DB">
              <w:rPr>
                <w:rFonts w:asciiTheme="majorBidi" w:eastAsia="Times New Roman" w:hAnsiTheme="majorBidi" w:cstheme="majorBidi"/>
                <w:sz w:val="24"/>
                <w:szCs w:val="24"/>
              </w:rPr>
              <w:br/>
            </w:r>
            <w:r w:rsidR="00972752" w:rsidRPr="00D561DB">
              <w:rPr>
                <w:rFonts w:asciiTheme="majorBidi" w:eastAsia="Times New Roman" w:hAnsiTheme="majorBidi" w:cstheme="majorBidi"/>
                <w:sz w:val="24"/>
                <w:szCs w:val="24"/>
                <w:vertAlign w:val="superscript"/>
              </w:rPr>
              <w:t>3</w:t>
            </w:r>
            <w:r w:rsidR="00972752" w:rsidRPr="00D561DB">
              <w:rPr>
                <w:rFonts w:asciiTheme="majorBidi" w:eastAsia="Times New Roman" w:hAnsiTheme="majorBidi" w:cstheme="majorBidi"/>
                <w:sz w:val="24"/>
                <w:szCs w:val="24"/>
              </w:rPr>
              <w:t xml:space="preserve"> </w:t>
            </w:r>
            <w:proofErr w:type="spellStart"/>
            <w:r w:rsidR="00972752" w:rsidRPr="00D561DB">
              <w:rPr>
                <w:rFonts w:asciiTheme="majorBidi" w:eastAsia="Times New Roman" w:hAnsiTheme="majorBidi" w:cstheme="majorBidi"/>
                <w:sz w:val="24"/>
                <w:szCs w:val="24"/>
              </w:rPr>
              <w:t>Fakultas</w:t>
            </w:r>
            <w:proofErr w:type="spellEnd"/>
            <w:r w:rsidR="00972752" w:rsidRPr="00D561DB">
              <w:rPr>
                <w:rFonts w:asciiTheme="majorBidi" w:eastAsia="Times New Roman" w:hAnsiTheme="majorBidi" w:cstheme="majorBidi"/>
                <w:sz w:val="24"/>
                <w:szCs w:val="24"/>
              </w:rPr>
              <w:t xml:space="preserve"> Bahasa dan Seni, Universitas Negeri Surabaya</w:t>
            </w:r>
            <w:r w:rsidR="00DE6AA2">
              <w:rPr>
                <w:rFonts w:asciiTheme="majorBidi" w:eastAsia="Times New Roman" w:hAnsiTheme="majorBidi" w:cstheme="majorBidi"/>
                <w:sz w:val="24"/>
                <w:szCs w:val="24"/>
              </w:rPr>
              <w:t>, Indonesia</w:t>
            </w:r>
          </w:p>
          <w:p w14:paraId="21C6BD26" w14:textId="0FEEE364" w:rsidR="00DE6AA2" w:rsidRDefault="00DE6AA2" w:rsidP="0013358A">
            <w:pPr>
              <w:spacing w:after="0" w:line="240" w:lineRule="auto"/>
              <w:rPr>
                <w:rFonts w:asciiTheme="majorBidi" w:eastAsia="Times New Roman" w:hAnsiTheme="majorBidi" w:cstheme="majorBidi"/>
                <w:sz w:val="24"/>
                <w:szCs w:val="24"/>
              </w:rPr>
            </w:pPr>
            <w:r w:rsidRPr="00DE6AA2">
              <w:rPr>
                <w:rFonts w:asciiTheme="majorBidi" w:eastAsia="Times New Roman" w:hAnsiTheme="majorBidi" w:cstheme="majorBidi"/>
                <w:sz w:val="24"/>
                <w:szCs w:val="24"/>
                <w:vertAlign w:val="superscript"/>
              </w:rPr>
              <w:t>4</w:t>
            </w:r>
            <w:r>
              <w:rPr>
                <w:rFonts w:asciiTheme="majorBidi" w:eastAsia="Times New Roman" w:hAnsiTheme="majorBidi" w:cstheme="majorBidi"/>
                <w:sz w:val="24"/>
                <w:szCs w:val="24"/>
              </w:rPr>
              <w:t xml:space="preserve"> </w:t>
            </w:r>
            <w:r w:rsidR="009F0636">
              <w:rPr>
                <w:rFonts w:asciiTheme="majorBidi" w:eastAsia="Times New Roman" w:hAnsiTheme="majorBidi" w:cstheme="majorBidi"/>
                <w:sz w:val="24"/>
                <w:szCs w:val="24"/>
              </w:rPr>
              <w:t xml:space="preserve">Faculty of Arabic Language, </w:t>
            </w:r>
            <w:r>
              <w:rPr>
                <w:rFonts w:asciiTheme="majorBidi" w:eastAsia="Times New Roman" w:hAnsiTheme="majorBidi" w:cstheme="majorBidi"/>
                <w:sz w:val="24"/>
                <w:szCs w:val="24"/>
              </w:rPr>
              <w:t>Universitas Islam Sultan Sharif Ali, Brunei Darussal</w:t>
            </w:r>
            <w:r w:rsidR="0005529D">
              <w:rPr>
                <w:rFonts w:asciiTheme="majorBidi" w:eastAsia="Times New Roman" w:hAnsiTheme="majorBidi" w:cstheme="majorBidi"/>
                <w:sz w:val="24"/>
                <w:szCs w:val="24"/>
              </w:rPr>
              <w:t>a</w:t>
            </w:r>
            <w:r>
              <w:rPr>
                <w:rFonts w:asciiTheme="majorBidi" w:eastAsia="Times New Roman" w:hAnsiTheme="majorBidi" w:cstheme="majorBidi"/>
                <w:sz w:val="24"/>
                <w:szCs w:val="24"/>
              </w:rPr>
              <w:t>m</w:t>
            </w:r>
          </w:p>
          <w:p w14:paraId="6989431D" w14:textId="6B263DE3" w:rsidR="0005529D" w:rsidRPr="00D561DB" w:rsidRDefault="0005529D" w:rsidP="0013358A">
            <w:pPr>
              <w:spacing w:after="0" w:line="240" w:lineRule="auto"/>
              <w:rPr>
                <w:rFonts w:asciiTheme="majorBidi" w:eastAsia="Times New Roman" w:hAnsiTheme="majorBidi" w:cstheme="majorBidi"/>
                <w:sz w:val="24"/>
                <w:szCs w:val="24"/>
              </w:rPr>
            </w:pPr>
            <w:r w:rsidRPr="0005529D">
              <w:rPr>
                <w:rFonts w:asciiTheme="majorBidi" w:eastAsia="Times New Roman" w:hAnsiTheme="majorBidi" w:cstheme="majorBidi"/>
                <w:sz w:val="24"/>
                <w:szCs w:val="24"/>
                <w:vertAlign w:val="superscript"/>
              </w:rPr>
              <w:t>5</w:t>
            </w:r>
            <w:r>
              <w:rPr>
                <w:rFonts w:asciiTheme="majorBidi" w:eastAsia="Times New Roman" w:hAnsiTheme="majorBidi" w:cstheme="majorBidi"/>
                <w:sz w:val="24"/>
                <w:szCs w:val="24"/>
              </w:rPr>
              <w:t xml:space="preserve"> </w:t>
            </w:r>
            <w:proofErr w:type="spellStart"/>
            <w:r w:rsidR="00E4155F">
              <w:rPr>
                <w:rFonts w:asciiTheme="majorBidi" w:eastAsia="Times New Roman" w:hAnsiTheme="majorBidi" w:cstheme="majorBidi"/>
                <w:sz w:val="24"/>
                <w:szCs w:val="24"/>
              </w:rPr>
              <w:t>Fakultas</w:t>
            </w:r>
            <w:proofErr w:type="spellEnd"/>
            <w:r w:rsidR="00E4155F">
              <w:rPr>
                <w:rFonts w:asciiTheme="majorBidi" w:eastAsia="Times New Roman" w:hAnsiTheme="majorBidi" w:cstheme="majorBidi"/>
                <w:sz w:val="24"/>
                <w:szCs w:val="24"/>
              </w:rPr>
              <w:t xml:space="preserve"> Syariah, </w:t>
            </w:r>
            <w:r>
              <w:rPr>
                <w:rFonts w:asciiTheme="majorBidi" w:eastAsia="Times New Roman" w:hAnsiTheme="majorBidi" w:cstheme="majorBidi"/>
                <w:sz w:val="24"/>
                <w:szCs w:val="24"/>
              </w:rPr>
              <w:t>Universitas Islam Negeri Maulana Malik Ibrahim Malang, Indonesia</w:t>
            </w:r>
          </w:p>
          <w:p w14:paraId="3B392C04" w14:textId="1BD05BF5" w:rsidR="00747248" w:rsidRPr="00543289" w:rsidRDefault="00F906C9" w:rsidP="00F906C9">
            <w:pPr>
              <w:spacing w:after="0" w:line="240" w:lineRule="auto"/>
              <w:rPr>
                <w:rFonts w:asciiTheme="majorBidi" w:hAnsiTheme="majorBidi" w:cstheme="majorBidi"/>
                <w:sz w:val="24"/>
                <w:szCs w:val="24"/>
              </w:rPr>
            </w:pPr>
            <w:hyperlink r:id="rId9" w:history="1">
              <w:r w:rsidRPr="00543289">
                <w:rPr>
                  <w:rStyle w:val="Hyperlink"/>
                  <w:rFonts w:asciiTheme="majorBidi" w:eastAsia="Times New Roman" w:hAnsiTheme="majorBidi" w:cstheme="majorBidi"/>
                  <w:sz w:val="24"/>
                  <w:szCs w:val="24"/>
                </w:rPr>
                <w:t>afifudindimyathi@uinsa.ac.id</w:t>
              </w:r>
            </w:hyperlink>
            <w:r w:rsidR="00760EE1" w:rsidRPr="00543289">
              <w:rPr>
                <w:rFonts w:asciiTheme="majorBidi" w:eastAsia="Times New Roman" w:hAnsiTheme="majorBidi" w:cstheme="majorBidi"/>
                <w:sz w:val="24"/>
                <w:szCs w:val="24"/>
              </w:rPr>
              <w:t>*</w:t>
            </w:r>
            <w:r w:rsidR="001727FB" w:rsidRPr="00543289">
              <w:rPr>
                <w:rFonts w:asciiTheme="majorBidi" w:eastAsia="Times New Roman" w:hAnsiTheme="majorBidi" w:cstheme="majorBidi"/>
                <w:sz w:val="24"/>
                <w:szCs w:val="24"/>
                <w:vertAlign w:val="superscript"/>
              </w:rPr>
              <w:t>1</w:t>
            </w:r>
            <w:r w:rsidR="001727FB" w:rsidRPr="00543289">
              <w:rPr>
                <w:rFonts w:asciiTheme="majorBidi" w:eastAsia="Times New Roman" w:hAnsiTheme="majorBidi" w:cstheme="majorBidi"/>
                <w:sz w:val="24"/>
                <w:szCs w:val="24"/>
              </w:rPr>
              <w:t xml:space="preserve">, </w:t>
            </w:r>
            <w:hyperlink r:id="rId10" w:history="1">
              <w:r w:rsidRPr="00543289">
                <w:rPr>
                  <w:rStyle w:val="Hyperlink"/>
                  <w:rFonts w:asciiTheme="majorBidi" w:eastAsia="Times New Roman" w:hAnsiTheme="majorBidi" w:cstheme="majorBidi"/>
                  <w:sz w:val="24"/>
                  <w:szCs w:val="24"/>
                  <w:lang w:val="en-ID"/>
                </w:rPr>
                <w:t>muzakki.arrahman@gmail.com</w:t>
              </w:r>
            </w:hyperlink>
            <w:r w:rsidR="001727FB" w:rsidRPr="00543289">
              <w:rPr>
                <w:rFonts w:asciiTheme="majorBidi" w:eastAsia="Times New Roman" w:hAnsiTheme="majorBidi" w:cstheme="majorBidi"/>
                <w:sz w:val="24"/>
                <w:szCs w:val="24"/>
                <w:vertAlign w:val="superscript"/>
              </w:rPr>
              <w:t>2</w:t>
            </w:r>
            <w:r w:rsidR="001727FB" w:rsidRPr="00543289">
              <w:rPr>
                <w:rFonts w:asciiTheme="majorBidi" w:eastAsia="Times New Roman" w:hAnsiTheme="majorBidi" w:cstheme="majorBidi"/>
                <w:sz w:val="24"/>
                <w:szCs w:val="24"/>
              </w:rPr>
              <w:t xml:space="preserve">, </w:t>
            </w:r>
            <w:hyperlink r:id="rId11" w:history="1">
              <w:r w:rsidR="00DE6AA2" w:rsidRPr="00543289">
                <w:rPr>
                  <w:rStyle w:val="Hyperlink"/>
                  <w:rFonts w:asciiTheme="majorBidi" w:eastAsia="Times New Roman" w:hAnsiTheme="majorBidi" w:cstheme="majorBidi"/>
                  <w:sz w:val="24"/>
                  <w:szCs w:val="24"/>
                </w:rPr>
                <w:t>malmubassyir@gmail.com</w:t>
              </w:r>
              <w:r w:rsidR="00DE6AA2" w:rsidRPr="00543289">
                <w:rPr>
                  <w:rStyle w:val="Hyperlink"/>
                  <w:rFonts w:asciiTheme="majorBidi" w:eastAsia="Times New Roman" w:hAnsiTheme="majorBidi" w:cstheme="majorBidi"/>
                  <w:color w:val="auto"/>
                  <w:sz w:val="24"/>
                  <w:szCs w:val="24"/>
                  <w:u w:val="none"/>
                  <w:vertAlign w:val="superscript"/>
                </w:rPr>
                <w:t>3</w:t>
              </w:r>
            </w:hyperlink>
            <w:r w:rsidR="00DE6AA2" w:rsidRPr="00543289">
              <w:rPr>
                <w:rFonts w:asciiTheme="majorBidi" w:eastAsia="Times New Roman" w:hAnsiTheme="majorBidi" w:cstheme="majorBidi"/>
                <w:sz w:val="24"/>
                <w:szCs w:val="24"/>
              </w:rPr>
              <w:t xml:space="preserve">, </w:t>
            </w:r>
            <w:hyperlink r:id="rId12" w:history="1">
              <w:r w:rsidR="0005529D" w:rsidRPr="00543289">
                <w:rPr>
                  <w:rStyle w:val="Hyperlink"/>
                  <w:rFonts w:asciiTheme="majorBidi" w:eastAsia="Times New Roman" w:hAnsiTheme="majorBidi" w:cstheme="majorBidi"/>
                  <w:sz w:val="24"/>
                  <w:szCs w:val="24"/>
                </w:rPr>
                <w:t>achmad.yani@unissa.edu.bn</w:t>
              </w:r>
              <w:r w:rsidR="0005529D" w:rsidRPr="00543289">
                <w:rPr>
                  <w:rStyle w:val="Hyperlink"/>
                  <w:rFonts w:asciiTheme="majorBidi" w:eastAsia="Times New Roman" w:hAnsiTheme="majorBidi" w:cstheme="majorBidi"/>
                  <w:color w:val="auto"/>
                  <w:sz w:val="24"/>
                  <w:szCs w:val="24"/>
                  <w:u w:val="none"/>
                  <w:vertAlign w:val="superscript"/>
                </w:rPr>
                <w:t>4</w:t>
              </w:r>
            </w:hyperlink>
            <w:r w:rsidR="0005529D" w:rsidRPr="00543289">
              <w:rPr>
                <w:rFonts w:asciiTheme="majorBidi" w:eastAsia="Times New Roman" w:hAnsiTheme="majorBidi" w:cstheme="majorBidi"/>
                <w:sz w:val="24"/>
                <w:szCs w:val="24"/>
              </w:rPr>
              <w:t xml:space="preserve">, </w:t>
            </w:r>
            <w:hyperlink r:id="rId13" w:history="1">
              <w:r w:rsidR="0005529D" w:rsidRPr="00543289">
                <w:rPr>
                  <w:rStyle w:val="Hyperlink"/>
                  <w:rFonts w:asciiTheme="majorBidi" w:eastAsia="Times New Roman" w:hAnsiTheme="majorBidi" w:cstheme="majorBidi"/>
                  <w:sz w:val="24"/>
                  <w:szCs w:val="24"/>
                </w:rPr>
                <w:t>h_anada@uin-malang.ac.id</w:t>
              </w:r>
            </w:hyperlink>
            <w:r w:rsidR="0005529D" w:rsidRPr="00543289">
              <w:rPr>
                <w:rFonts w:asciiTheme="majorBidi" w:eastAsia="Times New Roman" w:hAnsiTheme="majorBidi" w:cstheme="majorBidi"/>
                <w:sz w:val="24"/>
                <w:szCs w:val="24"/>
                <w:vertAlign w:val="superscript"/>
              </w:rPr>
              <w:t>5</w:t>
            </w:r>
            <w:r w:rsidR="0005529D" w:rsidRPr="00543289">
              <w:rPr>
                <w:rFonts w:asciiTheme="majorBidi" w:eastAsia="Times New Roman" w:hAnsiTheme="majorBidi" w:cstheme="majorBidi"/>
                <w:sz w:val="24"/>
                <w:szCs w:val="24"/>
              </w:rPr>
              <w:t xml:space="preserve"> </w:t>
            </w:r>
          </w:p>
        </w:tc>
      </w:tr>
      <w:tr w:rsidR="00747248" w:rsidRPr="00D561DB" w14:paraId="66A255E6" w14:textId="77777777">
        <w:trPr>
          <w:trHeight w:val="375"/>
        </w:trPr>
        <w:tc>
          <w:tcPr>
            <w:tcW w:w="8505" w:type="dxa"/>
            <w:gridSpan w:val="2"/>
            <w:tcBorders>
              <w:top w:val="nil"/>
              <w:left w:val="nil"/>
              <w:bottom w:val="single" w:sz="8" w:space="0" w:color="000000"/>
              <w:right w:val="nil"/>
            </w:tcBorders>
            <w:tcMar>
              <w:top w:w="0" w:type="dxa"/>
              <w:left w:w="100" w:type="dxa"/>
              <w:bottom w:w="0" w:type="dxa"/>
              <w:right w:w="100" w:type="dxa"/>
            </w:tcMar>
          </w:tcPr>
          <w:p w14:paraId="779D3FB7" w14:textId="3D29678B" w:rsidR="00747248" w:rsidRPr="00D561DB" w:rsidRDefault="001727FB" w:rsidP="00760EE1">
            <w:pPr>
              <w:spacing w:after="0" w:line="240" w:lineRule="auto"/>
              <w:jc w:val="both"/>
              <w:rPr>
                <w:rFonts w:asciiTheme="majorBidi" w:eastAsia="Times New Roman" w:hAnsiTheme="majorBidi" w:cstheme="majorBidi"/>
                <w:sz w:val="16"/>
                <w:szCs w:val="16"/>
              </w:rPr>
            </w:pPr>
            <w:r w:rsidRPr="00D561DB">
              <w:rPr>
                <w:rFonts w:asciiTheme="majorBidi" w:eastAsia="Times New Roman" w:hAnsiTheme="majorBidi" w:cstheme="majorBidi"/>
                <w:b/>
                <w:bCs/>
                <w:sz w:val="16"/>
                <w:szCs w:val="16"/>
              </w:rPr>
              <w:t>To cite this article:</w:t>
            </w:r>
            <w:r w:rsidRPr="00D561DB">
              <w:rPr>
                <w:rFonts w:asciiTheme="majorBidi" w:eastAsia="Times New Roman" w:hAnsiTheme="majorBidi" w:cstheme="majorBidi"/>
                <w:sz w:val="16"/>
                <w:szCs w:val="16"/>
              </w:rPr>
              <w:t xml:space="preserve"> </w:t>
            </w:r>
            <w:proofErr w:type="spellStart"/>
            <w:r w:rsidR="00C87A75" w:rsidRPr="00D561DB">
              <w:rPr>
                <w:rFonts w:asciiTheme="majorBidi" w:eastAsia="Times New Roman" w:hAnsiTheme="majorBidi" w:cstheme="majorBidi"/>
                <w:sz w:val="16"/>
                <w:szCs w:val="16"/>
              </w:rPr>
              <w:t>Dimyathi</w:t>
            </w:r>
            <w:proofErr w:type="spellEnd"/>
            <w:r w:rsidR="00C87A75" w:rsidRPr="00D561DB">
              <w:rPr>
                <w:rFonts w:asciiTheme="majorBidi" w:eastAsia="Times New Roman" w:hAnsiTheme="majorBidi" w:cstheme="majorBidi"/>
                <w:sz w:val="16"/>
                <w:szCs w:val="16"/>
              </w:rPr>
              <w:t>, Muhammad Afifudin</w:t>
            </w:r>
            <w:r w:rsidR="000F4D7E">
              <w:rPr>
                <w:rFonts w:asciiTheme="majorBidi" w:eastAsia="Times New Roman" w:hAnsiTheme="majorBidi" w:cstheme="majorBidi"/>
                <w:sz w:val="16"/>
                <w:szCs w:val="16"/>
              </w:rPr>
              <w:t>.,</w:t>
            </w:r>
            <w:r w:rsidR="00C87A75" w:rsidRPr="00D561DB">
              <w:rPr>
                <w:rFonts w:asciiTheme="majorBidi" w:eastAsia="Times New Roman" w:hAnsiTheme="majorBidi" w:cstheme="majorBidi"/>
                <w:sz w:val="16"/>
                <w:szCs w:val="16"/>
              </w:rPr>
              <w:t xml:space="preserve"> Abdurrahman, </w:t>
            </w:r>
            <w:proofErr w:type="spellStart"/>
            <w:r w:rsidR="00C87A75" w:rsidRPr="00D561DB">
              <w:rPr>
                <w:rFonts w:asciiTheme="majorBidi" w:eastAsia="Times New Roman" w:hAnsiTheme="majorBidi" w:cstheme="majorBidi"/>
                <w:sz w:val="16"/>
                <w:szCs w:val="16"/>
              </w:rPr>
              <w:t>Muzakki</w:t>
            </w:r>
            <w:proofErr w:type="spellEnd"/>
            <w:r w:rsidR="000F4D7E">
              <w:rPr>
                <w:rFonts w:asciiTheme="majorBidi" w:eastAsia="Times New Roman" w:hAnsiTheme="majorBidi" w:cstheme="majorBidi"/>
                <w:sz w:val="16"/>
                <w:szCs w:val="16"/>
              </w:rPr>
              <w:t>., Al-</w:t>
            </w:r>
            <w:proofErr w:type="spellStart"/>
            <w:r w:rsidR="000F4D7E">
              <w:rPr>
                <w:rFonts w:asciiTheme="majorBidi" w:eastAsia="Times New Roman" w:hAnsiTheme="majorBidi" w:cstheme="majorBidi"/>
                <w:sz w:val="16"/>
                <w:szCs w:val="16"/>
              </w:rPr>
              <w:t>Mubassyir</w:t>
            </w:r>
            <w:proofErr w:type="spellEnd"/>
            <w:r w:rsidR="000F4D7E">
              <w:rPr>
                <w:rFonts w:asciiTheme="majorBidi" w:eastAsia="Times New Roman" w:hAnsiTheme="majorBidi" w:cstheme="majorBidi"/>
                <w:sz w:val="16"/>
                <w:szCs w:val="16"/>
              </w:rPr>
              <w:t>, Muhammad.,</w:t>
            </w:r>
            <w:r w:rsidR="00760EE1">
              <w:rPr>
                <w:rFonts w:asciiTheme="majorBidi" w:eastAsia="Times New Roman" w:hAnsiTheme="majorBidi" w:cstheme="majorBidi"/>
                <w:sz w:val="16"/>
                <w:szCs w:val="16"/>
              </w:rPr>
              <w:t xml:space="preserve"> Yani, Achmad.</w:t>
            </w:r>
            <w:r w:rsidR="002020E4">
              <w:rPr>
                <w:rFonts w:asciiTheme="majorBidi" w:eastAsia="Times New Roman" w:hAnsiTheme="majorBidi" w:cstheme="majorBidi"/>
                <w:sz w:val="16"/>
                <w:szCs w:val="16"/>
              </w:rPr>
              <w:t>, Fikri, Shofil.</w:t>
            </w:r>
            <w:r w:rsidR="00C87A75" w:rsidRPr="00D561DB">
              <w:rPr>
                <w:rFonts w:asciiTheme="majorBidi" w:eastAsia="Times New Roman" w:hAnsiTheme="majorBidi" w:cstheme="majorBidi"/>
                <w:sz w:val="16"/>
                <w:szCs w:val="16"/>
              </w:rPr>
              <w:t xml:space="preserve"> (2026). </w:t>
            </w:r>
            <w:proofErr w:type="spellStart"/>
            <w:r w:rsidR="00C87A75" w:rsidRPr="00D561DB">
              <w:rPr>
                <w:rFonts w:asciiTheme="majorBidi" w:eastAsia="Times New Roman" w:hAnsiTheme="majorBidi" w:cstheme="majorBidi"/>
                <w:sz w:val="16"/>
                <w:szCs w:val="16"/>
              </w:rPr>
              <w:t>Tantangan</w:t>
            </w:r>
            <w:proofErr w:type="spellEnd"/>
            <w:r w:rsidR="00C87A75" w:rsidRPr="00D561DB">
              <w:rPr>
                <w:rFonts w:asciiTheme="majorBidi" w:eastAsia="Times New Roman" w:hAnsiTheme="majorBidi" w:cstheme="majorBidi"/>
                <w:sz w:val="16"/>
                <w:szCs w:val="16"/>
              </w:rPr>
              <w:t xml:space="preserve"> Akademik </w:t>
            </w:r>
            <w:proofErr w:type="spellStart"/>
            <w:r w:rsidR="00C87A75" w:rsidRPr="00D561DB">
              <w:rPr>
                <w:rFonts w:asciiTheme="majorBidi" w:eastAsia="Times New Roman" w:hAnsiTheme="majorBidi" w:cstheme="majorBidi"/>
                <w:sz w:val="16"/>
                <w:szCs w:val="16"/>
              </w:rPr>
              <w:t>dalam</w:t>
            </w:r>
            <w:proofErr w:type="spellEnd"/>
            <w:r w:rsidR="00C87A75" w:rsidRPr="00D561DB">
              <w:rPr>
                <w:rFonts w:asciiTheme="majorBidi" w:eastAsia="Times New Roman" w:hAnsiTheme="majorBidi" w:cstheme="majorBidi"/>
                <w:sz w:val="16"/>
                <w:szCs w:val="16"/>
              </w:rPr>
              <w:t xml:space="preserve"> </w:t>
            </w:r>
            <w:proofErr w:type="spellStart"/>
            <w:r w:rsidR="00C87A75" w:rsidRPr="00D561DB">
              <w:rPr>
                <w:rFonts w:asciiTheme="majorBidi" w:eastAsia="Times New Roman" w:hAnsiTheme="majorBidi" w:cstheme="majorBidi"/>
                <w:sz w:val="16"/>
                <w:szCs w:val="16"/>
              </w:rPr>
              <w:t>Pembelajaran</w:t>
            </w:r>
            <w:proofErr w:type="spellEnd"/>
            <w:r w:rsidR="00C87A75" w:rsidRPr="00D561DB">
              <w:rPr>
                <w:rFonts w:asciiTheme="majorBidi" w:eastAsia="Times New Roman" w:hAnsiTheme="majorBidi" w:cstheme="majorBidi"/>
                <w:sz w:val="16"/>
                <w:szCs w:val="16"/>
              </w:rPr>
              <w:t xml:space="preserve"> </w:t>
            </w:r>
            <w:proofErr w:type="spellStart"/>
            <w:r w:rsidR="00C87A75" w:rsidRPr="00D561DB">
              <w:rPr>
                <w:rFonts w:asciiTheme="majorBidi" w:eastAsia="Times New Roman" w:hAnsiTheme="majorBidi" w:cstheme="majorBidi"/>
                <w:sz w:val="16"/>
                <w:szCs w:val="16"/>
              </w:rPr>
              <w:t>Linguistik</w:t>
            </w:r>
            <w:proofErr w:type="spellEnd"/>
            <w:r w:rsidR="00C87A75" w:rsidRPr="00D561DB">
              <w:rPr>
                <w:rFonts w:asciiTheme="majorBidi" w:eastAsia="Times New Roman" w:hAnsiTheme="majorBidi" w:cstheme="majorBidi"/>
                <w:sz w:val="16"/>
                <w:szCs w:val="16"/>
              </w:rPr>
              <w:t xml:space="preserve"> Bahasa Arab pada </w:t>
            </w:r>
            <w:proofErr w:type="spellStart"/>
            <w:r w:rsidR="00C87A75" w:rsidRPr="00D561DB">
              <w:rPr>
                <w:rFonts w:asciiTheme="majorBidi" w:eastAsia="Times New Roman" w:hAnsiTheme="majorBidi" w:cstheme="majorBidi"/>
                <w:sz w:val="16"/>
                <w:szCs w:val="16"/>
              </w:rPr>
              <w:t>Mahasiswa</w:t>
            </w:r>
            <w:proofErr w:type="spellEnd"/>
            <w:r w:rsidR="00C87A75" w:rsidRPr="00D561DB">
              <w:rPr>
                <w:rFonts w:asciiTheme="majorBidi" w:eastAsia="Times New Roman" w:hAnsiTheme="majorBidi" w:cstheme="majorBidi"/>
                <w:sz w:val="16"/>
                <w:szCs w:val="16"/>
              </w:rPr>
              <w:t xml:space="preserve"> Sarjana dan </w:t>
            </w:r>
            <w:proofErr w:type="spellStart"/>
            <w:r w:rsidR="00C87A75" w:rsidRPr="00D561DB">
              <w:rPr>
                <w:rFonts w:asciiTheme="majorBidi" w:eastAsia="Times New Roman" w:hAnsiTheme="majorBidi" w:cstheme="majorBidi"/>
                <w:sz w:val="16"/>
                <w:szCs w:val="16"/>
              </w:rPr>
              <w:t>Pascasarjana</w:t>
            </w:r>
            <w:proofErr w:type="spellEnd"/>
            <w:r w:rsidR="00C87A75" w:rsidRPr="00D561DB">
              <w:rPr>
                <w:rFonts w:asciiTheme="majorBidi" w:eastAsia="Times New Roman" w:hAnsiTheme="majorBidi" w:cstheme="majorBidi"/>
                <w:sz w:val="16"/>
                <w:szCs w:val="16"/>
              </w:rPr>
              <w:t xml:space="preserve"> di </w:t>
            </w:r>
            <w:proofErr w:type="spellStart"/>
            <w:r w:rsidR="00C87A75" w:rsidRPr="00D561DB">
              <w:rPr>
                <w:rFonts w:asciiTheme="majorBidi" w:eastAsia="Times New Roman" w:hAnsiTheme="majorBidi" w:cstheme="majorBidi"/>
                <w:sz w:val="16"/>
                <w:szCs w:val="16"/>
              </w:rPr>
              <w:t>Perguruan</w:t>
            </w:r>
            <w:proofErr w:type="spellEnd"/>
            <w:r w:rsidR="00C87A75" w:rsidRPr="00D561DB">
              <w:rPr>
                <w:rFonts w:asciiTheme="majorBidi" w:eastAsia="Times New Roman" w:hAnsiTheme="majorBidi" w:cstheme="majorBidi"/>
                <w:sz w:val="16"/>
                <w:szCs w:val="16"/>
              </w:rPr>
              <w:t xml:space="preserve"> Tinggi Islam di Indonesia. Ijaz Arabi: Journal of Arabic Learning</w:t>
            </w:r>
            <w:r w:rsidRPr="00D561DB">
              <w:rPr>
                <w:rFonts w:asciiTheme="majorBidi" w:eastAsia="Times New Roman" w:hAnsiTheme="majorBidi" w:cstheme="majorBidi"/>
                <w:sz w:val="16"/>
                <w:szCs w:val="16"/>
              </w:rPr>
              <w:t>, 9 (1), 1-17, DOI: https://doi.org/10.18860 /</w:t>
            </w:r>
            <w:proofErr w:type="gramStart"/>
            <w:r w:rsidRPr="00D561DB">
              <w:rPr>
                <w:rFonts w:asciiTheme="majorBidi" w:eastAsia="Times New Roman" w:hAnsiTheme="majorBidi" w:cstheme="majorBidi"/>
                <w:sz w:val="16"/>
                <w:szCs w:val="16"/>
              </w:rPr>
              <w:t>ijazarabi.V</w:t>
            </w:r>
            <w:proofErr w:type="gramEnd"/>
            <w:r w:rsidRPr="00D561DB">
              <w:rPr>
                <w:rFonts w:asciiTheme="majorBidi" w:eastAsia="Times New Roman" w:hAnsiTheme="majorBidi" w:cstheme="majorBidi"/>
                <w:sz w:val="16"/>
                <w:szCs w:val="16"/>
              </w:rPr>
              <w:t>8i3.34270</w:t>
            </w:r>
          </w:p>
        </w:tc>
      </w:tr>
    </w:tbl>
    <w:p w14:paraId="7CC653A9" w14:textId="77777777" w:rsidR="00747248" w:rsidRPr="00D561DB" w:rsidRDefault="001727FB">
      <w:pPr>
        <w:spacing w:after="0" w:line="240" w:lineRule="auto"/>
        <w:rPr>
          <w:rFonts w:asciiTheme="majorBidi" w:eastAsia="Times New Roman" w:hAnsiTheme="majorBidi" w:cstheme="majorBidi"/>
          <w:sz w:val="24"/>
          <w:szCs w:val="24"/>
          <w:vertAlign w:val="superscript"/>
        </w:rPr>
      </w:pPr>
      <w:r w:rsidRPr="00D561DB">
        <w:rPr>
          <w:rFonts w:asciiTheme="majorBidi" w:eastAsia="Times New Roman" w:hAnsiTheme="majorBidi" w:cstheme="majorBidi"/>
          <w:sz w:val="24"/>
          <w:szCs w:val="24"/>
        </w:rPr>
        <w:t>*) Correspondent</w:t>
      </w:r>
    </w:p>
    <w:p w14:paraId="5F8464F1" w14:textId="77777777" w:rsidR="00747248" w:rsidRPr="00D561DB" w:rsidRDefault="00747248">
      <w:pPr>
        <w:spacing w:after="0" w:line="240" w:lineRule="auto"/>
        <w:jc w:val="center"/>
        <w:rPr>
          <w:rFonts w:asciiTheme="majorBidi" w:eastAsia="Times New Roman" w:hAnsiTheme="majorBidi" w:cstheme="majorBidi"/>
          <w:sz w:val="24"/>
          <w:szCs w:val="24"/>
        </w:rPr>
      </w:pPr>
    </w:p>
    <w:p w14:paraId="1B0AF958" w14:textId="12BEAE09" w:rsidR="00747248" w:rsidRPr="00D561DB" w:rsidRDefault="001727FB" w:rsidP="00E81849">
      <w:pPr>
        <w:spacing w:after="0" w:line="240" w:lineRule="auto"/>
        <w:jc w:val="both"/>
        <w:rPr>
          <w:rFonts w:asciiTheme="majorBidi" w:eastAsia="Times New Roman" w:hAnsiTheme="majorBidi" w:cstheme="majorBidi"/>
          <w:b/>
          <w:bCs/>
          <w:color w:val="000000"/>
          <w:sz w:val="24"/>
          <w:szCs w:val="24"/>
        </w:rPr>
      </w:pPr>
      <w:r w:rsidRPr="00D561DB">
        <w:rPr>
          <w:rFonts w:asciiTheme="majorBidi" w:eastAsia="Times New Roman" w:hAnsiTheme="majorBidi" w:cstheme="majorBidi"/>
          <w:b/>
          <w:bCs/>
          <w:color w:val="000000"/>
          <w:sz w:val="24"/>
          <w:szCs w:val="24"/>
        </w:rPr>
        <w:t xml:space="preserve">Abstract </w:t>
      </w:r>
    </w:p>
    <w:p w14:paraId="0F0C71EC" w14:textId="2B398021" w:rsidR="00747248" w:rsidRPr="00D561DB" w:rsidRDefault="00C6766B" w:rsidP="00C6766B">
      <w:pPr>
        <w:spacing w:after="0" w:line="240" w:lineRule="auto"/>
        <w:jc w:val="both"/>
        <w:rPr>
          <w:rFonts w:asciiTheme="majorBidi" w:eastAsia="Times New Roman" w:hAnsiTheme="majorBidi" w:cstheme="majorBidi"/>
          <w:color w:val="000000"/>
          <w:sz w:val="24"/>
          <w:szCs w:val="24"/>
        </w:rPr>
      </w:pPr>
      <w:r w:rsidRPr="00D561DB">
        <w:rPr>
          <w:rFonts w:asciiTheme="majorBidi" w:eastAsia="Times New Roman" w:hAnsiTheme="majorBidi" w:cstheme="majorBidi"/>
          <w:color w:val="000000"/>
          <w:sz w:val="24"/>
          <w:szCs w:val="24"/>
        </w:rPr>
        <w:t xml:space="preserve">Arabic linguistics is a core course in Arabic Language and Arabic Language Education programs at higher education institutions, and despite its crucial role as a theoretical foundation for linguistic studies, it is often perceived by students as abstract, complex, and highly demanding in terms of analytical skills. This study aims to identify and analyze the academic challenges faced by undergraduate and postgraduate students in learning Arabic linguistics at Islamic higher education institutions. Employing a mixed-methods approach with an explanatory sequential design, the study involved the distribution of Likert-scale questionnaires to 120 students and semi-structured interviews with selected informants at UIN Sunan Ampel Surabaya. The findings indicate that students’ academic challenges encompass cognitive, linguistic, and pedagogical aspects, with cognitive challenges emerging as the dominant factor, particularly in relation to difficulties in understanding abstract linguistic concepts and the high cognitive load involved. Linguistic challenges are associated with the complexity of terminology and the morphosyntactic structure of the Arabic language, while pedagogical challenges relate to instructional approaches that remain predominantly theoretical and lecturer-centered. The study also reveals differences in the characteristics of challenges between undergraduate and postgraduate students in terms of both difficulty levels and the linguistic areas perceived as most challenging, leading to the recommendation that Arabic linguistics </w:t>
      </w:r>
      <w:r w:rsidRPr="00D561DB">
        <w:rPr>
          <w:rFonts w:asciiTheme="majorBidi" w:eastAsia="Times New Roman" w:hAnsiTheme="majorBidi" w:cstheme="majorBidi"/>
          <w:color w:val="000000"/>
          <w:sz w:val="24"/>
          <w:szCs w:val="24"/>
        </w:rPr>
        <w:lastRenderedPageBreak/>
        <w:t>instruction in higher education be developed in a more contextualized, analytical, and tiered manner.</w:t>
      </w:r>
    </w:p>
    <w:p w14:paraId="6B7B331D" w14:textId="291E0A55" w:rsidR="00747248" w:rsidRPr="00D561DB" w:rsidRDefault="001727FB" w:rsidP="00C6766B">
      <w:pPr>
        <w:spacing w:after="0" w:line="240" w:lineRule="auto"/>
        <w:jc w:val="both"/>
        <w:rPr>
          <w:rFonts w:asciiTheme="majorBidi" w:eastAsia="Times New Roman" w:hAnsiTheme="majorBidi" w:cstheme="majorBidi"/>
          <w:sz w:val="24"/>
          <w:szCs w:val="24"/>
        </w:rPr>
      </w:pPr>
      <w:r w:rsidRPr="00D561DB">
        <w:rPr>
          <w:rFonts w:asciiTheme="majorBidi" w:eastAsia="Times New Roman" w:hAnsiTheme="majorBidi" w:cstheme="majorBidi"/>
          <w:b/>
          <w:bCs/>
          <w:color w:val="000000"/>
          <w:sz w:val="24"/>
          <w:szCs w:val="24"/>
        </w:rPr>
        <w:t>Keywords:</w:t>
      </w:r>
      <w:r w:rsidRPr="00D561DB">
        <w:rPr>
          <w:rFonts w:asciiTheme="majorBidi" w:eastAsia="Times New Roman" w:hAnsiTheme="majorBidi" w:cstheme="majorBidi"/>
          <w:color w:val="000000"/>
          <w:sz w:val="24"/>
          <w:szCs w:val="24"/>
        </w:rPr>
        <w:t xml:space="preserve"> </w:t>
      </w:r>
      <w:r w:rsidR="003541DC" w:rsidRPr="00D561DB">
        <w:rPr>
          <w:rFonts w:asciiTheme="majorBidi" w:eastAsia="Times New Roman" w:hAnsiTheme="majorBidi" w:cstheme="majorBidi"/>
          <w:color w:val="000000"/>
          <w:sz w:val="24"/>
          <w:szCs w:val="24"/>
        </w:rPr>
        <w:t>Academic Challenges</w:t>
      </w:r>
      <w:r w:rsidR="003541DC">
        <w:rPr>
          <w:rFonts w:asciiTheme="majorBidi" w:eastAsia="Times New Roman" w:hAnsiTheme="majorBidi" w:cstheme="majorBidi"/>
          <w:color w:val="000000"/>
          <w:sz w:val="24"/>
          <w:szCs w:val="24"/>
        </w:rPr>
        <w:t>;</w:t>
      </w:r>
      <w:r w:rsidR="003541DC" w:rsidRPr="00D561DB">
        <w:rPr>
          <w:rFonts w:asciiTheme="majorBidi" w:eastAsia="Times New Roman" w:hAnsiTheme="majorBidi" w:cstheme="majorBidi"/>
          <w:color w:val="000000"/>
          <w:sz w:val="24"/>
          <w:szCs w:val="24"/>
        </w:rPr>
        <w:t xml:space="preserve"> </w:t>
      </w:r>
      <w:r w:rsidR="003541DC" w:rsidRPr="00D561DB">
        <w:rPr>
          <w:rFonts w:asciiTheme="majorBidi" w:eastAsia="Times New Roman" w:hAnsiTheme="majorBidi" w:cstheme="majorBidi"/>
          <w:color w:val="000000"/>
          <w:sz w:val="24"/>
          <w:szCs w:val="24"/>
        </w:rPr>
        <w:t>Arabic Learning;</w:t>
      </w:r>
      <w:r w:rsidR="003541DC">
        <w:rPr>
          <w:rFonts w:asciiTheme="majorBidi" w:eastAsia="Times New Roman" w:hAnsiTheme="majorBidi" w:cstheme="majorBidi"/>
          <w:color w:val="000000"/>
          <w:sz w:val="24"/>
          <w:szCs w:val="24"/>
        </w:rPr>
        <w:t xml:space="preserve"> </w:t>
      </w:r>
      <w:r w:rsidR="00C6766B" w:rsidRPr="00D561DB">
        <w:rPr>
          <w:rFonts w:asciiTheme="majorBidi" w:eastAsia="Times New Roman" w:hAnsiTheme="majorBidi" w:cstheme="majorBidi"/>
          <w:color w:val="000000"/>
          <w:sz w:val="24"/>
          <w:szCs w:val="24"/>
        </w:rPr>
        <w:t xml:space="preserve">Arabic Linguistics; </w:t>
      </w:r>
      <w:r w:rsidR="00874A0A" w:rsidRPr="00D561DB">
        <w:rPr>
          <w:rFonts w:asciiTheme="majorBidi" w:eastAsia="Times New Roman" w:hAnsiTheme="majorBidi" w:cstheme="majorBidi"/>
          <w:color w:val="000000"/>
          <w:sz w:val="24"/>
          <w:szCs w:val="24"/>
        </w:rPr>
        <w:t>Arabic Teaching</w:t>
      </w:r>
      <w:r w:rsidR="00C6766B" w:rsidRPr="00D561DB">
        <w:rPr>
          <w:rFonts w:asciiTheme="majorBidi" w:eastAsia="Times New Roman" w:hAnsiTheme="majorBidi" w:cstheme="majorBidi"/>
          <w:color w:val="000000"/>
          <w:sz w:val="24"/>
          <w:szCs w:val="24"/>
        </w:rPr>
        <w:t xml:space="preserve">; </w:t>
      </w:r>
      <w:r w:rsidR="00874A0A" w:rsidRPr="00D561DB">
        <w:rPr>
          <w:rFonts w:asciiTheme="majorBidi" w:eastAsia="Times New Roman" w:hAnsiTheme="majorBidi" w:cstheme="majorBidi"/>
          <w:color w:val="000000"/>
          <w:sz w:val="24"/>
          <w:szCs w:val="24"/>
        </w:rPr>
        <w:t xml:space="preserve">Islamic </w:t>
      </w:r>
      <w:r w:rsidR="00C6766B" w:rsidRPr="00D561DB">
        <w:rPr>
          <w:rFonts w:asciiTheme="majorBidi" w:eastAsia="Times New Roman" w:hAnsiTheme="majorBidi" w:cstheme="majorBidi"/>
          <w:color w:val="000000"/>
          <w:sz w:val="24"/>
          <w:szCs w:val="24"/>
        </w:rPr>
        <w:t>Higher Education</w:t>
      </w:r>
      <w:r w:rsidR="003541DC">
        <w:rPr>
          <w:rFonts w:asciiTheme="majorBidi" w:eastAsia="Times New Roman" w:hAnsiTheme="majorBidi" w:cstheme="majorBidi"/>
          <w:color w:val="000000"/>
          <w:sz w:val="24"/>
          <w:szCs w:val="24"/>
        </w:rPr>
        <w:t>.</w:t>
      </w:r>
      <w:r w:rsidR="00C6766B" w:rsidRPr="00D561DB">
        <w:rPr>
          <w:rFonts w:asciiTheme="majorBidi" w:eastAsia="Times New Roman" w:hAnsiTheme="majorBidi" w:cstheme="majorBidi"/>
          <w:color w:val="000000"/>
          <w:sz w:val="24"/>
          <w:szCs w:val="24"/>
        </w:rPr>
        <w:t xml:space="preserve"> </w:t>
      </w:r>
    </w:p>
    <w:p w14:paraId="7064CB34" w14:textId="77777777" w:rsidR="00747248" w:rsidRPr="00D561DB" w:rsidRDefault="00747248">
      <w:pPr>
        <w:spacing w:after="0" w:line="240" w:lineRule="auto"/>
        <w:jc w:val="center"/>
        <w:rPr>
          <w:rFonts w:asciiTheme="majorBidi" w:eastAsia="Times New Roman" w:hAnsiTheme="majorBidi" w:cstheme="majorBidi"/>
          <w:b/>
          <w:bCs/>
          <w:color w:val="FF0000"/>
          <w:sz w:val="24"/>
          <w:szCs w:val="24"/>
        </w:rPr>
      </w:pPr>
    </w:p>
    <w:p w14:paraId="532AE998" w14:textId="79181470" w:rsidR="00D561DB" w:rsidRPr="00466420" w:rsidRDefault="00526E50" w:rsidP="006C6BF9">
      <w:pPr>
        <w:bidi/>
        <w:spacing w:after="0" w:line="240" w:lineRule="auto"/>
        <w:jc w:val="both"/>
        <w:rPr>
          <w:rFonts w:ascii="Sakkal Majalla" w:eastAsia="Times New Roman" w:hAnsi="Sakkal Majalla" w:cs="Sakkal Majalla"/>
          <w:b/>
          <w:bCs/>
          <w:color w:val="000000"/>
          <w:sz w:val="32"/>
          <w:szCs w:val="32"/>
          <w:rtl/>
          <w:lang w:val="en-ID"/>
        </w:rPr>
      </w:pPr>
      <w:bookmarkStart w:id="0" w:name="_Hlk219886929"/>
      <w:r>
        <w:rPr>
          <w:rFonts w:ascii="Sakkal Majalla" w:eastAsia="Times New Roman" w:hAnsi="Sakkal Majalla" w:cs="Sakkal Majalla" w:hint="cs"/>
          <w:b/>
          <w:bCs/>
          <w:color w:val="000000"/>
          <w:sz w:val="32"/>
          <w:szCs w:val="32"/>
          <w:rtl/>
          <w:lang w:val="en-ID"/>
        </w:rPr>
        <w:t>ال</w:t>
      </w:r>
      <w:r w:rsidR="00D561DB" w:rsidRPr="00466420">
        <w:rPr>
          <w:rFonts w:ascii="Sakkal Majalla" w:eastAsia="Times New Roman" w:hAnsi="Sakkal Majalla" w:cs="Sakkal Majalla"/>
          <w:b/>
          <w:bCs/>
          <w:color w:val="000000"/>
          <w:sz w:val="32"/>
          <w:szCs w:val="32"/>
          <w:rtl/>
          <w:lang w:val="en-ID"/>
        </w:rPr>
        <w:t>مقدمة</w:t>
      </w:r>
    </w:p>
    <w:p w14:paraId="4ECD9F9D" w14:textId="0860A648" w:rsidR="00AA6044" w:rsidRDefault="00A96B3D" w:rsidP="00D561DB">
      <w:pPr>
        <w:bidi/>
        <w:spacing w:after="0" w:line="240" w:lineRule="auto"/>
        <w:ind w:firstLine="720"/>
        <w:jc w:val="both"/>
        <w:rPr>
          <w:rFonts w:ascii="Sakkal Majalla" w:eastAsia="Times New Roman" w:hAnsi="Sakkal Majalla" w:cs="Sakkal Majalla"/>
          <w:color w:val="000000"/>
          <w:sz w:val="32"/>
          <w:szCs w:val="32"/>
          <w:lang w:val="en-ID"/>
        </w:rPr>
      </w:pPr>
      <w:r w:rsidRPr="00466420">
        <w:rPr>
          <w:rFonts w:ascii="Sakkal Majalla" w:eastAsia="Times New Roman" w:hAnsi="Sakkal Majalla" w:cs="Sakkal Majalla"/>
          <w:color w:val="000000"/>
          <w:sz w:val="32"/>
          <w:szCs w:val="32"/>
          <w:rtl/>
          <w:lang w:val="en-ID"/>
        </w:rPr>
        <w:t xml:space="preserve">تُعدّ اللسانيات العربية تخصّصا </w:t>
      </w:r>
      <w:r w:rsidR="00182CD3" w:rsidRPr="00466420">
        <w:rPr>
          <w:rFonts w:ascii="Sakkal Majalla" w:eastAsia="Times New Roman" w:hAnsi="Sakkal Majalla" w:cs="Sakkal Majalla"/>
          <w:color w:val="000000"/>
          <w:sz w:val="32"/>
          <w:szCs w:val="32"/>
          <w:rtl/>
          <w:lang w:val="en-ID"/>
        </w:rPr>
        <w:t>علميا</w:t>
      </w:r>
      <w:r w:rsidRPr="00466420">
        <w:rPr>
          <w:rFonts w:ascii="Sakkal Majalla" w:eastAsia="Times New Roman" w:hAnsi="Sakkal Majalla" w:cs="Sakkal Majalla"/>
          <w:color w:val="000000"/>
          <w:sz w:val="32"/>
          <w:szCs w:val="32"/>
          <w:rtl/>
          <w:lang w:val="en-ID"/>
        </w:rPr>
        <w:t xml:space="preserve"> يدرس اللغة العربية من خلال مناهج تحليلية منظّمة </w:t>
      </w:r>
      <w:r w:rsidRPr="006241DC">
        <w:rPr>
          <w:rFonts w:ascii="Sakkal Majalla" w:eastAsia="Times New Roman" w:hAnsi="Sakkal Majalla" w:cs="Sakkal Majalla"/>
          <w:color w:val="000000"/>
          <w:sz w:val="32"/>
          <w:szCs w:val="32"/>
          <w:rtl/>
          <w:lang w:val="en-ID"/>
        </w:rPr>
        <w:t>ومنهجية</w:t>
      </w:r>
      <w:r w:rsidR="00B07E96" w:rsidRPr="002C4114">
        <w:rPr>
          <w:rFonts w:asciiTheme="majorBidi" w:eastAsia="Times New Roman" w:hAnsiTheme="majorBidi" w:cstheme="majorBidi"/>
          <w:color w:val="000000"/>
          <w:sz w:val="24"/>
          <w:szCs w:val="24"/>
          <w:rtl/>
          <w:lang w:val="en-ID"/>
        </w:rPr>
        <w:t xml:space="preserve"> </w:t>
      </w:r>
      <w:r w:rsidR="00B07E96" w:rsidRPr="002C4114">
        <w:rPr>
          <w:rFonts w:asciiTheme="majorBidi" w:eastAsia="Times New Roman" w:hAnsiTheme="majorBidi" w:cstheme="majorBidi"/>
          <w:color w:val="000000"/>
          <w:sz w:val="24"/>
          <w:szCs w:val="24"/>
          <w:rtl/>
          <w:lang w:val="en-ID"/>
        </w:rPr>
        <w:fldChar w:fldCharType="begin" w:fldLock="1"/>
      </w:r>
      <w:r w:rsidR="0005529D" w:rsidRPr="002C4114">
        <w:rPr>
          <w:rFonts w:asciiTheme="majorBidi" w:eastAsia="Times New Roman" w:hAnsiTheme="majorBidi" w:cstheme="majorBidi"/>
          <w:color w:val="000000"/>
          <w:sz w:val="24"/>
          <w:szCs w:val="24"/>
          <w:lang w:val="en-ID"/>
        </w:rPr>
        <w:instrText>ADDIN CSL_CITATION {"citationItems":[{"id":"ITEM-1","itemData":{"ISBN":"9786027011380","author":[{"dropping-particle":"","family":"Nasution","given":"Sahkholid","non-dropping-particle":"","parse-names":false,"suffix":""}],"id":"ITEM-1","issued":{"date-parts":[["2017"]]},"number-of-pages":"1-193","publisher":"CV. Lisan Arabi","publisher-place":"Sidoarjo","title":"Pengantar Linguistik Bahasa Arab","type":"book"},"uris":["http://www.mendeley.com/documents/?uuid=c425923f-e76f-4ea9-98dc-024ed0493e71"]}],"mendeley":{"formattedCitation":"(Nasution, 2017)","plainTextFormattedCitation":"(Nasution, 2017)","previouslyFormattedCitation":"(Nasution, 2017)"},"properties":{"noteIndex":0},"schema":"https://github.com/citation-style-language/schema/raw/master/csl-citation.json"}</w:instrText>
      </w:r>
      <w:r w:rsidR="00B07E96" w:rsidRPr="002C4114">
        <w:rPr>
          <w:rFonts w:asciiTheme="majorBidi" w:eastAsia="Times New Roman" w:hAnsiTheme="majorBidi" w:cstheme="majorBidi"/>
          <w:color w:val="000000"/>
          <w:sz w:val="24"/>
          <w:szCs w:val="24"/>
          <w:rtl/>
          <w:lang w:val="en-ID"/>
        </w:rPr>
        <w:fldChar w:fldCharType="separate"/>
      </w:r>
      <w:r w:rsidR="00B07E96" w:rsidRPr="002C4114">
        <w:rPr>
          <w:rFonts w:asciiTheme="majorBidi" w:eastAsia="Times New Roman" w:hAnsiTheme="majorBidi" w:cstheme="majorBidi"/>
          <w:noProof/>
          <w:color w:val="000000"/>
          <w:sz w:val="24"/>
          <w:szCs w:val="24"/>
          <w:lang w:val="en-ID"/>
        </w:rPr>
        <w:t>(Nasution, 2017)</w:t>
      </w:r>
      <w:r w:rsidR="00B07E96" w:rsidRPr="002C4114">
        <w:rPr>
          <w:rFonts w:asciiTheme="majorBidi" w:eastAsia="Times New Roman" w:hAnsiTheme="majorBidi" w:cstheme="majorBidi"/>
          <w:color w:val="000000"/>
          <w:sz w:val="24"/>
          <w:szCs w:val="24"/>
          <w:rtl/>
          <w:lang w:val="en-ID"/>
        </w:rPr>
        <w:fldChar w:fldCharType="end"/>
      </w:r>
      <w:r w:rsidR="007272E6" w:rsidRPr="002C4114">
        <w:rPr>
          <w:rFonts w:asciiTheme="majorBidi" w:eastAsia="Times New Roman" w:hAnsiTheme="majorBidi" w:cstheme="majorBidi"/>
          <w:color w:val="000000"/>
          <w:sz w:val="24"/>
          <w:szCs w:val="24"/>
          <w:rtl/>
          <w:lang w:val="en-ID"/>
        </w:rPr>
        <w:t xml:space="preserve"> </w:t>
      </w:r>
      <w:r w:rsidR="007272E6" w:rsidRPr="002C4114">
        <w:rPr>
          <w:rFonts w:asciiTheme="majorBidi" w:eastAsia="Times New Roman" w:hAnsiTheme="majorBidi" w:cstheme="majorBidi"/>
          <w:color w:val="000000"/>
          <w:sz w:val="24"/>
          <w:szCs w:val="24"/>
          <w:rtl/>
          <w:lang w:val="en-ID"/>
        </w:rPr>
        <w:fldChar w:fldCharType="begin" w:fldLock="1"/>
      </w:r>
      <w:r w:rsidR="007272E6" w:rsidRPr="002C4114">
        <w:rPr>
          <w:rFonts w:asciiTheme="majorBidi" w:eastAsia="Times New Roman" w:hAnsiTheme="majorBidi" w:cstheme="majorBidi"/>
          <w:color w:val="000000"/>
          <w:sz w:val="24"/>
          <w:szCs w:val="24"/>
          <w:lang w:val="en-ID"/>
        </w:rPr>
        <w:instrText>ADDIN CSL_CITATION {"citationItems":[{"id":"ITEM-1","itemData":{"DOI":"10.3390/languages6040163","ISSN":"2226471X","abstract":"Arabic historical dialectology has long been based on a historical methodology, one which seeks to link historical population movements with modern linguistic behavior. This article argues that a nexus of interrelated issues, centered around a general theme of “oldness,” has impaired this work, and proposes basic principles to avoid the misinterpretation of linguistic data. This article argues that there is a strong tendency to essentialize the idea of linguistic conservatism and attribute it to the groups that have archaic features. Against this view, it proposes that linguistic conservatism should be seen as a failure to participate in otherwise widespread innovations. It critiques the assumption that the modern dialect distribution is directly derived from the earliest settlements established during the Islamic conquests in the seventh century, arguing instead that long-term linguistic durability is unlikely. The article further challenges the assumption that highly conservative dialects such as those of Yemen are ancestral to modern dialects in a meaningful way, arguing instead that either more proximate ancestors or wave-like diffusion had a greater impact on the development of modern dialects. Finally, the paper suggests that a heuristic approach based on typical processes of language diffusion and human migration offers a more productive approach to understanding the history of Arabic dialects than a model based on historical events, many of the existing linguistic classifications may be directly derived from this heuristic.","author":[{"dropping-particle":"","family":"Magidow","given":"Alexander","non-dropping-particle":"","parse-names":false,"suffix":""}],"container-title":"Languages","id":"ITEM-1","issue":"4","issued":{"date-parts":[["2021"]]},"page":"1-27","title":"The old and the new: Considerations in arabic historical dialectology","type":"article-journal","volume":"6"},"uris":["http://www.mendeley.com/documents/?uuid=0748dcda-41f8-474d-ace3-c0c7a044c34b"]}],"mendeley":{"formattedCitation":"(Magidow, 2021)","plainTextFormattedCitation":"(Magidow, 2021)","previouslyFormattedCitation":"(Magidow, 2021)"},"properties":{"noteIndex":0},"schema":"https://github.com/citation-style-language/schema/raw/master/csl-citation.json"}</w:instrText>
      </w:r>
      <w:r w:rsidR="007272E6" w:rsidRPr="002C4114">
        <w:rPr>
          <w:rFonts w:asciiTheme="majorBidi" w:eastAsia="Times New Roman" w:hAnsiTheme="majorBidi" w:cstheme="majorBidi"/>
          <w:color w:val="000000"/>
          <w:sz w:val="24"/>
          <w:szCs w:val="24"/>
          <w:rtl/>
          <w:lang w:val="en-ID"/>
        </w:rPr>
        <w:fldChar w:fldCharType="separate"/>
      </w:r>
      <w:r w:rsidR="007272E6" w:rsidRPr="002C4114">
        <w:rPr>
          <w:rFonts w:asciiTheme="majorBidi" w:eastAsia="Times New Roman" w:hAnsiTheme="majorBidi" w:cstheme="majorBidi"/>
          <w:noProof/>
          <w:color w:val="000000"/>
          <w:sz w:val="24"/>
          <w:szCs w:val="24"/>
          <w:lang w:val="en-ID"/>
        </w:rPr>
        <w:t>(Magidow, 2021)</w:t>
      </w:r>
      <w:r w:rsidR="007272E6" w:rsidRPr="002C4114">
        <w:rPr>
          <w:rFonts w:asciiTheme="majorBidi" w:eastAsia="Times New Roman" w:hAnsiTheme="majorBidi" w:cstheme="majorBidi"/>
          <w:color w:val="000000"/>
          <w:sz w:val="24"/>
          <w:szCs w:val="24"/>
          <w:rtl/>
          <w:lang w:val="en-ID"/>
        </w:rPr>
        <w:fldChar w:fldCharType="end"/>
      </w:r>
      <w:r w:rsidRPr="00466420">
        <w:rPr>
          <w:rFonts w:ascii="Sakkal Majalla" w:eastAsia="Times New Roman" w:hAnsi="Sakkal Majalla" w:cs="Sakkal Majalla"/>
          <w:color w:val="000000"/>
          <w:sz w:val="32"/>
          <w:szCs w:val="32"/>
          <w:rtl/>
          <w:lang w:val="en-ID"/>
        </w:rPr>
        <w:t>. و</w:t>
      </w:r>
      <w:r w:rsidR="00B9406C">
        <w:rPr>
          <w:rFonts w:ascii="Sakkal Majalla" w:eastAsia="Times New Roman" w:hAnsi="Sakkal Majalla" w:cs="Sakkal Majalla" w:hint="cs"/>
          <w:color w:val="000000"/>
          <w:sz w:val="32"/>
          <w:szCs w:val="32"/>
          <w:rtl/>
          <w:lang w:val="en-ID"/>
        </w:rPr>
        <w:t>ي</w:t>
      </w:r>
      <w:r w:rsidRPr="00466420">
        <w:rPr>
          <w:rFonts w:ascii="Sakkal Majalla" w:eastAsia="Times New Roman" w:hAnsi="Sakkal Majalla" w:cs="Sakkal Majalla"/>
          <w:color w:val="000000"/>
          <w:sz w:val="32"/>
          <w:szCs w:val="32"/>
          <w:rtl/>
          <w:lang w:val="en-ID"/>
        </w:rPr>
        <w:t>ش</w:t>
      </w:r>
      <w:r w:rsidR="00182CD3" w:rsidRPr="00466420">
        <w:rPr>
          <w:rFonts w:ascii="Sakkal Majalla" w:eastAsia="Times New Roman" w:hAnsi="Sakkal Majalla" w:cs="Sakkal Majalla"/>
          <w:color w:val="000000"/>
          <w:sz w:val="32"/>
          <w:szCs w:val="32"/>
          <w:rtl/>
          <w:lang w:val="en-ID"/>
        </w:rPr>
        <w:t>ت</w:t>
      </w:r>
      <w:r w:rsidRPr="00466420">
        <w:rPr>
          <w:rFonts w:ascii="Sakkal Majalla" w:eastAsia="Times New Roman" w:hAnsi="Sakkal Majalla" w:cs="Sakkal Majalla"/>
          <w:color w:val="000000"/>
          <w:sz w:val="32"/>
          <w:szCs w:val="32"/>
          <w:rtl/>
          <w:lang w:val="en-ID"/>
        </w:rPr>
        <w:t>مل هذ</w:t>
      </w:r>
      <w:r w:rsidR="00B9406C">
        <w:rPr>
          <w:rFonts w:ascii="Sakkal Majalla" w:eastAsia="Times New Roman" w:hAnsi="Sakkal Majalla" w:cs="Sakkal Majalla" w:hint="cs"/>
          <w:color w:val="000000"/>
          <w:sz w:val="32"/>
          <w:szCs w:val="32"/>
          <w:rtl/>
          <w:lang w:val="en-ID"/>
        </w:rPr>
        <w:t>ا</w:t>
      </w:r>
      <w:r w:rsidRPr="00466420">
        <w:rPr>
          <w:rFonts w:ascii="Sakkal Majalla" w:eastAsia="Times New Roman" w:hAnsi="Sakkal Majalla" w:cs="Sakkal Majalla"/>
          <w:color w:val="000000"/>
          <w:sz w:val="32"/>
          <w:szCs w:val="32"/>
          <w:rtl/>
          <w:lang w:val="en-ID"/>
        </w:rPr>
        <w:t xml:space="preserve"> ال</w:t>
      </w:r>
      <w:r w:rsidR="00B9406C">
        <w:rPr>
          <w:rFonts w:ascii="Sakkal Majalla" w:eastAsia="Times New Roman" w:hAnsi="Sakkal Majalla" w:cs="Sakkal Majalla" w:hint="cs"/>
          <w:color w:val="000000"/>
          <w:sz w:val="32"/>
          <w:szCs w:val="32"/>
          <w:rtl/>
          <w:lang w:val="en-ID"/>
        </w:rPr>
        <w:t>تخصص</w:t>
      </w:r>
      <w:r w:rsidR="00182CD3" w:rsidRPr="00466420">
        <w:rPr>
          <w:rFonts w:ascii="Sakkal Majalla" w:eastAsia="Times New Roman" w:hAnsi="Sakkal Majalla" w:cs="Sakkal Majalla"/>
          <w:color w:val="000000"/>
          <w:sz w:val="32"/>
          <w:szCs w:val="32"/>
          <w:rtl/>
          <w:lang w:val="en-ID"/>
        </w:rPr>
        <w:t xml:space="preserve"> على</w:t>
      </w:r>
      <w:r w:rsidRPr="00466420">
        <w:rPr>
          <w:rFonts w:ascii="Sakkal Majalla" w:eastAsia="Times New Roman" w:hAnsi="Sakkal Majalla" w:cs="Sakkal Majalla"/>
          <w:color w:val="000000"/>
          <w:sz w:val="32"/>
          <w:szCs w:val="32"/>
          <w:rtl/>
          <w:lang w:val="en-ID"/>
        </w:rPr>
        <w:t xml:space="preserve"> فروع رئيسة متعدّدة، من</w:t>
      </w:r>
      <w:r w:rsidR="00182CD3" w:rsidRPr="00466420">
        <w:rPr>
          <w:rFonts w:ascii="Sakkal Majalla" w:eastAsia="Times New Roman" w:hAnsi="Sakkal Majalla" w:cs="Sakkal Majalla"/>
          <w:color w:val="000000"/>
          <w:sz w:val="32"/>
          <w:szCs w:val="32"/>
          <w:rtl/>
          <w:lang w:val="en-ID"/>
        </w:rPr>
        <w:t>ها</w:t>
      </w:r>
      <w:r w:rsidRPr="00466420">
        <w:rPr>
          <w:rFonts w:ascii="Sakkal Majalla" w:eastAsia="Times New Roman" w:hAnsi="Sakkal Majalla" w:cs="Sakkal Majalla"/>
          <w:color w:val="000000"/>
          <w:sz w:val="32"/>
          <w:szCs w:val="32"/>
          <w:rtl/>
          <w:lang w:val="en-ID"/>
        </w:rPr>
        <w:t xml:space="preserve"> علم الأصوات الذي ي</w:t>
      </w:r>
      <w:r w:rsidR="003E724E" w:rsidRPr="00466420">
        <w:rPr>
          <w:rFonts w:ascii="Sakkal Majalla" w:eastAsia="Times New Roman" w:hAnsi="Sakkal Majalla" w:cs="Sakkal Majalla"/>
          <w:color w:val="000000"/>
          <w:sz w:val="32"/>
          <w:szCs w:val="32"/>
          <w:rtl/>
          <w:lang w:val="en-ID"/>
        </w:rPr>
        <w:t>درس</w:t>
      </w:r>
      <w:r w:rsidRPr="00466420">
        <w:rPr>
          <w:rFonts w:ascii="Sakkal Majalla" w:eastAsia="Times New Roman" w:hAnsi="Sakkal Majalla" w:cs="Sakkal Majalla"/>
          <w:color w:val="000000"/>
          <w:sz w:val="32"/>
          <w:szCs w:val="32"/>
          <w:rtl/>
          <w:lang w:val="en-ID"/>
        </w:rPr>
        <w:t xml:space="preserve"> نظام الأصوات اللغوية، وعلم الصرف الذي يدرس بنية الكلم</w:t>
      </w:r>
      <w:r w:rsidR="003E724E" w:rsidRPr="00466420">
        <w:rPr>
          <w:rFonts w:ascii="Sakkal Majalla" w:eastAsia="Times New Roman" w:hAnsi="Sakkal Majalla" w:cs="Sakkal Majalla"/>
          <w:color w:val="000000"/>
          <w:sz w:val="32"/>
          <w:szCs w:val="32"/>
          <w:rtl/>
          <w:lang w:val="en-ID"/>
        </w:rPr>
        <w:t>ات</w:t>
      </w:r>
      <w:r w:rsidRPr="00466420">
        <w:rPr>
          <w:rFonts w:ascii="Sakkal Majalla" w:eastAsia="Times New Roman" w:hAnsi="Sakkal Majalla" w:cs="Sakkal Majalla"/>
          <w:color w:val="000000"/>
          <w:sz w:val="32"/>
          <w:szCs w:val="32"/>
          <w:rtl/>
          <w:lang w:val="en-ID"/>
        </w:rPr>
        <w:t xml:space="preserve"> وتكوينها، وعلم النحو الذي ي</w:t>
      </w:r>
      <w:r w:rsidR="003E724E" w:rsidRPr="00466420">
        <w:rPr>
          <w:rFonts w:ascii="Sakkal Majalla" w:eastAsia="Times New Roman" w:hAnsi="Sakkal Majalla" w:cs="Sakkal Majalla"/>
          <w:color w:val="000000"/>
          <w:sz w:val="32"/>
          <w:szCs w:val="32"/>
          <w:rtl/>
          <w:lang w:val="en-ID"/>
        </w:rPr>
        <w:t>درس</w:t>
      </w:r>
      <w:r w:rsidRPr="00466420">
        <w:rPr>
          <w:rFonts w:ascii="Sakkal Majalla" w:eastAsia="Times New Roman" w:hAnsi="Sakkal Majalla" w:cs="Sakkal Majalla"/>
          <w:color w:val="000000"/>
          <w:sz w:val="32"/>
          <w:szCs w:val="32"/>
          <w:rtl/>
          <w:lang w:val="en-ID"/>
        </w:rPr>
        <w:t xml:space="preserve"> بنية الجمل، وعلم الدلالة الذي ي</w:t>
      </w:r>
      <w:r w:rsidR="003E724E" w:rsidRPr="00466420">
        <w:rPr>
          <w:rFonts w:ascii="Sakkal Majalla" w:eastAsia="Times New Roman" w:hAnsi="Sakkal Majalla" w:cs="Sakkal Majalla"/>
          <w:color w:val="000000"/>
          <w:sz w:val="32"/>
          <w:szCs w:val="32"/>
          <w:rtl/>
          <w:lang w:val="en-ID"/>
        </w:rPr>
        <w:t>درس</w:t>
      </w:r>
      <w:r w:rsidRPr="00466420">
        <w:rPr>
          <w:rFonts w:ascii="Sakkal Majalla" w:eastAsia="Times New Roman" w:hAnsi="Sakkal Majalla" w:cs="Sakkal Majalla"/>
          <w:color w:val="000000"/>
          <w:sz w:val="32"/>
          <w:szCs w:val="32"/>
          <w:rtl/>
          <w:lang w:val="en-ID"/>
        </w:rPr>
        <w:t xml:space="preserve"> المعنى، وعلم التداولية الذي ي</w:t>
      </w:r>
      <w:r w:rsidR="003E724E" w:rsidRPr="00466420">
        <w:rPr>
          <w:rFonts w:ascii="Sakkal Majalla" w:eastAsia="Times New Roman" w:hAnsi="Sakkal Majalla" w:cs="Sakkal Majalla"/>
          <w:color w:val="000000"/>
          <w:sz w:val="32"/>
          <w:szCs w:val="32"/>
          <w:rtl/>
          <w:lang w:val="en-ID"/>
        </w:rPr>
        <w:t>درس</w:t>
      </w:r>
      <w:r w:rsidRPr="00466420">
        <w:rPr>
          <w:rFonts w:ascii="Sakkal Majalla" w:eastAsia="Times New Roman" w:hAnsi="Sakkal Majalla" w:cs="Sakkal Majalla"/>
          <w:color w:val="000000"/>
          <w:sz w:val="32"/>
          <w:szCs w:val="32"/>
          <w:rtl/>
          <w:lang w:val="en-ID"/>
        </w:rPr>
        <w:t xml:space="preserve"> استعمال اللغة</w:t>
      </w:r>
      <w:r w:rsidR="003E724E" w:rsidRPr="00466420">
        <w:rPr>
          <w:rFonts w:ascii="Sakkal Majalla" w:eastAsia="Times New Roman" w:hAnsi="Sakkal Majalla" w:cs="Sakkal Majalla"/>
          <w:color w:val="000000"/>
          <w:sz w:val="32"/>
          <w:szCs w:val="32"/>
          <w:rtl/>
          <w:lang w:val="en-ID"/>
        </w:rPr>
        <w:t xml:space="preserve"> وتطبيقها</w:t>
      </w:r>
      <w:r w:rsidRPr="00466420">
        <w:rPr>
          <w:rFonts w:ascii="Sakkal Majalla" w:eastAsia="Times New Roman" w:hAnsi="Sakkal Majalla" w:cs="Sakkal Majalla"/>
          <w:color w:val="000000"/>
          <w:sz w:val="32"/>
          <w:szCs w:val="32"/>
          <w:rtl/>
          <w:lang w:val="en-ID"/>
        </w:rPr>
        <w:t xml:space="preserve"> في سياقاتها</w:t>
      </w:r>
      <w:r w:rsidR="00503BDD" w:rsidRPr="00466420">
        <w:rPr>
          <w:rFonts w:ascii="Sakkal Majalla" w:eastAsia="Times New Roman" w:hAnsi="Sakkal Majalla" w:cs="Sakkal Majalla"/>
          <w:color w:val="000000"/>
          <w:sz w:val="32"/>
          <w:szCs w:val="32"/>
          <w:rtl/>
          <w:lang w:val="en-ID"/>
        </w:rPr>
        <w:t>،</w:t>
      </w:r>
      <w:r w:rsidRPr="00466420">
        <w:rPr>
          <w:rFonts w:ascii="Sakkal Majalla" w:eastAsia="Times New Roman" w:hAnsi="Sakkal Majalla" w:cs="Sakkal Majalla"/>
          <w:color w:val="000000"/>
          <w:sz w:val="32"/>
          <w:szCs w:val="32"/>
          <w:rtl/>
          <w:lang w:val="en-ID"/>
        </w:rPr>
        <w:t xml:space="preserve"> </w:t>
      </w:r>
      <w:r w:rsidR="00503BDD" w:rsidRPr="00466420">
        <w:rPr>
          <w:rFonts w:ascii="Sakkal Majalla" w:eastAsia="Times New Roman" w:hAnsi="Sakkal Majalla" w:cs="Sakkal Majalla"/>
          <w:color w:val="000000"/>
          <w:sz w:val="32"/>
          <w:szCs w:val="32"/>
          <w:rtl/>
          <w:lang w:val="en-ID"/>
        </w:rPr>
        <w:t>و</w:t>
      </w:r>
      <w:r w:rsidRPr="00466420">
        <w:rPr>
          <w:rFonts w:ascii="Sakkal Majalla" w:eastAsia="Times New Roman" w:hAnsi="Sakkal Majalla" w:cs="Sakkal Majalla"/>
          <w:color w:val="000000"/>
          <w:sz w:val="32"/>
          <w:szCs w:val="32"/>
          <w:rtl/>
          <w:lang w:val="en-ID"/>
        </w:rPr>
        <w:t xml:space="preserve">علم البلاغة </w:t>
      </w:r>
      <w:r w:rsidR="00503BDD" w:rsidRPr="00466420">
        <w:rPr>
          <w:rFonts w:ascii="Sakkal Majalla" w:eastAsia="Times New Roman" w:hAnsi="Sakkal Majalla" w:cs="Sakkal Majalla"/>
          <w:color w:val="000000"/>
          <w:sz w:val="32"/>
          <w:szCs w:val="32"/>
          <w:rtl/>
          <w:lang w:val="en-ID"/>
        </w:rPr>
        <w:t xml:space="preserve">الذي يدرس </w:t>
      </w:r>
      <w:r w:rsidRPr="00466420">
        <w:rPr>
          <w:rFonts w:ascii="Sakkal Majalla" w:eastAsia="Times New Roman" w:hAnsi="Sakkal Majalla" w:cs="Sakkal Majalla"/>
          <w:color w:val="000000"/>
          <w:sz w:val="32"/>
          <w:szCs w:val="32"/>
          <w:rtl/>
          <w:lang w:val="en-ID"/>
        </w:rPr>
        <w:t>الجوانب الأسلوبية والبيانية في اللغة العربية</w:t>
      </w:r>
      <w:r w:rsidR="007272E6" w:rsidRPr="002C4114">
        <w:rPr>
          <w:rFonts w:asciiTheme="majorBidi" w:eastAsia="Times New Roman" w:hAnsiTheme="majorBidi" w:cstheme="majorBidi"/>
          <w:color w:val="000000"/>
          <w:sz w:val="24"/>
          <w:szCs w:val="24"/>
          <w:rtl/>
          <w:lang w:val="en-ID"/>
        </w:rPr>
        <w:t xml:space="preserve"> </w:t>
      </w:r>
      <w:r w:rsidR="007272E6" w:rsidRPr="002C4114">
        <w:rPr>
          <w:rFonts w:asciiTheme="majorBidi" w:eastAsia="Times New Roman" w:hAnsiTheme="majorBidi" w:cstheme="majorBidi"/>
          <w:color w:val="000000"/>
          <w:sz w:val="24"/>
          <w:szCs w:val="24"/>
          <w:rtl/>
          <w:lang w:val="en-ID"/>
        </w:rPr>
        <w:fldChar w:fldCharType="begin" w:fldLock="1"/>
      </w:r>
      <w:r w:rsidR="008D7E0F" w:rsidRPr="002C4114">
        <w:rPr>
          <w:rFonts w:asciiTheme="majorBidi" w:eastAsia="Times New Roman" w:hAnsiTheme="majorBidi" w:cstheme="majorBidi"/>
          <w:color w:val="000000"/>
          <w:sz w:val="24"/>
          <w:szCs w:val="24"/>
          <w:lang w:val="en-ID"/>
        </w:rPr>
        <w:instrText>ADDIN CSL_CITATION {"citationItems":[{"id":"ITEM-1","itemData":{"ISBN":"9786024523695","author":[{"dropping-particle":"","family":"Hidayatullah","given":"Moch. Syarif","non-dropping-particle":"","parse-names":false,"suffix":""}],"edition":"Edisi Revi","id":"ITEM-1","issued":{"date-parts":[["2017"]]},"number-of-pages":"1-196","publisher":"Gramedia Widiasarana Indonesia","publisher-place":"Jakarta","title":"Cakrawala Linguistik Arab","type":"book"},"uris":["http://www.mendeley.com/documents/?uuid=51428577-4e8c-4c4d-81e8-8d80103d4412"]}],"mendeley":{"formattedCitation":"(Hidayatullah, 2017)","plainTextFormattedCitation":"(Hidayatullah, 2017)","previouslyFormattedCitation":"(Hidayatullah, 2017)"},"properties":{"noteIndex":0},"schema":"https://github.com/citation-style-language/schema/raw/master/csl-citation.json"}</w:instrText>
      </w:r>
      <w:r w:rsidR="007272E6" w:rsidRPr="002C4114">
        <w:rPr>
          <w:rFonts w:asciiTheme="majorBidi" w:eastAsia="Times New Roman" w:hAnsiTheme="majorBidi" w:cstheme="majorBidi"/>
          <w:color w:val="000000"/>
          <w:sz w:val="24"/>
          <w:szCs w:val="24"/>
          <w:rtl/>
          <w:lang w:val="en-ID"/>
        </w:rPr>
        <w:fldChar w:fldCharType="separate"/>
      </w:r>
      <w:r w:rsidR="007272E6" w:rsidRPr="002C4114">
        <w:rPr>
          <w:rFonts w:asciiTheme="majorBidi" w:eastAsia="Times New Roman" w:hAnsiTheme="majorBidi" w:cstheme="majorBidi"/>
          <w:noProof/>
          <w:color w:val="000000"/>
          <w:sz w:val="24"/>
          <w:szCs w:val="24"/>
          <w:lang w:val="en-ID"/>
        </w:rPr>
        <w:t>(Hidayatullah, 2017)</w:t>
      </w:r>
      <w:r w:rsidR="007272E6" w:rsidRPr="002C4114">
        <w:rPr>
          <w:rFonts w:asciiTheme="majorBidi" w:eastAsia="Times New Roman" w:hAnsiTheme="majorBidi" w:cstheme="majorBidi"/>
          <w:color w:val="000000"/>
          <w:sz w:val="24"/>
          <w:szCs w:val="24"/>
          <w:rtl/>
          <w:lang w:val="en-ID"/>
        </w:rPr>
        <w:fldChar w:fldCharType="end"/>
      </w:r>
      <w:r w:rsidRPr="00466420">
        <w:rPr>
          <w:rFonts w:ascii="Sakkal Majalla" w:eastAsia="Times New Roman" w:hAnsi="Sakkal Majalla" w:cs="Sakkal Majalla"/>
          <w:color w:val="000000"/>
          <w:sz w:val="32"/>
          <w:szCs w:val="32"/>
          <w:rtl/>
          <w:lang w:val="en-ID"/>
        </w:rPr>
        <w:t xml:space="preserve">. وفي </w:t>
      </w:r>
      <w:r w:rsidR="00503BDD" w:rsidRPr="00466420">
        <w:rPr>
          <w:rFonts w:ascii="Sakkal Majalla" w:eastAsia="Times New Roman" w:hAnsi="Sakkal Majalla" w:cs="Sakkal Majalla"/>
          <w:color w:val="000000"/>
          <w:sz w:val="32"/>
          <w:szCs w:val="32"/>
          <w:rtl/>
          <w:lang w:val="en-ID"/>
        </w:rPr>
        <w:t>المرحلة الجامعية</w:t>
      </w:r>
      <w:r w:rsidRPr="00466420">
        <w:rPr>
          <w:rFonts w:ascii="Sakkal Majalla" w:eastAsia="Times New Roman" w:hAnsi="Sakkal Majalla" w:cs="Sakkal Majalla"/>
          <w:color w:val="000000"/>
          <w:sz w:val="32"/>
          <w:szCs w:val="32"/>
          <w:rtl/>
          <w:lang w:val="en-ID"/>
        </w:rPr>
        <w:t xml:space="preserve">، ولا سيما في </w:t>
      </w:r>
      <w:r w:rsidR="00503BDD" w:rsidRPr="00466420">
        <w:rPr>
          <w:rFonts w:ascii="Sakkal Majalla" w:eastAsia="Times New Roman" w:hAnsi="Sakkal Majalla" w:cs="Sakkal Majalla"/>
          <w:color w:val="000000"/>
          <w:sz w:val="32"/>
          <w:szCs w:val="32"/>
          <w:rtl/>
          <w:lang w:val="en-ID"/>
        </w:rPr>
        <w:t>أقسام</w:t>
      </w:r>
      <w:r w:rsidRPr="00466420">
        <w:rPr>
          <w:rFonts w:ascii="Sakkal Majalla" w:eastAsia="Times New Roman" w:hAnsi="Sakkal Majalla" w:cs="Sakkal Majalla"/>
          <w:color w:val="000000"/>
          <w:sz w:val="32"/>
          <w:szCs w:val="32"/>
          <w:rtl/>
          <w:lang w:val="en-ID"/>
        </w:rPr>
        <w:t xml:space="preserve"> </w:t>
      </w:r>
      <w:r w:rsidR="00503BDD" w:rsidRPr="00466420">
        <w:rPr>
          <w:rFonts w:ascii="Sakkal Majalla" w:eastAsia="Times New Roman" w:hAnsi="Sakkal Majalla" w:cs="Sakkal Majalla"/>
          <w:color w:val="000000"/>
          <w:sz w:val="32"/>
          <w:szCs w:val="32"/>
          <w:rtl/>
          <w:lang w:val="en-ID"/>
        </w:rPr>
        <w:t>تعليم</w:t>
      </w:r>
      <w:r w:rsidRPr="00466420">
        <w:rPr>
          <w:rFonts w:ascii="Sakkal Majalla" w:eastAsia="Times New Roman" w:hAnsi="Sakkal Majalla" w:cs="Sakkal Majalla"/>
          <w:color w:val="000000"/>
          <w:sz w:val="32"/>
          <w:szCs w:val="32"/>
          <w:rtl/>
          <w:lang w:val="en-ID"/>
        </w:rPr>
        <w:t xml:space="preserve"> اللغة العربية، تحتلّ اللسانيات</w:t>
      </w:r>
      <w:r w:rsidR="00503BDD" w:rsidRPr="00466420">
        <w:rPr>
          <w:rFonts w:ascii="Sakkal Majalla" w:eastAsia="Times New Roman" w:hAnsi="Sakkal Majalla" w:cs="Sakkal Majalla"/>
          <w:color w:val="000000"/>
          <w:sz w:val="32"/>
          <w:szCs w:val="32"/>
          <w:rtl/>
          <w:lang w:val="en-ID"/>
        </w:rPr>
        <w:t xml:space="preserve"> العربية</w:t>
      </w:r>
      <w:r w:rsidRPr="00466420">
        <w:rPr>
          <w:rFonts w:ascii="Sakkal Majalla" w:eastAsia="Times New Roman" w:hAnsi="Sakkal Majalla" w:cs="Sakkal Majalla"/>
          <w:color w:val="000000"/>
          <w:sz w:val="32"/>
          <w:szCs w:val="32"/>
          <w:rtl/>
          <w:lang w:val="en-ID"/>
        </w:rPr>
        <w:t xml:space="preserve"> </w:t>
      </w:r>
      <w:r w:rsidR="00503BDD" w:rsidRPr="00466420">
        <w:rPr>
          <w:rFonts w:ascii="Sakkal Majalla" w:eastAsia="Times New Roman" w:hAnsi="Sakkal Majalla" w:cs="Sakkal Majalla"/>
          <w:color w:val="000000"/>
          <w:sz w:val="32"/>
          <w:szCs w:val="32"/>
          <w:rtl/>
          <w:lang w:val="en-ID"/>
        </w:rPr>
        <w:t>مكانة سامية</w:t>
      </w:r>
      <w:r w:rsidRPr="00466420">
        <w:rPr>
          <w:rFonts w:ascii="Sakkal Majalla" w:eastAsia="Times New Roman" w:hAnsi="Sakkal Majalla" w:cs="Sakkal Majalla"/>
          <w:color w:val="000000"/>
          <w:sz w:val="32"/>
          <w:szCs w:val="32"/>
          <w:rtl/>
          <w:lang w:val="en-ID"/>
        </w:rPr>
        <w:t xml:space="preserve"> بوصفها أساس</w:t>
      </w:r>
      <w:r w:rsidR="00503BDD" w:rsidRPr="00466420">
        <w:rPr>
          <w:rFonts w:ascii="Sakkal Majalla" w:eastAsia="Times New Roman" w:hAnsi="Sakkal Majalla" w:cs="Sakkal Majalla"/>
          <w:color w:val="000000"/>
          <w:sz w:val="32"/>
          <w:szCs w:val="32"/>
          <w:rtl/>
          <w:lang w:val="en-ID"/>
        </w:rPr>
        <w:t>ا</w:t>
      </w:r>
      <w:r w:rsidRPr="00466420">
        <w:rPr>
          <w:rFonts w:ascii="Sakkal Majalla" w:eastAsia="Times New Roman" w:hAnsi="Sakkal Majalla" w:cs="Sakkal Majalla"/>
          <w:color w:val="000000"/>
          <w:sz w:val="32"/>
          <w:szCs w:val="32"/>
          <w:rtl/>
          <w:lang w:val="en-ID"/>
        </w:rPr>
        <w:t xml:space="preserve"> نظري</w:t>
      </w:r>
      <w:r w:rsidR="00503BDD" w:rsidRPr="00466420">
        <w:rPr>
          <w:rFonts w:ascii="Sakkal Majalla" w:eastAsia="Times New Roman" w:hAnsi="Sakkal Majalla" w:cs="Sakkal Majalla"/>
          <w:color w:val="000000"/>
          <w:sz w:val="32"/>
          <w:szCs w:val="32"/>
          <w:rtl/>
          <w:lang w:val="en-ID"/>
        </w:rPr>
        <w:t>ا</w:t>
      </w:r>
      <w:r w:rsidRPr="00466420">
        <w:rPr>
          <w:rFonts w:ascii="Sakkal Majalla" w:eastAsia="Times New Roman" w:hAnsi="Sakkal Majalla" w:cs="Sakkal Majalla"/>
          <w:color w:val="000000"/>
          <w:sz w:val="32"/>
          <w:szCs w:val="32"/>
          <w:rtl/>
          <w:lang w:val="en-ID"/>
        </w:rPr>
        <w:t xml:space="preserve"> لإتقان اللغة العربية إتقانا شاملا</w:t>
      </w:r>
      <w:r w:rsidR="002C4114">
        <w:rPr>
          <w:rFonts w:ascii="Sakkal Majalla" w:eastAsia="Times New Roman" w:hAnsi="Sakkal Majalla" w:cs="Sakkal Majalla" w:hint="cs"/>
          <w:color w:val="000000"/>
          <w:sz w:val="32"/>
          <w:szCs w:val="32"/>
          <w:rtl/>
          <w:lang w:val="en-ID"/>
        </w:rPr>
        <w:t xml:space="preserve"> </w:t>
      </w:r>
      <w:r w:rsidR="001A0DA3">
        <w:rPr>
          <w:rFonts w:ascii="Sakkal Majalla" w:eastAsia="Times New Roman" w:hAnsi="Sakkal Majalla" w:cs="Sakkal Majalla"/>
          <w:color w:val="000000"/>
          <w:sz w:val="32"/>
          <w:szCs w:val="32"/>
          <w:rtl/>
          <w:lang w:val="en-ID"/>
        </w:rPr>
        <w:fldChar w:fldCharType="begin" w:fldLock="1"/>
      </w:r>
      <w:r w:rsidR="007E2869">
        <w:rPr>
          <w:rFonts w:ascii="Sakkal Majalla" w:eastAsia="Times New Roman" w:hAnsi="Sakkal Majalla" w:cs="Sakkal Majalla"/>
          <w:color w:val="000000"/>
          <w:sz w:val="32"/>
          <w:szCs w:val="32"/>
          <w:lang w:val="en-ID"/>
        </w:rPr>
        <w:instrText>ADDIN CSL_CITATION {"citationItems":[{"id":"ITEM-1","itemData":{"DOI":"https://doi.org/10.51984/johs.v22i4.2931","author":[{"dropping-particle":"","family":"Alshikhi","given":"Halima","non-dropping-particle":"","parse-names":false,"suffix":""}],"container-title":"Journal of Human Sciences","id":"ITEM-1","issue":"4","issued":{"date-parts":[["2023"]]},"page":"107-111","title":"Dictionaries of linguistic terms and their role in teaching the Arabic language at the university level","type":"article-journal","volume":"22"},"uris":["http://www.mendeley.com/documents/?uuid=6604ef39-e750-4b96-9d42-0f8a6d00bd2e"]}],"mendeley":{"formattedCitation":"(Alshikhi, 2023)","plainTextFormattedCitation":"(Alshikhi, 2023)","previouslyFormattedCitation":"(Alshikhi, 2023)"},"properties":{"noteIndex":0},"schema":"https://github.com/citation-style-language/schema/raw/master/csl-citation.json"}</w:instrText>
      </w:r>
      <w:r w:rsidR="001A0DA3">
        <w:rPr>
          <w:rFonts w:ascii="Sakkal Majalla" w:eastAsia="Times New Roman" w:hAnsi="Sakkal Majalla" w:cs="Sakkal Majalla"/>
          <w:color w:val="000000"/>
          <w:sz w:val="32"/>
          <w:szCs w:val="32"/>
          <w:rtl/>
          <w:lang w:val="en-ID"/>
        </w:rPr>
        <w:fldChar w:fldCharType="separate"/>
      </w:r>
      <w:r w:rsidR="001A0DA3" w:rsidRPr="002C4114">
        <w:rPr>
          <w:rFonts w:asciiTheme="majorBidi" w:eastAsia="Times New Roman" w:hAnsiTheme="majorBidi" w:cstheme="majorBidi"/>
          <w:noProof/>
          <w:color w:val="000000"/>
          <w:sz w:val="24"/>
          <w:szCs w:val="24"/>
          <w:lang w:val="en-ID"/>
        </w:rPr>
        <w:t>(Alshikhi, 2023</w:t>
      </w:r>
      <w:r w:rsidR="001A0DA3" w:rsidRPr="001A0DA3">
        <w:rPr>
          <w:rFonts w:ascii="Sakkal Majalla" w:eastAsia="Times New Roman" w:hAnsi="Sakkal Majalla" w:cs="Sakkal Majalla"/>
          <w:noProof/>
          <w:color w:val="000000"/>
          <w:sz w:val="32"/>
          <w:szCs w:val="32"/>
          <w:lang w:val="en-ID"/>
        </w:rPr>
        <w:t>)</w:t>
      </w:r>
      <w:r w:rsidR="001A0DA3">
        <w:rPr>
          <w:rFonts w:ascii="Sakkal Majalla" w:eastAsia="Times New Roman" w:hAnsi="Sakkal Majalla" w:cs="Sakkal Majalla"/>
          <w:color w:val="000000"/>
          <w:sz w:val="32"/>
          <w:szCs w:val="32"/>
          <w:rtl/>
          <w:lang w:val="en-ID"/>
        </w:rPr>
        <w:fldChar w:fldCharType="end"/>
      </w:r>
      <w:r w:rsidRPr="00466420">
        <w:rPr>
          <w:rFonts w:ascii="Sakkal Majalla" w:eastAsia="Times New Roman" w:hAnsi="Sakkal Majalla" w:cs="Sakkal Majalla"/>
          <w:color w:val="000000"/>
          <w:sz w:val="32"/>
          <w:szCs w:val="32"/>
          <w:rtl/>
          <w:lang w:val="en-ID"/>
        </w:rPr>
        <w:t xml:space="preserve">. فمن خلال </w:t>
      </w:r>
      <w:r w:rsidR="00983812" w:rsidRPr="00466420">
        <w:rPr>
          <w:rFonts w:ascii="Sakkal Majalla" w:eastAsia="Times New Roman" w:hAnsi="Sakkal Majalla" w:cs="Sakkal Majalla"/>
          <w:color w:val="000000"/>
          <w:sz w:val="32"/>
          <w:szCs w:val="32"/>
          <w:rtl/>
          <w:lang w:val="en-ID"/>
        </w:rPr>
        <w:t>إتقان اللسانيات العربية</w:t>
      </w:r>
      <w:r w:rsidRPr="00466420">
        <w:rPr>
          <w:rFonts w:ascii="Sakkal Majalla" w:eastAsia="Times New Roman" w:hAnsi="Sakkal Majalla" w:cs="Sakkal Majalla"/>
          <w:color w:val="000000"/>
          <w:sz w:val="32"/>
          <w:szCs w:val="32"/>
          <w:rtl/>
          <w:lang w:val="en-ID"/>
        </w:rPr>
        <w:t>، يُ</w:t>
      </w:r>
      <w:r w:rsidR="00983812" w:rsidRPr="00466420">
        <w:rPr>
          <w:rFonts w:ascii="Sakkal Majalla" w:eastAsia="Times New Roman" w:hAnsi="Sakkal Majalla" w:cs="Sakkal Majalla"/>
          <w:color w:val="000000"/>
          <w:sz w:val="32"/>
          <w:szCs w:val="32"/>
          <w:rtl/>
          <w:lang w:val="en-ID"/>
        </w:rPr>
        <w:t>مكن الطلاب</w:t>
      </w:r>
      <w:r w:rsidRPr="00466420">
        <w:rPr>
          <w:rFonts w:ascii="Sakkal Majalla" w:eastAsia="Times New Roman" w:hAnsi="Sakkal Majalla" w:cs="Sakkal Majalla"/>
          <w:color w:val="000000"/>
          <w:sz w:val="32"/>
          <w:szCs w:val="32"/>
          <w:rtl/>
          <w:lang w:val="en-ID"/>
        </w:rPr>
        <w:t xml:space="preserve"> ألا يقتصروا على استخدام اللغة العربية استخداما تواصليا فحسب، بل أن يفهموا بنيتها الداخلية، ويُفسّروا ظواهر</w:t>
      </w:r>
      <w:r w:rsidR="00D5389D" w:rsidRPr="00466420">
        <w:rPr>
          <w:rFonts w:ascii="Sakkal Majalla" w:eastAsia="Times New Roman" w:hAnsi="Sakkal Majalla" w:cs="Sakkal Majalla"/>
          <w:color w:val="000000"/>
          <w:sz w:val="32"/>
          <w:szCs w:val="32"/>
          <w:rtl/>
          <w:lang w:val="en-ID"/>
        </w:rPr>
        <w:t>ها</w:t>
      </w:r>
      <w:r w:rsidRPr="00466420">
        <w:rPr>
          <w:rFonts w:ascii="Sakkal Majalla" w:eastAsia="Times New Roman" w:hAnsi="Sakkal Majalla" w:cs="Sakkal Majalla"/>
          <w:color w:val="000000"/>
          <w:sz w:val="32"/>
          <w:szCs w:val="32"/>
          <w:rtl/>
          <w:lang w:val="en-ID"/>
        </w:rPr>
        <w:t xml:space="preserve"> اللغوية، ويُنجزوا تحليلات نقدية للمعطيات اللغوية العربية ضمن إطار </w:t>
      </w:r>
      <w:r w:rsidRPr="001A0DA3">
        <w:rPr>
          <w:rFonts w:ascii="Sakkal Majalla" w:eastAsia="Times New Roman" w:hAnsi="Sakkal Majalla" w:cs="Sakkal Majalla"/>
          <w:color w:val="000000"/>
          <w:sz w:val="32"/>
          <w:szCs w:val="32"/>
          <w:rtl/>
          <w:lang w:val="en-ID"/>
        </w:rPr>
        <w:t>أكاديمي</w:t>
      </w:r>
      <w:r w:rsidR="008D7E0F">
        <w:rPr>
          <w:rFonts w:ascii="Sakkal Majalla" w:eastAsia="Times New Roman" w:hAnsi="Sakkal Majalla" w:cs="Sakkal Majalla" w:hint="cs"/>
          <w:color w:val="000000"/>
          <w:sz w:val="32"/>
          <w:szCs w:val="32"/>
          <w:rtl/>
          <w:lang w:val="en-ID"/>
        </w:rPr>
        <w:t xml:space="preserve"> </w:t>
      </w:r>
      <w:r w:rsidR="008D7E0F" w:rsidRPr="002C4114">
        <w:rPr>
          <w:rFonts w:asciiTheme="majorBidi" w:eastAsia="Times New Roman" w:hAnsiTheme="majorBidi" w:cstheme="majorBidi"/>
          <w:color w:val="000000"/>
          <w:sz w:val="24"/>
          <w:szCs w:val="24"/>
          <w:rtl/>
          <w:lang w:val="en-ID"/>
        </w:rPr>
        <w:fldChar w:fldCharType="begin" w:fldLock="1"/>
      </w:r>
      <w:r w:rsidR="00B56284" w:rsidRPr="002C4114">
        <w:rPr>
          <w:rFonts w:asciiTheme="majorBidi" w:eastAsia="Times New Roman" w:hAnsiTheme="majorBidi" w:cstheme="majorBidi"/>
          <w:color w:val="000000"/>
          <w:sz w:val="24"/>
          <w:szCs w:val="24"/>
          <w:lang w:val="en-ID"/>
        </w:rPr>
        <w:instrText>ADDIN CSL_CITATION {"citationItems":[{"id":"ITEM-1","itemData":{"DOI":"10.1016/j.amper.2021.100077","ISSN":"22150390","abstract":"In this paper, I explore the interface between syntax and phonology considering reduplication constraints in the Jordanian Arabic Dialect of Irbid (henceforth JADI) grammar. Drawing on a corpus of examples collected from naturally occurring speech by JADI speakers, I provide evidence that reduplication of free forms (i.e., words) is ruled by an interface condition (φ-WRAP) that demands every phonological phrase to be mapped onto an XP. Phonological phrases do not undergo reduplication when only affiliated to the syntactic structure. This allows us to account for the observation that elements with an XP status in JADI cannot be reduplicated in order to deliver emphatic readings which are assumed to operate in the phonological form (PF). On the other hand, elements with an X status are free to reduplicate, as they do not give rise to a new phonological phrase. This implies that reduplication of heads can extend the existing phonological phrase without requiring a new phonological phrase that would be, as a result, not mapped onto an independent syntactic XP.","author":[{"dropping-particle":"","family":"Al-Deaibes","given":"Mutasim","non-dropping-particle":"","parse-names":false,"suffix":""}],"container-title":"Ampersand","id":"ITEM-1","issued":{"date-parts":[["2021"]]},"page":"100077","publisher":"Elsevier Ltd","title":"The syntax-phonology mapping of reduplicative forms in the Jordanian Arabic dialect of Irbid","type":"article-journal","volume":"8"},"uris":["http://www.mendeley.com/documents/?uuid=d8cc7bb8-9f12-42b3-a981-bab24b0f4c5c"]}],"mendeley":{"formattedCitation":"(Al-Deaibes, 2021)","plainTextFormattedCitation":"(Al-Deaibes, 2021)","previouslyFormattedCitation":"(Al-Deaibes, 2021)"},"properties":{"noteIndex":0},"schema":"https://github.com/citation-style-language/schema/raw/master/csl-citation.json"}</w:instrText>
      </w:r>
      <w:r w:rsidR="008D7E0F" w:rsidRPr="002C4114">
        <w:rPr>
          <w:rFonts w:asciiTheme="majorBidi" w:eastAsia="Times New Roman" w:hAnsiTheme="majorBidi" w:cstheme="majorBidi"/>
          <w:color w:val="000000"/>
          <w:sz w:val="24"/>
          <w:szCs w:val="24"/>
          <w:rtl/>
          <w:lang w:val="en-ID"/>
        </w:rPr>
        <w:fldChar w:fldCharType="separate"/>
      </w:r>
      <w:r w:rsidR="008D7E0F" w:rsidRPr="002C4114">
        <w:rPr>
          <w:rFonts w:asciiTheme="majorBidi" w:eastAsia="Times New Roman" w:hAnsiTheme="majorBidi" w:cstheme="majorBidi"/>
          <w:noProof/>
          <w:color w:val="000000"/>
          <w:sz w:val="24"/>
          <w:szCs w:val="24"/>
          <w:lang w:val="en-ID"/>
        </w:rPr>
        <w:t>(Al-Deaibes, 2021)</w:t>
      </w:r>
      <w:r w:rsidR="008D7E0F" w:rsidRPr="002C4114">
        <w:rPr>
          <w:rFonts w:asciiTheme="majorBidi" w:eastAsia="Times New Roman" w:hAnsiTheme="majorBidi" w:cstheme="majorBidi"/>
          <w:color w:val="000000"/>
          <w:sz w:val="24"/>
          <w:szCs w:val="24"/>
          <w:rtl/>
          <w:lang w:val="en-ID"/>
        </w:rPr>
        <w:fldChar w:fldCharType="end"/>
      </w:r>
      <w:r w:rsidRPr="00466420">
        <w:rPr>
          <w:rFonts w:ascii="Sakkal Majalla" w:eastAsia="Times New Roman" w:hAnsi="Sakkal Majalla" w:cs="Sakkal Majalla"/>
          <w:color w:val="000000"/>
          <w:sz w:val="32"/>
          <w:szCs w:val="32"/>
          <w:rtl/>
          <w:lang w:val="en-ID"/>
        </w:rPr>
        <w:t>.</w:t>
      </w:r>
    </w:p>
    <w:p w14:paraId="5DB81085" w14:textId="60AD3BF7" w:rsidR="007D0F03" w:rsidRDefault="00D5389D" w:rsidP="00DD3706">
      <w:pPr>
        <w:bidi/>
        <w:spacing w:after="0" w:line="240" w:lineRule="auto"/>
        <w:ind w:firstLine="720"/>
        <w:jc w:val="both"/>
        <w:rPr>
          <w:rFonts w:ascii="Sakkal Majalla" w:eastAsia="Times New Roman" w:hAnsi="Sakkal Majalla" w:cs="Sakkal Majalla"/>
          <w:color w:val="000000"/>
          <w:sz w:val="32"/>
          <w:szCs w:val="32"/>
          <w:rtl/>
          <w:lang w:val="en-ID"/>
        </w:rPr>
      </w:pPr>
      <w:r w:rsidRPr="00466420">
        <w:rPr>
          <w:rFonts w:ascii="Sakkal Majalla" w:eastAsia="Times New Roman" w:hAnsi="Sakkal Majalla" w:cs="Sakkal Majalla"/>
          <w:color w:val="000000"/>
          <w:sz w:val="32"/>
          <w:szCs w:val="32"/>
          <w:rtl/>
          <w:lang w:val="en-ID"/>
        </w:rPr>
        <w:t>ولكن هناك اختلاف أساسي يتميز بها</w:t>
      </w:r>
      <w:r w:rsidR="00A96B3D" w:rsidRPr="00466420">
        <w:rPr>
          <w:rFonts w:ascii="Sakkal Majalla" w:eastAsia="Times New Roman" w:hAnsi="Sakkal Majalla" w:cs="Sakkal Majalla"/>
          <w:color w:val="000000"/>
          <w:sz w:val="32"/>
          <w:szCs w:val="32"/>
          <w:rtl/>
          <w:lang w:val="en-ID"/>
        </w:rPr>
        <w:t xml:space="preserve"> تعليم اللسانيات العربية </w:t>
      </w:r>
      <w:r w:rsidRPr="00466420">
        <w:rPr>
          <w:rFonts w:ascii="Sakkal Majalla" w:eastAsia="Times New Roman" w:hAnsi="Sakkal Majalla" w:cs="Sakkal Majalla"/>
          <w:color w:val="000000"/>
          <w:sz w:val="32"/>
          <w:szCs w:val="32"/>
          <w:rtl/>
          <w:lang w:val="en-ID"/>
        </w:rPr>
        <w:t>عن</w:t>
      </w:r>
      <w:r w:rsidR="00A96B3D" w:rsidRPr="00466420">
        <w:rPr>
          <w:rFonts w:ascii="Sakkal Majalla" w:eastAsia="Times New Roman" w:hAnsi="Sakkal Majalla" w:cs="Sakkal Majalla"/>
          <w:color w:val="000000"/>
          <w:sz w:val="32"/>
          <w:szCs w:val="32"/>
          <w:rtl/>
          <w:lang w:val="en-ID"/>
        </w:rPr>
        <w:t xml:space="preserve"> تعليم اللغة العربية القائم على المهارات</w:t>
      </w:r>
      <w:r w:rsidRPr="00466420">
        <w:rPr>
          <w:rFonts w:ascii="Sakkal Majalla" w:eastAsia="Times New Roman" w:hAnsi="Sakkal Majalla" w:cs="Sakkal Majalla"/>
          <w:color w:val="000000"/>
          <w:sz w:val="32"/>
          <w:szCs w:val="32"/>
          <w:rtl/>
          <w:lang w:val="en-ID"/>
        </w:rPr>
        <w:t xml:space="preserve"> اللغوية من</w:t>
      </w:r>
      <w:r w:rsidR="00A96B3D" w:rsidRPr="00466420">
        <w:rPr>
          <w:rFonts w:ascii="Sakkal Majalla" w:eastAsia="Times New Roman" w:hAnsi="Sakkal Majalla" w:cs="Sakkal Majalla"/>
          <w:color w:val="000000"/>
          <w:sz w:val="32"/>
          <w:szCs w:val="32"/>
          <w:rtl/>
          <w:lang w:val="en-ID"/>
        </w:rPr>
        <w:t xml:space="preserve"> الاستماع والكلام والقراءة والكتابة</w:t>
      </w:r>
      <w:r w:rsidR="0005529D">
        <w:rPr>
          <w:rFonts w:ascii="Sakkal Majalla" w:eastAsia="Times New Roman" w:hAnsi="Sakkal Majalla" w:cs="Sakkal Majalla" w:hint="cs"/>
          <w:color w:val="000000"/>
          <w:sz w:val="32"/>
          <w:szCs w:val="32"/>
          <w:rtl/>
          <w:lang w:val="en-ID"/>
        </w:rPr>
        <w:t xml:space="preserve">. </w:t>
      </w:r>
      <w:r w:rsidR="00DD3706">
        <w:rPr>
          <w:rFonts w:ascii="Sakkal Majalla" w:eastAsia="Times New Roman" w:hAnsi="Sakkal Majalla" w:cs="Sakkal Majalla" w:hint="cs"/>
          <w:color w:val="000000"/>
          <w:sz w:val="32"/>
          <w:szCs w:val="32"/>
          <w:rtl/>
          <w:lang w:val="en-ID"/>
        </w:rPr>
        <w:t>بي</w:t>
      </w:r>
      <w:r w:rsidR="001A0DA3">
        <w:rPr>
          <w:rFonts w:ascii="Sakkal Majalla" w:eastAsia="Times New Roman" w:hAnsi="Sakkal Majalla" w:cs="Sakkal Majalla" w:hint="cs"/>
          <w:color w:val="000000"/>
          <w:sz w:val="32"/>
          <w:szCs w:val="32"/>
          <w:rtl/>
          <w:lang w:val="en-ID"/>
        </w:rPr>
        <w:t>ّ</w:t>
      </w:r>
      <w:r w:rsidR="00DD3706">
        <w:rPr>
          <w:rFonts w:ascii="Sakkal Majalla" w:eastAsia="Times New Roman" w:hAnsi="Sakkal Majalla" w:cs="Sakkal Majalla" w:hint="cs"/>
          <w:color w:val="000000"/>
          <w:sz w:val="32"/>
          <w:szCs w:val="32"/>
          <w:rtl/>
          <w:lang w:val="en-ID"/>
        </w:rPr>
        <w:t xml:space="preserve">ن </w:t>
      </w:r>
      <w:r w:rsidR="00DD3706">
        <w:rPr>
          <w:rFonts w:ascii="Sakkal Majalla" w:eastAsia="Times New Roman" w:hAnsi="Sakkal Majalla" w:cs="Sakkal Majalla"/>
          <w:color w:val="000000"/>
          <w:sz w:val="32"/>
          <w:szCs w:val="32"/>
        </w:rPr>
        <w:t>Meng</w:t>
      </w:r>
      <w:r w:rsidR="00DD3706">
        <w:rPr>
          <w:rFonts w:ascii="Sakkal Majalla" w:eastAsia="Times New Roman" w:hAnsi="Sakkal Majalla" w:cs="Sakkal Majalla" w:hint="cs"/>
          <w:color w:val="000000"/>
          <w:sz w:val="32"/>
          <w:szCs w:val="32"/>
          <w:rtl/>
          <w:lang w:val="en-ID"/>
        </w:rPr>
        <w:t xml:space="preserve"> </w:t>
      </w:r>
      <w:r w:rsidR="00DD3706" w:rsidRPr="00DD3706">
        <w:rPr>
          <w:rFonts w:ascii="Sakkal Majalla" w:eastAsia="Times New Roman" w:hAnsi="Sakkal Majalla" w:cs="Sakkal Majalla"/>
          <w:color w:val="000000"/>
          <w:sz w:val="32"/>
          <w:szCs w:val="32"/>
          <w:rtl/>
          <w:lang w:val="en-ID"/>
        </w:rPr>
        <w:t>أن ت</w:t>
      </w:r>
      <w:r w:rsidR="00DD3706">
        <w:rPr>
          <w:rFonts w:ascii="Sakkal Majalla" w:eastAsia="Times New Roman" w:hAnsi="Sakkal Majalla" w:cs="Sakkal Majalla" w:hint="cs"/>
          <w:color w:val="000000"/>
          <w:sz w:val="32"/>
          <w:szCs w:val="32"/>
          <w:rtl/>
          <w:lang w:val="en-ID"/>
        </w:rPr>
        <w:t>عليم</w:t>
      </w:r>
      <w:r w:rsidR="00DD3706" w:rsidRPr="00DD3706">
        <w:rPr>
          <w:rFonts w:ascii="Sakkal Majalla" w:eastAsia="Times New Roman" w:hAnsi="Sakkal Majalla" w:cs="Sakkal Majalla"/>
          <w:color w:val="000000"/>
          <w:sz w:val="32"/>
          <w:szCs w:val="32"/>
          <w:rtl/>
          <w:lang w:val="en-ID"/>
        </w:rPr>
        <w:t xml:space="preserve"> اللسانيات هو توظيف علم اللغة، مثل علم الأصوات والصرف والنحو والدلالة، بوصفه أساسًا نظريًا لدعم ت</w:t>
      </w:r>
      <w:r w:rsidR="00DD3706">
        <w:rPr>
          <w:rFonts w:ascii="Sakkal Majalla" w:eastAsia="Times New Roman" w:hAnsi="Sakkal Majalla" w:cs="Sakkal Majalla" w:hint="cs"/>
          <w:color w:val="000000"/>
          <w:sz w:val="32"/>
          <w:szCs w:val="32"/>
          <w:rtl/>
          <w:lang w:val="en-ID"/>
        </w:rPr>
        <w:t>عليم</w:t>
      </w:r>
      <w:r w:rsidR="00DD3706" w:rsidRPr="00DD3706">
        <w:rPr>
          <w:rFonts w:ascii="Sakkal Majalla" w:eastAsia="Times New Roman" w:hAnsi="Sakkal Majalla" w:cs="Sakkal Majalla"/>
          <w:color w:val="000000"/>
          <w:sz w:val="32"/>
          <w:szCs w:val="32"/>
          <w:rtl/>
          <w:lang w:val="en-ID"/>
        </w:rPr>
        <w:t xml:space="preserve"> اللغة، في حين يُعدّ ت</w:t>
      </w:r>
      <w:r w:rsidR="00DD3706">
        <w:rPr>
          <w:rFonts w:ascii="Sakkal Majalla" w:eastAsia="Times New Roman" w:hAnsi="Sakkal Majalla" w:cs="Sakkal Majalla" w:hint="cs"/>
          <w:color w:val="000000"/>
          <w:sz w:val="32"/>
          <w:szCs w:val="32"/>
          <w:rtl/>
          <w:lang w:val="en-ID"/>
        </w:rPr>
        <w:t>عليم</w:t>
      </w:r>
      <w:r w:rsidR="00DD3706" w:rsidRPr="00DD3706">
        <w:rPr>
          <w:rFonts w:ascii="Sakkal Majalla" w:eastAsia="Times New Roman" w:hAnsi="Sakkal Majalla" w:cs="Sakkal Majalla"/>
          <w:color w:val="000000"/>
          <w:sz w:val="32"/>
          <w:szCs w:val="32"/>
          <w:rtl/>
          <w:lang w:val="en-ID"/>
        </w:rPr>
        <w:t xml:space="preserve"> اللغة ممارسة تربوية تطبّق النظريات اللسانية في سياق التعليم لتمكين المتعلمين من استخدام اللغة استخدامًا فعّالًا</w:t>
      </w:r>
      <w:r w:rsidR="00DD3706" w:rsidRPr="002C4114">
        <w:rPr>
          <w:rFonts w:asciiTheme="majorBidi" w:eastAsia="Times New Roman" w:hAnsiTheme="majorBidi" w:cstheme="majorBidi"/>
          <w:color w:val="000000"/>
          <w:sz w:val="24"/>
          <w:szCs w:val="24"/>
          <w:rtl/>
          <w:lang w:val="en-ID"/>
        </w:rPr>
        <w:t xml:space="preserve"> </w:t>
      </w:r>
      <w:r w:rsidR="00DD3706" w:rsidRPr="002C4114">
        <w:rPr>
          <w:rFonts w:asciiTheme="majorBidi" w:eastAsia="Times New Roman" w:hAnsiTheme="majorBidi" w:cstheme="majorBidi"/>
          <w:color w:val="000000"/>
          <w:sz w:val="24"/>
          <w:szCs w:val="24"/>
          <w:rtl/>
          <w:lang w:val="en-ID"/>
        </w:rPr>
        <w:fldChar w:fldCharType="begin" w:fldLock="1"/>
      </w:r>
      <w:r w:rsidR="00DD3706" w:rsidRPr="002C4114">
        <w:rPr>
          <w:rFonts w:asciiTheme="majorBidi" w:eastAsia="Times New Roman" w:hAnsiTheme="majorBidi" w:cstheme="majorBidi"/>
          <w:color w:val="000000"/>
          <w:sz w:val="24"/>
          <w:szCs w:val="24"/>
          <w:lang w:val="en-ID"/>
        </w:rPr>
        <w:instrText>ADDIN CSL_CITATION {"citationItems":[{"id":"ITEM-1","itemData":{"DOI":"10.5539/ass.v5n12p84","ISSN":"1911-2017","abstract":"The problem of linguistics in language teaching has been discussed for many years in SLA. Researchers try to find out the relationship between linguistics and language teaching. In this paper, the author gives her own opinion about their relationship on the basis of some linguists' theories and attempts to show the implication of linguistic theories on the practice of language teaching.","author":[{"dropping-particle":"","family":"Meng","given":"Jing","non-dropping-particle":"","parse-names":false,"suffix":""}],"container-title":"Asian Social Science","id":"ITEM-1","issue":"12","issued":{"date-parts":[["2009"]]},"page":"84-86","title":"The Relationship between Linguistics and Language Teaching","type":"article-journal","volume":"5"},"uris":["http://www.mendeley.com/documents/?uuid=1dfe5d6f-29a1-457a-957f-68d4cb745c38"]}],"mendeley":{"formattedCitation":"(Meng, 2009)","plainTextFormattedCitation":"(Meng, 2009)","previouslyFormattedCitation":"(Meng, 2009)"},"properties":{"noteIndex":0},"schema":"https://github.com/citation-style-language/schema/raw/master/csl-citation.json"}</w:instrText>
      </w:r>
      <w:r w:rsidR="00DD3706" w:rsidRPr="002C4114">
        <w:rPr>
          <w:rFonts w:asciiTheme="majorBidi" w:eastAsia="Times New Roman" w:hAnsiTheme="majorBidi" w:cstheme="majorBidi"/>
          <w:color w:val="000000"/>
          <w:sz w:val="24"/>
          <w:szCs w:val="24"/>
          <w:rtl/>
          <w:lang w:val="en-ID"/>
        </w:rPr>
        <w:fldChar w:fldCharType="separate"/>
      </w:r>
      <w:r w:rsidR="00DD3706" w:rsidRPr="002C4114">
        <w:rPr>
          <w:rFonts w:asciiTheme="majorBidi" w:eastAsia="Times New Roman" w:hAnsiTheme="majorBidi" w:cstheme="majorBidi"/>
          <w:noProof/>
          <w:color w:val="000000"/>
          <w:sz w:val="24"/>
          <w:szCs w:val="24"/>
          <w:lang w:val="en-ID"/>
        </w:rPr>
        <w:t>(Meng, 2009)</w:t>
      </w:r>
      <w:r w:rsidR="00DD3706" w:rsidRPr="002C4114">
        <w:rPr>
          <w:rFonts w:asciiTheme="majorBidi" w:eastAsia="Times New Roman" w:hAnsiTheme="majorBidi" w:cstheme="majorBidi"/>
          <w:color w:val="000000"/>
          <w:sz w:val="24"/>
          <w:szCs w:val="24"/>
          <w:rtl/>
          <w:lang w:val="en-ID"/>
        </w:rPr>
        <w:fldChar w:fldCharType="end"/>
      </w:r>
      <w:r w:rsidR="00DD3706">
        <w:rPr>
          <w:rFonts w:ascii="Sakkal Majalla" w:eastAsia="Times New Roman" w:hAnsi="Sakkal Majalla" w:cs="Sakkal Majalla" w:hint="cs"/>
          <w:color w:val="000000"/>
          <w:sz w:val="32"/>
          <w:szCs w:val="32"/>
          <w:rtl/>
          <w:lang w:val="en-ID"/>
        </w:rPr>
        <w:t>.</w:t>
      </w:r>
      <w:r w:rsidR="00DD3706" w:rsidRPr="00DD3706">
        <w:rPr>
          <w:rFonts w:ascii="Sakkal Majalla" w:eastAsia="Times New Roman" w:hAnsi="Sakkal Majalla" w:cs="Sakkal Majalla"/>
          <w:color w:val="000000"/>
          <w:sz w:val="32"/>
          <w:szCs w:val="32"/>
          <w:rtl/>
          <w:lang w:val="en-ID"/>
        </w:rPr>
        <w:t xml:space="preserve">؛ </w:t>
      </w:r>
      <w:r w:rsidR="00DD3706" w:rsidRPr="002C4114">
        <w:rPr>
          <w:rFonts w:asciiTheme="majorBidi" w:eastAsia="Times New Roman" w:hAnsiTheme="majorBidi" w:cstheme="majorBidi"/>
          <w:color w:val="000000"/>
          <w:sz w:val="24"/>
          <w:szCs w:val="24"/>
          <w:rtl/>
          <w:lang w:val="en-ID"/>
        </w:rPr>
        <w:t>وأكّد</w:t>
      </w:r>
      <w:proofErr w:type="spellStart"/>
      <w:r w:rsidR="00DD3706" w:rsidRPr="002C4114">
        <w:rPr>
          <w:rFonts w:asciiTheme="majorBidi" w:eastAsia="Times New Roman" w:hAnsiTheme="majorBidi" w:cstheme="majorBidi"/>
          <w:color w:val="000000"/>
          <w:sz w:val="24"/>
          <w:szCs w:val="24"/>
        </w:rPr>
        <w:t>Shahhoseiny</w:t>
      </w:r>
      <w:proofErr w:type="spellEnd"/>
      <w:r w:rsidR="00DD3706" w:rsidRPr="00DD3706">
        <w:rPr>
          <w:rFonts w:ascii="Sakkal Majalla" w:eastAsia="Times New Roman" w:hAnsi="Sakkal Majalla" w:cs="Sakkal Majalla"/>
          <w:color w:val="000000"/>
          <w:sz w:val="32"/>
          <w:szCs w:val="32"/>
        </w:rPr>
        <w:t xml:space="preserve"> </w:t>
      </w:r>
      <w:r w:rsidR="00DD3706">
        <w:rPr>
          <w:rFonts w:ascii="Sakkal Majalla" w:eastAsia="Times New Roman" w:hAnsi="Sakkal Majalla" w:cs="Sakkal Majalla" w:hint="cs"/>
          <w:color w:val="000000"/>
          <w:sz w:val="32"/>
          <w:szCs w:val="32"/>
          <w:rtl/>
        </w:rPr>
        <w:t xml:space="preserve"> </w:t>
      </w:r>
      <w:r w:rsidR="00DD3706" w:rsidRPr="00DD3706">
        <w:rPr>
          <w:rFonts w:ascii="Sakkal Majalla" w:eastAsia="Times New Roman" w:hAnsi="Sakkal Majalla" w:cs="Sakkal Majalla"/>
          <w:color w:val="000000"/>
          <w:sz w:val="32"/>
          <w:szCs w:val="32"/>
          <w:rtl/>
          <w:lang w:val="en-ID"/>
        </w:rPr>
        <w:t>أن ت</w:t>
      </w:r>
      <w:r w:rsidR="00DD3706">
        <w:rPr>
          <w:rFonts w:ascii="Sakkal Majalla" w:eastAsia="Times New Roman" w:hAnsi="Sakkal Majalla" w:cs="Sakkal Majalla" w:hint="cs"/>
          <w:color w:val="000000"/>
          <w:sz w:val="32"/>
          <w:szCs w:val="32"/>
          <w:rtl/>
          <w:lang w:val="en-ID"/>
        </w:rPr>
        <w:t>عليم</w:t>
      </w:r>
      <w:r w:rsidR="00DD3706" w:rsidRPr="00DD3706">
        <w:rPr>
          <w:rFonts w:ascii="Sakkal Majalla" w:eastAsia="Times New Roman" w:hAnsi="Sakkal Majalla" w:cs="Sakkal Majalla"/>
          <w:color w:val="000000"/>
          <w:sz w:val="32"/>
          <w:szCs w:val="32"/>
          <w:rtl/>
          <w:lang w:val="en-ID"/>
        </w:rPr>
        <w:t xml:space="preserve"> اللسانيات ركّز على الفهم العلمي لطبيعة اللغة ونظامها، بينما ركّز ت</w:t>
      </w:r>
      <w:r w:rsidR="00DD3706">
        <w:rPr>
          <w:rFonts w:ascii="Sakkal Majalla" w:eastAsia="Times New Roman" w:hAnsi="Sakkal Majalla" w:cs="Sakkal Majalla" w:hint="cs"/>
          <w:color w:val="000000"/>
          <w:sz w:val="32"/>
          <w:szCs w:val="32"/>
          <w:rtl/>
          <w:lang w:val="en-ID"/>
        </w:rPr>
        <w:t>عليم</w:t>
      </w:r>
      <w:r w:rsidR="00DD3706" w:rsidRPr="00DD3706">
        <w:rPr>
          <w:rFonts w:ascii="Sakkal Majalla" w:eastAsia="Times New Roman" w:hAnsi="Sakkal Majalla" w:cs="Sakkal Majalla"/>
          <w:color w:val="000000"/>
          <w:sz w:val="32"/>
          <w:szCs w:val="32"/>
          <w:rtl/>
          <w:lang w:val="en-ID"/>
        </w:rPr>
        <w:t xml:space="preserve"> اللغة على عملية تعليم المهارات اللغوية الأربع (الاستماع والكلام والقراءة والكتابة) مع الاستفادة من المعارف اللسانية كوسيلة بيداغوجية</w:t>
      </w:r>
      <w:r w:rsidR="00DD3706" w:rsidRPr="002C4114">
        <w:rPr>
          <w:rFonts w:asciiTheme="majorBidi" w:eastAsia="Times New Roman" w:hAnsiTheme="majorBidi" w:cstheme="majorBidi"/>
          <w:color w:val="000000"/>
          <w:sz w:val="24"/>
          <w:szCs w:val="24"/>
          <w:rtl/>
          <w:lang w:val="en-ID"/>
        </w:rPr>
        <w:t xml:space="preserve"> </w:t>
      </w:r>
      <w:r w:rsidR="00DD3706" w:rsidRPr="002C4114">
        <w:rPr>
          <w:rFonts w:asciiTheme="majorBidi" w:eastAsia="Times New Roman" w:hAnsiTheme="majorBidi" w:cstheme="majorBidi"/>
          <w:color w:val="000000"/>
          <w:sz w:val="24"/>
          <w:szCs w:val="24"/>
          <w:rtl/>
          <w:lang w:val="en-ID"/>
        </w:rPr>
        <w:fldChar w:fldCharType="begin" w:fldLock="1"/>
      </w:r>
      <w:r w:rsidR="006F373B" w:rsidRPr="002C4114">
        <w:rPr>
          <w:rFonts w:asciiTheme="majorBidi" w:eastAsia="Times New Roman" w:hAnsiTheme="majorBidi" w:cstheme="majorBidi"/>
          <w:color w:val="000000"/>
          <w:sz w:val="24"/>
          <w:szCs w:val="24"/>
          <w:lang w:val="en-ID"/>
        </w:rPr>
        <w:instrText>ADDIN CSL_CITATION {"citationItems":[{"id":"ITEM-1","itemData":{"DOI":"10.4304/tpls.3.12.2234-2239","ISSN":"20530692","abstract":"This paper attempts to present differences between language and linguistic. Language and linguistic are two different words but there is relationship between them. 'Language' is a sign system of humankind in order to communicate one's thoughts, Feelings, and opinions to someone else but linguistic is scientific study of language. In fact the goal of linguistic is to describe languages and to explain the unaware knowledge all speakers have about their language. Therefore, linguistics is a subject of study that is built on languages. Noam Chomsky (1957) argues that \"Language is a set (finite or infinite) of sentences, each finite in length, and constructed out of a finite set of elements\" (p.13). According to Aronoff (2007) it is impossible to separate language from literature, or politics, or most of our everyday human interactions. \"[Linguistics] has a twofold aim: to uncover general principles underlying human language, and to provide reliable descriptions of individual languages\" (Aitchison, 1992). Also linguists, study individual human languages and linguistic behavior in order to discover the fundamental properties of this general human language. © 2013 ACADEMY PUBLISHER Manufactured in Finland.","author":[{"dropping-particle":"","family":"Shahhoseiny","given":"Hajar","non-dropping-particle":"","parse-names":false,"suffix":""}],"container-title":"Theory and Practice in Language Studies","id":"ITEM-1","issue":"12","issued":{"date-parts":[["2013"]]},"page":"2234-2239","title":"Differences between language and linguistic in the ELT classroom","type":"article-journal","volume":"3"},"uris":["http://www.mendeley.com/documents/?uuid=b7df8b34-44d3-4847-aac3-f3d3b0a38dfc"]}],"mendeley":{"formattedCitation":"(Shahhoseiny, 2013)","plainTextFormattedCitation":"(Shahhoseiny, 2013)","previouslyFormattedCitation":"(Shahhoseiny, 2013)"},"properties":{"noteIndex":0},"schema":"https://github.com/citation-style-language/schema/raw/master/csl-citation.json"}</w:instrText>
      </w:r>
      <w:r w:rsidR="00DD3706" w:rsidRPr="002C4114">
        <w:rPr>
          <w:rFonts w:asciiTheme="majorBidi" w:eastAsia="Times New Roman" w:hAnsiTheme="majorBidi" w:cstheme="majorBidi"/>
          <w:color w:val="000000"/>
          <w:sz w:val="24"/>
          <w:szCs w:val="24"/>
          <w:rtl/>
          <w:lang w:val="en-ID"/>
        </w:rPr>
        <w:fldChar w:fldCharType="separate"/>
      </w:r>
      <w:r w:rsidR="00DD3706" w:rsidRPr="002C4114">
        <w:rPr>
          <w:rFonts w:asciiTheme="majorBidi" w:eastAsia="Times New Roman" w:hAnsiTheme="majorBidi" w:cstheme="majorBidi"/>
          <w:noProof/>
          <w:color w:val="000000"/>
          <w:sz w:val="24"/>
          <w:szCs w:val="24"/>
          <w:lang w:val="en-ID"/>
        </w:rPr>
        <w:t>(Shahhoseiny, 2013)</w:t>
      </w:r>
      <w:r w:rsidR="00DD3706" w:rsidRPr="002C4114">
        <w:rPr>
          <w:rFonts w:asciiTheme="majorBidi" w:eastAsia="Times New Roman" w:hAnsiTheme="majorBidi" w:cstheme="majorBidi"/>
          <w:color w:val="000000"/>
          <w:sz w:val="24"/>
          <w:szCs w:val="24"/>
          <w:rtl/>
          <w:lang w:val="en-ID"/>
        </w:rPr>
        <w:fldChar w:fldCharType="end"/>
      </w:r>
      <w:r w:rsidR="00DD3706" w:rsidRPr="00DD3706">
        <w:rPr>
          <w:rFonts w:ascii="Sakkal Majalla" w:eastAsia="Times New Roman" w:hAnsi="Sakkal Majalla" w:cs="Sakkal Majalla"/>
          <w:color w:val="000000"/>
          <w:sz w:val="32"/>
          <w:szCs w:val="32"/>
          <w:rtl/>
          <w:lang w:val="en-ID"/>
        </w:rPr>
        <w:t xml:space="preserve">؛ ووفقًا لـ </w:t>
      </w:r>
      <w:r w:rsidR="006F373B">
        <w:rPr>
          <w:rFonts w:ascii="Sakkal Majalla" w:eastAsia="Times New Roman" w:hAnsi="Sakkal Majalla" w:cs="Sakkal Majalla"/>
          <w:color w:val="000000"/>
          <w:sz w:val="32"/>
          <w:szCs w:val="32"/>
          <w:lang w:val="en-ID"/>
        </w:rPr>
        <w:t xml:space="preserve"> </w:t>
      </w:r>
      <w:r w:rsidR="006F373B" w:rsidRPr="002C4114">
        <w:rPr>
          <w:rFonts w:asciiTheme="majorBidi" w:eastAsia="Times New Roman" w:hAnsiTheme="majorBidi" w:cstheme="majorBidi"/>
          <w:color w:val="000000"/>
          <w:sz w:val="24"/>
          <w:szCs w:val="24"/>
          <w:lang w:val="en-ID"/>
        </w:rPr>
        <w:t>Ramadan</w:t>
      </w:r>
      <w:r w:rsidR="00DD3706" w:rsidRPr="00DD3706">
        <w:rPr>
          <w:rFonts w:ascii="Sakkal Majalla" w:eastAsia="Times New Roman" w:hAnsi="Sakkal Majalla" w:cs="Sakkal Majalla"/>
          <w:color w:val="000000"/>
          <w:sz w:val="32"/>
          <w:szCs w:val="32"/>
        </w:rPr>
        <w:t xml:space="preserve"> </w:t>
      </w:r>
      <w:r w:rsidR="00DD3706" w:rsidRPr="00DD3706">
        <w:rPr>
          <w:rFonts w:ascii="Sakkal Majalla" w:eastAsia="Times New Roman" w:hAnsi="Sakkal Majalla" w:cs="Sakkal Majalla"/>
          <w:color w:val="000000"/>
          <w:sz w:val="32"/>
          <w:szCs w:val="32"/>
          <w:rtl/>
          <w:lang w:val="en-ID"/>
        </w:rPr>
        <w:t>نظر إلى ت</w:t>
      </w:r>
      <w:r w:rsidR="00DD3706">
        <w:rPr>
          <w:rFonts w:ascii="Sakkal Majalla" w:eastAsia="Times New Roman" w:hAnsi="Sakkal Majalla" w:cs="Sakkal Majalla" w:hint="cs"/>
          <w:color w:val="000000"/>
          <w:sz w:val="32"/>
          <w:szCs w:val="32"/>
          <w:rtl/>
          <w:lang w:val="en-ID"/>
        </w:rPr>
        <w:t>عليم</w:t>
      </w:r>
      <w:r w:rsidR="00DD3706" w:rsidRPr="00DD3706">
        <w:rPr>
          <w:rFonts w:ascii="Sakkal Majalla" w:eastAsia="Times New Roman" w:hAnsi="Sakkal Majalla" w:cs="Sakkal Majalla"/>
          <w:color w:val="000000"/>
          <w:sz w:val="32"/>
          <w:szCs w:val="32"/>
          <w:rtl/>
          <w:lang w:val="en-ID"/>
        </w:rPr>
        <w:t xml:space="preserve"> اللسانيات بوصفه إطارًا مفاهيميًا وتحليليًا زوّد</w:t>
      </w:r>
      <w:r w:rsidR="00DD3706">
        <w:rPr>
          <w:rFonts w:ascii="Sakkal Majalla" w:eastAsia="Times New Roman" w:hAnsi="Sakkal Majalla" w:cs="Sakkal Majalla" w:hint="cs"/>
          <w:color w:val="000000"/>
          <w:sz w:val="32"/>
          <w:szCs w:val="32"/>
          <w:rtl/>
          <w:lang w:val="en-ID"/>
        </w:rPr>
        <w:t>ه</w:t>
      </w:r>
      <w:r w:rsidR="00DD3706" w:rsidRPr="00DD3706">
        <w:rPr>
          <w:rFonts w:ascii="Sakkal Majalla" w:eastAsia="Times New Roman" w:hAnsi="Sakkal Majalla" w:cs="Sakkal Majalla"/>
          <w:color w:val="000000"/>
          <w:sz w:val="32"/>
          <w:szCs w:val="32"/>
          <w:rtl/>
          <w:lang w:val="en-ID"/>
        </w:rPr>
        <w:t xml:space="preserve"> المعلم بأسس اتخاذ القرارات التعليمية، في حين يمثّل تدريس اللغة ترجمةً عمليةً للمبادئ اللسانية في صورة استراتيجيات وطرائق ومناهج تعليمية تطبيقية، وبذلك تقوم العلاقة بين</w:t>
      </w:r>
      <w:r w:rsidR="00DD3706">
        <w:rPr>
          <w:rFonts w:ascii="Sakkal Majalla" w:eastAsia="Times New Roman" w:hAnsi="Sakkal Majalla" w:cs="Sakkal Majalla" w:hint="cs"/>
          <w:color w:val="000000"/>
          <w:sz w:val="32"/>
          <w:szCs w:val="32"/>
          <w:rtl/>
          <w:lang w:val="en-ID"/>
        </w:rPr>
        <w:t>هما</w:t>
      </w:r>
      <w:r w:rsidR="00DD3706" w:rsidRPr="00DD3706">
        <w:rPr>
          <w:rFonts w:ascii="Sakkal Majalla" w:eastAsia="Times New Roman" w:hAnsi="Sakkal Majalla" w:cs="Sakkal Majalla"/>
          <w:color w:val="000000"/>
          <w:sz w:val="32"/>
          <w:szCs w:val="32"/>
          <w:rtl/>
          <w:lang w:val="en-ID"/>
        </w:rPr>
        <w:t xml:space="preserve"> على التكامل بين الجانب النظري والجانب التطبيق</w:t>
      </w:r>
      <w:r w:rsidR="006F373B" w:rsidRPr="002C4114">
        <w:rPr>
          <w:rFonts w:asciiTheme="majorBidi" w:eastAsia="Times New Roman" w:hAnsiTheme="majorBidi" w:cstheme="majorBidi"/>
          <w:color w:val="000000"/>
          <w:sz w:val="24"/>
          <w:szCs w:val="24"/>
          <w:rtl/>
          <w:lang w:val="en-ID"/>
        </w:rPr>
        <w:t xml:space="preserve"> </w:t>
      </w:r>
      <w:r w:rsidR="006F373B" w:rsidRPr="002C4114">
        <w:rPr>
          <w:rFonts w:asciiTheme="majorBidi" w:eastAsia="Times New Roman" w:hAnsiTheme="majorBidi" w:cstheme="majorBidi"/>
          <w:color w:val="000000"/>
          <w:sz w:val="24"/>
          <w:szCs w:val="24"/>
          <w:rtl/>
          <w:lang w:val="en-ID"/>
        </w:rPr>
        <w:fldChar w:fldCharType="begin" w:fldLock="1"/>
      </w:r>
      <w:r w:rsidR="001D7C98" w:rsidRPr="002C4114">
        <w:rPr>
          <w:rFonts w:asciiTheme="majorBidi" w:eastAsia="Times New Roman" w:hAnsiTheme="majorBidi" w:cstheme="majorBidi"/>
          <w:color w:val="000000"/>
          <w:sz w:val="24"/>
          <w:szCs w:val="24"/>
          <w:lang w:val="en-ID"/>
        </w:rPr>
        <w:instrText>ADDIN CSL_CITATION {"citationItems":[{"id":"ITEM-1","itemData":{"DOI":"10.51837/0827-000-082-071","author":[{"dropping-particle":"","family":"Ramadan","given":"Rasha Abedulameer","non-dropping-particle":"","parse-names":false,"suffix":""}],"container-title":"The Islamic University College Journal","id":"ITEM-1","issue":"3","issued":{"date-parts":[["2025"]]},"page":"126-144","title":"The Dual Role Of Linguistics In Language Teaching:, Theory, Application And Syllabus Design","type":"article-journal","volume":"82"},"uris":["http://www.mendeley.com/documents/?uuid=ede587d1-af8c-4f54-909d-1ecc3eeed5e1"]}],"mendeley":{"formattedCitation":"(Ramadan, 2025)","plainTextFormattedCitation":"(Ramadan, 2025)","previouslyFormattedCitation":"(Ramadan, 2025)"},"properties":{"noteIndex":0},"schema":"https://github.com/citation-style-language/schema/raw/master/csl-citation.json"}</w:instrText>
      </w:r>
      <w:r w:rsidR="006F373B" w:rsidRPr="002C4114">
        <w:rPr>
          <w:rFonts w:asciiTheme="majorBidi" w:eastAsia="Times New Roman" w:hAnsiTheme="majorBidi" w:cstheme="majorBidi"/>
          <w:color w:val="000000"/>
          <w:sz w:val="24"/>
          <w:szCs w:val="24"/>
          <w:rtl/>
          <w:lang w:val="en-ID"/>
        </w:rPr>
        <w:fldChar w:fldCharType="separate"/>
      </w:r>
      <w:r w:rsidR="006F373B" w:rsidRPr="002C4114">
        <w:rPr>
          <w:rFonts w:asciiTheme="majorBidi" w:eastAsia="Times New Roman" w:hAnsiTheme="majorBidi" w:cstheme="majorBidi"/>
          <w:noProof/>
          <w:color w:val="000000"/>
          <w:sz w:val="24"/>
          <w:szCs w:val="24"/>
          <w:lang w:val="en-ID"/>
        </w:rPr>
        <w:t>(Ramadan, 2025)</w:t>
      </w:r>
      <w:r w:rsidR="006F373B" w:rsidRPr="002C4114">
        <w:rPr>
          <w:rFonts w:asciiTheme="majorBidi" w:eastAsia="Times New Roman" w:hAnsiTheme="majorBidi" w:cstheme="majorBidi"/>
          <w:color w:val="000000"/>
          <w:sz w:val="24"/>
          <w:szCs w:val="24"/>
          <w:rtl/>
          <w:lang w:val="en-ID"/>
        </w:rPr>
        <w:fldChar w:fldCharType="end"/>
      </w:r>
      <w:r w:rsidR="00D34627">
        <w:rPr>
          <w:rFonts w:ascii="Sakkal Majalla" w:eastAsia="Times New Roman" w:hAnsi="Sakkal Majalla" w:cs="Sakkal Majalla" w:hint="cs"/>
          <w:color w:val="000000"/>
          <w:sz w:val="32"/>
          <w:szCs w:val="32"/>
          <w:rtl/>
          <w:lang w:val="en-ID"/>
        </w:rPr>
        <w:t>.</w:t>
      </w:r>
    </w:p>
    <w:p w14:paraId="2FA73D26" w14:textId="72B9D1F1" w:rsidR="00A96B3D" w:rsidRPr="00466420" w:rsidRDefault="00A96B3D" w:rsidP="007D0F03">
      <w:pPr>
        <w:bidi/>
        <w:spacing w:after="0" w:line="240" w:lineRule="auto"/>
        <w:ind w:firstLine="720"/>
        <w:jc w:val="both"/>
        <w:rPr>
          <w:rFonts w:ascii="Sakkal Majalla" w:eastAsia="Times New Roman" w:hAnsi="Sakkal Majalla" w:cs="Sakkal Majalla"/>
          <w:color w:val="000000"/>
          <w:sz w:val="32"/>
          <w:szCs w:val="32"/>
          <w:lang w:val="en-ID"/>
        </w:rPr>
      </w:pPr>
      <w:r w:rsidRPr="00466420">
        <w:rPr>
          <w:rFonts w:ascii="Sakkal Majalla" w:eastAsia="Times New Roman" w:hAnsi="Sakkal Majalla" w:cs="Sakkal Majalla"/>
          <w:color w:val="000000"/>
          <w:sz w:val="32"/>
          <w:szCs w:val="32"/>
          <w:rtl/>
          <w:lang w:val="en-ID"/>
        </w:rPr>
        <w:t xml:space="preserve">يتّسم تعليم اللسانيات بطابعه النظري، إذ يتطلّب قدرات عالية على التفكير التجريدي والتحليل المنهجي، فضلا عن الإلمام بمصطلحات علمية معقّدة </w:t>
      </w:r>
      <w:r w:rsidRPr="006F373B">
        <w:rPr>
          <w:rFonts w:ascii="Sakkal Majalla" w:eastAsia="Times New Roman" w:hAnsi="Sakkal Majalla" w:cs="Sakkal Majalla"/>
          <w:color w:val="000000"/>
          <w:sz w:val="32"/>
          <w:szCs w:val="32"/>
          <w:rtl/>
          <w:lang w:val="en-ID"/>
        </w:rPr>
        <w:t>ومتخصّصة</w:t>
      </w:r>
      <w:r w:rsidR="00B56284">
        <w:rPr>
          <w:rFonts w:ascii="Sakkal Majalla" w:eastAsia="Times New Roman" w:hAnsi="Sakkal Majalla" w:cs="Sakkal Majalla" w:hint="cs"/>
          <w:color w:val="000000"/>
          <w:sz w:val="32"/>
          <w:szCs w:val="32"/>
          <w:rtl/>
          <w:lang w:val="en-ID"/>
        </w:rPr>
        <w:t xml:space="preserve"> </w:t>
      </w:r>
      <w:r w:rsidR="00B56284" w:rsidRPr="002C4114">
        <w:rPr>
          <w:rFonts w:asciiTheme="majorBidi" w:eastAsia="Times New Roman" w:hAnsiTheme="majorBidi" w:cstheme="majorBidi"/>
          <w:color w:val="000000"/>
          <w:sz w:val="24"/>
          <w:szCs w:val="24"/>
          <w:rtl/>
          <w:lang w:val="en-ID"/>
        </w:rPr>
        <w:fldChar w:fldCharType="begin" w:fldLock="1"/>
      </w:r>
      <w:r w:rsidR="00B56284" w:rsidRPr="002C4114">
        <w:rPr>
          <w:rFonts w:asciiTheme="majorBidi" w:eastAsia="Times New Roman" w:hAnsiTheme="majorBidi" w:cstheme="majorBidi"/>
          <w:color w:val="000000"/>
          <w:sz w:val="24"/>
          <w:szCs w:val="24"/>
          <w:lang w:val="en-ID"/>
        </w:rPr>
        <w:instrText>ADDIN CSL_CITATION {"citationItems":[{"id":"ITEM-1","itemData":{"DOI":"10.1016/j.ssaho.2025.102281","ISSN":"25902911","abstract":"Arabic is a diglossic language in which standard Arabic coexists with diverse spoken varieties, posing distinct challenges for language acquisition and instruction. Understanding how this context shapes bib_meiseles_1980 educational outcomes is essential for improving Arabic language teaching and learning. Following PRISMA guidelines, we searched eight education and social science databases, and relevant grey literature (1970–2021), screening 927 Arabic and English records and including 101 studies. Descriptive review synthesis identified five recurring themes: Diglossic distance, achievement gap, prestige and attitudes, policy, and exposure to Standard Arabic, including parental engagement. Recommendations relevant for educators, policymakers, and researchers include curriculum strategies include integrating simplified standard Arabic in early childhood education, applying evidence-based methods in teacher training and professional development, and expanding home-based exposure to Standard Arabic through accessible, engaging resources. The findings highlight the need for research to develop and evaluate pedagogical approaches suited to diglossic contexts.","author":[{"dropping-particle":"","family":"Taha Thomure","given":"Hanada","non-dropping-particle":"","parse-names":false,"suffix":""},{"dropping-particle":"","family":"Taha","given":"Haitham","non-dropping-particle":"","parse-names":false,"suffix":""},{"dropping-particle":"","family":"Sabella","given":"Taline","non-dropping-particle":"","parse-names":false,"suffix":""},{"dropping-particle":"","family":"Saleh","given":"Rabab","non-dropping-particle":"","parse-names":false,"suffix":""}],"container-title":"Social Sciences and Humanities Open","id":"ITEM-1","issue":"September","issued":{"date-parts":[["2025"]]},"page":"102281","publisher":"Elsevier Ltd","title":"A systematic review of teaching and learning in the context of Arabic diglossia","type":"article-journal","volume":"12"},"uris":["http://www.mendeley.com/documents/?uuid=d9920960-4d05-4586-9985-2726352e04cc"]}],"mendeley":{"formattedCitation":"(Taha Thomure et al., 2025)","plainTextFormattedCitation":"(Taha Thomure et al., 2025)","previouslyFormattedCitation":"(Taha Thomure et al., 2025)"},"properties":{"noteIndex":0},"schema":"https://github.com/citation-style-language/schema/raw/master/csl-citation.json"}</w:instrText>
      </w:r>
      <w:r w:rsidR="00B56284" w:rsidRPr="002C4114">
        <w:rPr>
          <w:rFonts w:asciiTheme="majorBidi" w:eastAsia="Times New Roman" w:hAnsiTheme="majorBidi" w:cstheme="majorBidi"/>
          <w:color w:val="000000"/>
          <w:sz w:val="24"/>
          <w:szCs w:val="24"/>
          <w:rtl/>
          <w:lang w:val="en-ID"/>
        </w:rPr>
        <w:fldChar w:fldCharType="separate"/>
      </w:r>
      <w:r w:rsidR="00B56284" w:rsidRPr="002C4114">
        <w:rPr>
          <w:rFonts w:asciiTheme="majorBidi" w:eastAsia="Times New Roman" w:hAnsiTheme="majorBidi" w:cstheme="majorBidi"/>
          <w:noProof/>
          <w:color w:val="000000"/>
          <w:sz w:val="24"/>
          <w:szCs w:val="24"/>
          <w:lang w:val="en-ID"/>
        </w:rPr>
        <w:t>(Taha Thomure et al., 2025)</w:t>
      </w:r>
      <w:r w:rsidR="00B56284" w:rsidRPr="002C4114">
        <w:rPr>
          <w:rFonts w:asciiTheme="majorBidi" w:eastAsia="Times New Roman" w:hAnsiTheme="majorBidi" w:cstheme="majorBidi"/>
          <w:color w:val="000000"/>
          <w:sz w:val="24"/>
          <w:szCs w:val="24"/>
          <w:rtl/>
          <w:lang w:val="en-ID"/>
        </w:rPr>
        <w:fldChar w:fldCharType="end"/>
      </w:r>
      <w:r w:rsidRPr="00466420">
        <w:rPr>
          <w:rFonts w:ascii="Sakkal Majalla" w:eastAsia="Times New Roman" w:hAnsi="Sakkal Majalla" w:cs="Sakkal Majalla"/>
          <w:color w:val="000000"/>
          <w:sz w:val="32"/>
          <w:szCs w:val="32"/>
          <w:rtl/>
          <w:lang w:val="en-ID"/>
        </w:rPr>
        <w:t xml:space="preserve">. وغالبًا ما </w:t>
      </w:r>
      <w:r w:rsidR="003366AB">
        <w:rPr>
          <w:rFonts w:ascii="Sakkal Majalla" w:eastAsia="Times New Roman" w:hAnsi="Sakkal Majalla" w:cs="Sakkal Majalla" w:hint="cs"/>
          <w:color w:val="000000"/>
          <w:sz w:val="32"/>
          <w:szCs w:val="32"/>
          <w:rtl/>
          <w:lang w:val="en-ID"/>
        </w:rPr>
        <w:t>ي</w:t>
      </w:r>
      <w:r w:rsidRPr="00466420">
        <w:rPr>
          <w:rFonts w:ascii="Sakkal Majalla" w:eastAsia="Times New Roman" w:hAnsi="Sakkal Majalla" w:cs="Sakkal Majalla"/>
          <w:color w:val="000000"/>
          <w:sz w:val="32"/>
          <w:szCs w:val="32"/>
          <w:rtl/>
          <w:lang w:val="en-ID"/>
        </w:rPr>
        <w:t>ُفضي هذ</w:t>
      </w:r>
      <w:r w:rsidR="003366AB">
        <w:rPr>
          <w:rFonts w:ascii="Sakkal Majalla" w:eastAsia="Times New Roman" w:hAnsi="Sakkal Majalla" w:cs="Sakkal Majalla" w:hint="cs"/>
          <w:color w:val="000000"/>
          <w:sz w:val="32"/>
          <w:szCs w:val="32"/>
          <w:rtl/>
          <w:lang w:val="en-ID"/>
        </w:rPr>
        <w:t>ا الاختلاف</w:t>
      </w:r>
      <w:r w:rsidRPr="00466420">
        <w:rPr>
          <w:rFonts w:ascii="Sakkal Majalla" w:eastAsia="Times New Roman" w:hAnsi="Sakkal Majalla" w:cs="Sakkal Majalla"/>
          <w:color w:val="000000"/>
          <w:sz w:val="32"/>
          <w:szCs w:val="32"/>
          <w:rtl/>
          <w:lang w:val="en-ID"/>
        </w:rPr>
        <w:t xml:space="preserve"> إلى نشوء فجوات في الفهم لدى الط</w:t>
      </w:r>
      <w:r w:rsidR="006C6BF9" w:rsidRPr="00466420">
        <w:rPr>
          <w:rFonts w:ascii="Sakkal Majalla" w:eastAsia="Times New Roman" w:hAnsi="Sakkal Majalla" w:cs="Sakkal Majalla"/>
          <w:color w:val="000000"/>
          <w:sz w:val="32"/>
          <w:szCs w:val="32"/>
          <w:rtl/>
          <w:lang w:val="en-ID"/>
        </w:rPr>
        <w:t>لاب</w:t>
      </w:r>
      <w:r w:rsidRPr="00466420">
        <w:rPr>
          <w:rFonts w:ascii="Sakkal Majalla" w:eastAsia="Times New Roman" w:hAnsi="Sakkal Majalla" w:cs="Sakkal Majalla"/>
          <w:color w:val="000000"/>
          <w:sz w:val="32"/>
          <w:szCs w:val="32"/>
          <w:rtl/>
          <w:lang w:val="en-ID"/>
        </w:rPr>
        <w:t xml:space="preserve">، ولا سيما لدى متعلّمي </w:t>
      </w:r>
      <w:r w:rsidRPr="00466420">
        <w:rPr>
          <w:rFonts w:ascii="Sakkal Majalla" w:eastAsia="Times New Roman" w:hAnsi="Sakkal Majalla" w:cs="Sakkal Majalla"/>
          <w:color w:val="000000"/>
          <w:sz w:val="32"/>
          <w:szCs w:val="32"/>
          <w:rtl/>
          <w:lang w:val="en-ID"/>
        </w:rPr>
        <w:lastRenderedPageBreak/>
        <w:t xml:space="preserve">العربية من غير الناطقين بها الذين اعتادوا في مراحلهم السابقة على المقاربات العملية والتواصلية. تُعدّ </w:t>
      </w:r>
      <w:r w:rsidR="006C6BF9" w:rsidRPr="00466420">
        <w:rPr>
          <w:rFonts w:ascii="Sakkal Majalla" w:eastAsia="Times New Roman" w:hAnsi="Sakkal Majalla" w:cs="Sakkal Majalla"/>
          <w:color w:val="000000"/>
          <w:sz w:val="32"/>
          <w:szCs w:val="32"/>
          <w:rtl/>
          <w:lang w:val="en-ID"/>
        </w:rPr>
        <w:t>شمولية اللسانيات العربية</w:t>
      </w:r>
      <w:r w:rsidRPr="00466420">
        <w:rPr>
          <w:rFonts w:ascii="Sakkal Majalla" w:eastAsia="Times New Roman" w:hAnsi="Sakkal Majalla" w:cs="Sakkal Majalla"/>
          <w:color w:val="000000"/>
          <w:sz w:val="32"/>
          <w:szCs w:val="32"/>
          <w:rtl/>
          <w:lang w:val="en-ID"/>
        </w:rPr>
        <w:t xml:space="preserve">، ولا سيما في </w:t>
      </w:r>
      <w:r w:rsidR="006C6BF9" w:rsidRPr="00466420">
        <w:rPr>
          <w:rFonts w:ascii="Sakkal Majalla" w:eastAsia="Times New Roman" w:hAnsi="Sakkal Majalla" w:cs="Sakkal Majalla"/>
          <w:color w:val="000000"/>
          <w:sz w:val="32"/>
          <w:szCs w:val="32"/>
          <w:rtl/>
          <w:lang w:val="en-ID"/>
        </w:rPr>
        <w:t>قواعدها</w:t>
      </w:r>
      <w:r w:rsidRPr="00466420">
        <w:rPr>
          <w:rFonts w:ascii="Sakkal Majalla" w:eastAsia="Times New Roman" w:hAnsi="Sakkal Majalla" w:cs="Sakkal Majalla"/>
          <w:color w:val="000000"/>
          <w:sz w:val="32"/>
          <w:szCs w:val="32"/>
          <w:rtl/>
          <w:lang w:val="en-ID"/>
        </w:rPr>
        <w:t xml:space="preserve"> الصرفي</w:t>
      </w:r>
      <w:r w:rsidR="006C6BF9" w:rsidRPr="00466420">
        <w:rPr>
          <w:rFonts w:ascii="Sakkal Majalla" w:eastAsia="Times New Roman" w:hAnsi="Sakkal Majalla" w:cs="Sakkal Majalla"/>
          <w:color w:val="000000"/>
          <w:sz w:val="32"/>
          <w:szCs w:val="32"/>
          <w:rtl/>
          <w:lang w:val="en-ID"/>
        </w:rPr>
        <w:t>ة</w:t>
      </w:r>
      <w:r w:rsidRPr="00466420">
        <w:rPr>
          <w:rFonts w:ascii="Sakkal Majalla" w:eastAsia="Times New Roman" w:hAnsi="Sakkal Majalla" w:cs="Sakkal Majalla"/>
          <w:color w:val="000000"/>
          <w:sz w:val="32"/>
          <w:szCs w:val="32"/>
          <w:rtl/>
          <w:lang w:val="en-ID"/>
        </w:rPr>
        <w:t xml:space="preserve"> </w:t>
      </w:r>
      <w:r w:rsidR="006C6BF9" w:rsidRPr="00466420">
        <w:rPr>
          <w:rFonts w:ascii="Sakkal Majalla" w:eastAsia="Times New Roman" w:hAnsi="Sakkal Majalla" w:cs="Sakkal Majalla"/>
          <w:color w:val="000000"/>
          <w:sz w:val="32"/>
          <w:szCs w:val="32"/>
          <w:rtl/>
          <w:lang w:val="en-ID"/>
        </w:rPr>
        <w:t>الشاملة</w:t>
      </w:r>
      <w:r w:rsidRPr="00466420">
        <w:rPr>
          <w:rFonts w:ascii="Sakkal Majalla" w:eastAsia="Times New Roman" w:hAnsi="Sakkal Majalla" w:cs="Sakkal Majalla"/>
          <w:color w:val="000000"/>
          <w:sz w:val="32"/>
          <w:szCs w:val="32"/>
          <w:rtl/>
          <w:lang w:val="en-ID"/>
        </w:rPr>
        <w:t xml:space="preserve"> وبُناها التركيبية المرنة وتعدُّد مستويات علاقات</w:t>
      </w:r>
      <w:r w:rsidR="004D6AA7" w:rsidRPr="00466420">
        <w:rPr>
          <w:rFonts w:ascii="Sakkal Majalla" w:eastAsia="Times New Roman" w:hAnsi="Sakkal Majalla" w:cs="Sakkal Majalla"/>
          <w:color w:val="000000"/>
          <w:sz w:val="32"/>
          <w:szCs w:val="32"/>
          <w:rtl/>
          <w:lang w:val="en-ID"/>
        </w:rPr>
        <w:t>ها</w:t>
      </w:r>
      <w:r w:rsidRPr="00466420">
        <w:rPr>
          <w:rFonts w:ascii="Sakkal Majalla" w:eastAsia="Times New Roman" w:hAnsi="Sakkal Majalla" w:cs="Sakkal Majalla"/>
          <w:color w:val="000000"/>
          <w:sz w:val="32"/>
          <w:szCs w:val="32"/>
          <w:rtl/>
          <w:lang w:val="en-ID"/>
        </w:rPr>
        <w:t xml:space="preserve"> الدلالية، من أبرز التحديات التي تواجه عملية تعلّم اللسانيات في </w:t>
      </w:r>
      <w:r w:rsidR="006C6BF9" w:rsidRPr="00466420">
        <w:rPr>
          <w:rFonts w:ascii="Sakkal Majalla" w:eastAsia="Times New Roman" w:hAnsi="Sakkal Majalla" w:cs="Sakkal Majalla"/>
          <w:color w:val="000000"/>
          <w:sz w:val="32"/>
          <w:szCs w:val="32"/>
          <w:rtl/>
          <w:lang w:val="en-ID"/>
        </w:rPr>
        <w:t>المرحلة الجامعية</w:t>
      </w:r>
      <w:r w:rsidR="00B56284" w:rsidRPr="002C4114">
        <w:rPr>
          <w:rFonts w:asciiTheme="majorBidi" w:eastAsia="Times New Roman" w:hAnsiTheme="majorBidi" w:cstheme="majorBidi"/>
          <w:color w:val="000000"/>
          <w:sz w:val="24"/>
          <w:szCs w:val="24"/>
          <w:rtl/>
          <w:lang w:val="en-ID"/>
        </w:rPr>
        <w:t xml:space="preserve"> </w:t>
      </w:r>
      <w:r w:rsidR="00B56284" w:rsidRPr="002C4114">
        <w:rPr>
          <w:rFonts w:asciiTheme="majorBidi" w:eastAsia="Times New Roman" w:hAnsiTheme="majorBidi" w:cstheme="majorBidi"/>
          <w:color w:val="000000"/>
          <w:sz w:val="24"/>
          <w:szCs w:val="24"/>
          <w:rtl/>
          <w:lang w:val="en-ID"/>
        </w:rPr>
        <w:fldChar w:fldCharType="begin" w:fldLock="1"/>
      </w:r>
      <w:r w:rsidR="00104E89" w:rsidRPr="002C4114">
        <w:rPr>
          <w:rFonts w:asciiTheme="majorBidi" w:eastAsia="Times New Roman" w:hAnsiTheme="majorBidi" w:cstheme="majorBidi"/>
          <w:color w:val="000000"/>
          <w:sz w:val="24"/>
          <w:szCs w:val="24"/>
          <w:lang w:val="en-ID"/>
        </w:rPr>
        <w:instrText>ADDIN CSL_CITATION {"citationItems":[{"id":"ITEM-1","itemData":{"DOI":"10.1016/j.ssaho.2025.101947","ISSN":"25902911","abstract":"Modern technologies have significantly transformed various knowledge domains, facilitating the integration of digital tools into educational practices, particularly in foreign-language instruction. This convergence has strengthened interdisciplinary approaches such as applied and computational linguistics. Computational linguistics, which synthesizes linguistic theory with advanced technological applications, offers innovative methodologies for generating, analyzing, and utilizing linguistic data to support language education. This study examines the potential application of corpus linguistics in teaching Arabic as a foreign language to Turkish speakers. It proposes a theoretical framework for developing a bilingual Arabic–Turkish corpus tailored to the linguistic and pedagogical needs of Turkish learners in academic settings. The paper reviews the fundamental concepts of linguistic corpora, their classifications, and their pedagogical functions within second-language acquisition. It also discusses essential corpus-design criteria, emphasizing usability, representativeness, and learner relevance. As a practical contribution, a mini-corpus developed using digital linguistic software is presented to illustrate the proposed approach. Theoretically, the study contributes to the literature by integrating corpus linguistics with applied and computational linguistics and by outlining a bilingual corpus model for Arabic Turkish contexts. Empirically, the corpus analysis suggests that such tools can facilitate data-driven learning and support the development of listening, speaking, reading, and writing skills. While no experimental intervention was conducted, the findings indicate that carefully designed corpora can serve as effective resources for non-native Arabic learners, providing authentic input and encouraging learner autonomy. The study also underscores the importance of interdisciplinary collaboration and technological investment to advance corpus-based Arabic language pedagogy.","author":[{"dropping-particle":"","family":"Abazoglu","given":"Muhammet","non-dropping-particle":"","parse-names":false,"suffix":""},{"dropping-particle":"","family":"Alhourani","given":"Mohammad Issa","non-dropping-particle":"","parse-names":false,"suffix":""}],"container-title":"Social Sciences and Humanities Open","id":"ITEM-1","issue":"September","issued":{"date-parts":[["2025"]]},"page":"101947","publisher":"Elsevier Ltd","title":"The use of language corpora in teaching Arabic to Turkish speakers within the framework of computational linguistics","type":"article-journal","volume":"12"},"uris":["http://www.mendeley.com/documents/?uuid=e34b8b6f-50f9-4d8c-a9a3-453eaf158301"]}],"mendeley":{"formattedCitation":"(Abazoglu &amp; Alhourani, 2025)","plainTextFormattedCitation":"(Abazoglu &amp; Alhourani, 2025)","previouslyFormattedCitation":"(Abazoglu &amp; Alhourani, 2025)"},"properties":{"noteIndex":0},"schema":"https://github.com/citation-style-language/schema/raw/master/csl-citation.json"}</w:instrText>
      </w:r>
      <w:r w:rsidR="00B56284" w:rsidRPr="002C4114">
        <w:rPr>
          <w:rFonts w:asciiTheme="majorBidi" w:eastAsia="Times New Roman" w:hAnsiTheme="majorBidi" w:cstheme="majorBidi"/>
          <w:color w:val="000000"/>
          <w:sz w:val="24"/>
          <w:szCs w:val="24"/>
          <w:rtl/>
          <w:lang w:val="en-ID"/>
        </w:rPr>
        <w:fldChar w:fldCharType="separate"/>
      </w:r>
      <w:r w:rsidR="00B56284" w:rsidRPr="002C4114">
        <w:rPr>
          <w:rFonts w:asciiTheme="majorBidi" w:eastAsia="Times New Roman" w:hAnsiTheme="majorBidi" w:cstheme="majorBidi"/>
          <w:noProof/>
          <w:color w:val="000000"/>
          <w:sz w:val="24"/>
          <w:szCs w:val="24"/>
          <w:lang w:val="en-ID"/>
        </w:rPr>
        <w:t>(Abazoglu &amp; Alhourani, 2025)</w:t>
      </w:r>
      <w:r w:rsidR="00B56284" w:rsidRPr="002C4114">
        <w:rPr>
          <w:rFonts w:asciiTheme="majorBidi" w:eastAsia="Times New Roman" w:hAnsiTheme="majorBidi" w:cstheme="majorBidi"/>
          <w:color w:val="000000"/>
          <w:sz w:val="24"/>
          <w:szCs w:val="24"/>
          <w:rtl/>
          <w:lang w:val="en-ID"/>
        </w:rPr>
        <w:fldChar w:fldCharType="end"/>
      </w:r>
      <w:r w:rsidR="006C6BF9" w:rsidRPr="00466420">
        <w:rPr>
          <w:rFonts w:ascii="Sakkal Majalla" w:eastAsia="Times New Roman" w:hAnsi="Sakkal Majalla" w:cs="Sakkal Majalla"/>
          <w:color w:val="000000"/>
          <w:sz w:val="32"/>
          <w:szCs w:val="32"/>
          <w:rtl/>
          <w:lang w:val="en-ID"/>
        </w:rPr>
        <w:t>.</w:t>
      </w:r>
    </w:p>
    <w:p w14:paraId="6B73EACA" w14:textId="0C8989EF" w:rsidR="004D6AA7" w:rsidRPr="00466420" w:rsidRDefault="00160432" w:rsidP="00160432">
      <w:pPr>
        <w:bidi/>
        <w:spacing w:after="0" w:line="240" w:lineRule="auto"/>
        <w:ind w:firstLine="720"/>
        <w:jc w:val="both"/>
        <w:rPr>
          <w:rFonts w:ascii="Sakkal Majalla" w:eastAsia="Times New Roman" w:hAnsi="Sakkal Majalla" w:cs="Sakkal Majalla"/>
          <w:color w:val="000000"/>
          <w:sz w:val="32"/>
          <w:szCs w:val="32"/>
          <w:lang w:val="en-ID"/>
        </w:rPr>
      </w:pPr>
      <w:r w:rsidRPr="00466420">
        <w:rPr>
          <w:rFonts w:ascii="Sakkal Majalla" w:eastAsia="Times New Roman" w:hAnsi="Sakkal Majalla" w:cs="Sakkal Majalla"/>
          <w:color w:val="000000"/>
          <w:sz w:val="32"/>
          <w:szCs w:val="32"/>
          <w:rtl/>
          <w:lang w:val="en-ID"/>
        </w:rPr>
        <w:t xml:space="preserve">لقد </w:t>
      </w:r>
      <w:r w:rsidR="00CA7110" w:rsidRPr="00466420">
        <w:rPr>
          <w:rFonts w:ascii="Sakkal Majalla" w:eastAsia="Times New Roman" w:hAnsi="Sakkal Majalla" w:cs="Sakkal Majalla"/>
          <w:color w:val="000000"/>
          <w:sz w:val="32"/>
          <w:szCs w:val="32"/>
          <w:rtl/>
          <w:lang w:val="en-ID"/>
        </w:rPr>
        <w:t>سامهت</w:t>
      </w:r>
      <w:r w:rsidR="004D6AA7" w:rsidRPr="00466420">
        <w:rPr>
          <w:rFonts w:ascii="Sakkal Majalla" w:eastAsia="Times New Roman" w:hAnsi="Sakkal Majalla" w:cs="Sakkal Majalla"/>
          <w:color w:val="000000"/>
          <w:sz w:val="32"/>
          <w:szCs w:val="32"/>
          <w:rtl/>
          <w:lang w:val="en-ID"/>
        </w:rPr>
        <w:t xml:space="preserve"> ظروف الجامعات الإسلامية في إندونيسيا في تعميق هذا التعقيد بصورة أوضح؛ إذ تعدّ هذه الجامعات بيئات أكاديمية متعدّدة اللغات</w:t>
      </w:r>
      <w:r w:rsidRPr="00466420">
        <w:rPr>
          <w:rFonts w:ascii="Sakkal Majalla" w:eastAsia="Times New Roman" w:hAnsi="Sakkal Majalla" w:cs="Sakkal Majalla"/>
          <w:color w:val="000000"/>
          <w:sz w:val="32"/>
          <w:szCs w:val="32"/>
          <w:rtl/>
          <w:lang w:val="en-ID"/>
        </w:rPr>
        <w:t xml:space="preserve"> حيث</w:t>
      </w:r>
      <w:r w:rsidR="004D6AA7" w:rsidRPr="00466420">
        <w:rPr>
          <w:rFonts w:ascii="Sakkal Majalla" w:eastAsia="Times New Roman" w:hAnsi="Sakkal Majalla" w:cs="Sakkal Majalla"/>
          <w:color w:val="000000"/>
          <w:sz w:val="32"/>
          <w:szCs w:val="32"/>
          <w:rtl/>
          <w:lang w:val="en-ID"/>
        </w:rPr>
        <w:t xml:space="preserve"> ينتمي طلابها إلى خلفيات تعليمية متنوّعة، مثل المعاهد الإسلامية (البيسانترين)، والمدارس الدينية، والمدارس </w:t>
      </w:r>
      <w:r w:rsidR="004D6AA7" w:rsidRPr="006F373B">
        <w:rPr>
          <w:rFonts w:ascii="Sakkal Majalla" w:eastAsia="Times New Roman" w:hAnsi="Sakkal Majalla" w:cs="Sakkal Majalla"/>
          <w:color w:val="000000"/>
          <w:sz w:val="32"/>
          <w:szCs w:val="32"/>
          <w:rtl/>
          <w:lang w:val="en-ID"/>
        </w:rPr>
        <w:t>العامة</w:t>
      </w:r>
      <w:r w:rsidR="00104E89">
        <w:rPr>
          <w:rFonts w:ascii="Sakkal Majalla" w:eastAsia="Times New Roman" w:hAnsi="Sakkal Majalla" w:cs="Sakkal Majalla" w:hint="cs"/>
          <w:color w:val="000000"/>
          <w:sz w:val="32"/>
          <w:szCs w:val="32"/>
          <w:rtl/>
          <w:lang w:val="en-ID"/>
        </w:rPr>
        <w:t xml:space="preserve"> </w:t>
      </w:r>
      <w:r w:rsidR="00104E89" w:rsidRPr="002C4114">
        <w:rPr>
          <w:rFonts w:asciiTheme="majorBidi" w:eastAsia="Times New Roman" w:hAnsiTheme="majorBidi" w:cstheme="majorBidi"/>
          <w:color w:val="000000"/>
          <w:sz w:val="24"/>
          <w:szCs w:val="24"/>
          <w:rtl/>
          <w:lang w:val="en-ID"/>
        </w:rPr>
        <w:fldChar w:fldCharType="begin" w:fldLock="1"/>
      </w:r>
      <w:r w:rsidR="00104E89" w:rsidRPr="002C4114">
        <w:rPr>
          <w:rFonts w:asciiTheme="majorBidi" w:eastAsia="Times New Roman" w:hAnsiTheme="majorBidi" w:cstheme="majorBidi"/>
          <w:color w:val="000000"/>
          <w:sz w:val="24"/>
          <w:szCs w:val="24"/>
          <w:lang w:val="en-ID"/>
        </w:rPr>
        <w:instrText>ADDIN CSL_CITATION {"citationItems":[{"id":"ITEM-1","itemData":{"DOI":"10.31538/tijie.v4i4.701","abstract":"The aim of this article is to analyze the problems of diversity in students' educational backgrounds and the policies of the UIN Datokarama Palu Arabic Language Education (PBA) learning program. The type of research used in this research is qualitative field research. Meanwhile, the data analysis technique uses the Huberman and Miles method. The results of the research show that the Arabic language learning problems faced by students of the Arabic Language Study Program (PBA) at UIN Datokarama Palu consist of language proficiency problems, psychological problems, and intellectual problems. The Arabic language study program policy is to manage these problems through the application of various learning methods and models, the provision of scholarships, and the formation of Arabic study groups. Through the application of various learning methods and models, language proficiency problems faced by students can be overcome. Meanwhile, providing scholarships is effective in overcoming the psychological problems faced by students. The formation of an Arabic study group is effective in overcoming language proficiency problems and intellectual problems.","author":[{"dropping-particle":"","family":"Asse","given":"Ahmad","non-dropping-particle":"","parse-names":false,"suffix":""},{"dropping-particle":"","family":"Putri","given":"Fani Fadhila","non-dropping-particle":"","parse-names":false,"suffix":""},{"dropping-particle":"","family":"Fatimah","given":"Titin","non-dropping-particle":"","parse-names":false,"suffix":""},{"dropping-particle":"","family":"Nursyam","given":"Nursyam","non-dropping-particle":"","parse-names":false,"suffix":""},{"dropping-particle":"","family":"Faqihuddin","given":"Didin","non-dropping-particle":"","parse-names":false,"suffix":""}],"container-title":"Tafkir: Interdisciplinary Journal of Islamic Education","id":"ITEM-1","issue":"4","issued":{"date-parts":[["2023"]]},"page":"535-546","title":"Diversity Problems in Students' Educational Backgrounds and Learning Program Policies of Arabic Language Education","type":"article-journal","volume":"4"},"uris":["http://www.mendeley.com/documents/?uuid=73164afa-a51b-4709-aeca-b16a3d809a0e"]}],"mendeley":{"formattedCitation":"(Asse et al., 2023)","plainTextFormattedCitation":"(Asse et al., 2023)","previouslyFormattedCitation":"(Asse et al., 2023)"},"properties":{"noteIndex":0},"schema":"https://github.com/citation-style-language/schema/raw/master/csl-citation.json"}</w:instrText>
      </w:r>
      <w:r w:rsidR="00104E89" w:rsidRPr="002C4114">
        <w:rPr>
          <w:rFonts w:asciiTheme="majorBidi" w:eastAsia="Times New Roman" w:hAnsiTheme="majorBidi" w:cstheme="majorBidi"/>
          <w:color w:val="000000"/>
          <w:sz w:val="24"/>
          <w:szCs w:val="24"/>
          <w:rtl/>
          <w:lang w:val="en-ID"/>
        </w:rPr>
        <w:fldChar w:fldCharType="separate"/>
      </w:r>
      <w:r w:rsidR="00104E89" w:rsidRPr="002C4114">
        <w:rPr>
          <w:rFonts w:asciiTheme="majorBidi" w:eastAsia="Times New Roman" w:hAnsiTheme="majorBidi" w:cstheme="majorBidi"/>
          <w:noProof/>
          <w:color w:val="000000"/>
          <w:sz w:val="24"/>
          <w:szCs w:val="24"/>
          <w:lang w:val="en-ID"/>
        </w:rPr>
        <w:t>(Asse et al., 2023)</w:t>
      </w:r>
      <w:r w:rsidR="00104E89" w:rsidRPr="002C4114">
        <w:rPr>
          <w:rFonts w:asciiTheme="majorBidi" w:eastAsia="Times New Roman" w:hAnsiTheme="majorBidi" w:cstheme="majorBidi"/>
          <w:color w:val="000000"/>
          <w:sz w:val="24"/>
          <w:szCs w:val="24"/>
          <w:rtl/>
          <w:lang w:val="en-ID"/>
        </w:rPr>
        <w:fldChar w:fldCharType="end"/>
      </w:r>
      <w:r w:rsidRPr="00466420">
        <w:rPr>
          <w:rFonts w:ascii="Sakkal Majalla" w:eastAsia="Times New Roman" w:hAnsi="Sakkal Majalla" w:cs="Sakkal Majalla"/>
          <w:color w:val="000000"/>
          <w:sz w:val="32"/>
          <w:szCs w:val="32"/>
          <w:rtl/>
          <w:lang w:val="en-ID"/>
        </w:rPr>
        <w:t xml:space="preserve">. </w:t>
      </w:r>
      <w:r w:rsidR="004D6AA7" w:rsidRPr="00466420">
        <w:rPr>
          <w:rFonts w:ascii="Sakkal Majalla" w:eastAsia="Times New Roman" w:hAnsi="Sakkal Majalla" w:cs="Sakkal Majalla"/>
          <w:color w:val="000000"/>
          <w:sz w:val="32"/>
          <w:szCs w:val="32"/>
          <w:rtl/>
          <w:lang w:val="en-ID"/>
        </w:rPr>
        <w:t>ويترتّب على هذا التنوّع اختلافٌ في مستوى الجاهزية الأكاديمية لدى الطل</w:t>
      </w:r>
      <w:r w:rsidRPr="00466420">
        <w:rPr>
          <w:rFonts w:ascii="Sakkal Majalla" w:eastAsia="Times New Roman" w:hAnsi="Sakkal Majalla" w:cs="Sakkal Majalla"/>
          <w:color w:val="000000"/>
          <w:sz w:val="32"/>
          <w:szCs w:val="32"/>
          <w:rtl/>
          <w:lang w:val="en-ID"/>
        </w:rPr>
        <w:t>اب</w:t>
      </w:r>
      <w:r w:rsidR="004D6AA7" w:rsidRPr="00466420">
        <w:rPr>
          <w:rFonts w:ascii="Sakkal Majalla" w:eastAsia="Times New Roman" w:hAnsi="Sakkal Majalla" w:cs="Sakkal Majalla"/>
          <w:color w:val="000000"/>
          <w:sz w:val="32"/>
          <w:szCs w:val="32"/>
          <w:rtl/>
          <w:lang w:val="en-ID"/>
        </w:rPr>
        <w:t>، وفي مدى إتقانهم للمصطلحات اللسانية، فضلا عن تباين قدراتهم على التفكير التحليلي</w:t>
      </w:r>
      <w:r w:rsidRPr="00466420">
        <w:rPr>
          <w:rFonts w:ascii="Sakkal Majalla" w:eastAsia="Times New Roman" w:hAnsi="Sakkal Majalla" w:cs="Sakkal Majalla"/>
          <w:color w:val="000000"/>
          <w:sz w:val="32"/>
          <w:szCs w:val="32"/>
          <w:rtl/>
          <w:lang w:val="en-ID"/>
        </w:rPr>
        <w:t xml:space="preserve">. </w:t>
      </w:r>
      <w:r w:rsidR="004D6AA7" w:rsidRPr="00466420">
        <w:rPr>
          <w:rFonts w:ascii="Sakkal Majalla" w:eastAsia="Times New Roman" w:hAnsi="Sakkal Majalla" w:cs="Sakkal Majalla"/>
          <w:color w:val="000000"/>
          <w:sz w:val="32"/>
          <w:szCs w:val="32"/>
          <w:rtl/>
          <w:lang w:val="en-ID"/>
        </w:rPr>
        <w:t>فالطل</w:t>
      </w:r>
      <w:r w:rsidRPr="00466420">
        <w:rPr>
          <w:rFonts w:ascii="Sakkal Majalla" w:eastAsia="Times New Roman" w:hAnsi="Sakkal Majalla" w:cs="Sakkal Majalla"/>
          <w:color w:val="000000"/>
          <w:sz w:val="32"/>
          <w:szCs w:val="32"/>
          <w:rtl/>
          <w:lang w:val="en-ID"/>
        </w:rPr>
        <w:t>اب</w:t>
      </w:r>
      <w:r w:rsidR="004D6AA7" w:rsidRPr="00466420">
        <w:rPr>
          <w:rFonts w:ascii="Sakkal Majalla" w:eastAsia="Times New Roman" w:hAnsi="Sakkal Majalla" w:cs="Sakkal Majalla"/>
          <w:color w:val="000000"/>
          <w:sz w:val="32"/>
          <w:szCs w:val="32"/>
          <w:rtl/>
          <w:lang w:val="en-ID"/>
        </w:rPr>
        <w:t xml:space="preserve"> </w:t>
      </w:r>
      <w:r w:rsidR="00970882" w:rsidRPr="00466420">
        <w:rPr>
          <w:rFonts w:ascii="Sakkal Majalla" w:eastAsia="Times New Roman" w:hAnsi="Sakkal Majalla" w:cs="Sakkal Majalla"/>
          <w:color w:val="000000"/>
          <w:sz w:val="32"/>
          <w:szCs w:val="32"/>
          <w:rtl/>
          <w:lang w:val="en-ID"/>
        </w:rPr>
        <w:t>الذين يأتون</w:t>
      </w:r>
      <w:r w:rsidR="004D6AA7" w:rsidRPr="00466420">
        <w:rPr>
          <w:rFonts w:ascii="Sakkal Majalla" w:eastAsia="Times New Roman" w:hAnsi="Sakkal Majalla" w:cs="Sakkal Majalla"/>
          <w:color w:val="000000"/>
          <w:sz w:val="32"/>
          <w:szCs w:val="32"/>
          <w:rtl/>
          <w:lang w:val="en-ID"/>
        </w:rPr>
        <w:t xml:space="preserve"> من خلفية تعليمية معهدية غالبا ما يمتلكون رصيدا قويا في القواعد العربية </w:t>
      </w:r>
      <w:r w:rsidR="00E710D7" w:rsidRPr="00466420">
        <w:rPr>
          <w:rFonts w:ascii="Sakkal Majalla" w:eastAsia="Times New Roman" w:hAnsi="Sakkal Majalla" w:cs="Sakkal Majalla"/>
          <w:color w:val="000000"/>
          <w:sz w:val="32"/>
          <w:szCs w:val="32"/>
          <w:rtl/>
          <w:lang w:val="en-ID"/>
        </w:rPr>
        <w:t>التقليدية كالنحو والصرف</w:t>
      </w:r>
      <w:r w:rsidR="004D6AA7" w:rsidRPr="00466420">
        <w:rPr>
          <w:rFonts w:ascii="Sakkal Majalla" w:eastAsia="Times New Roman" w:hAnsi="Sakkal Majalla" w:cs="Sakkal Majalla"/>
          <w:color w:val="000000"/>
          <w:sz w:val="32"/>
          <w:szCs w:val="32"/>
          <w:rtl/>
          <w:lang w:val="en-ID"/>
        </w:rPr>
        <w:t>، غير أنّهم ليسوا بالضرورة متمرّسين في المقاربات اللسانية الحديثة</w:t>
      </w:r>
      <w:r w:rsidR="00104E89" w:rsidRPr="00353291">
        <w:rPr>
          <w:rFonts w:asciiTheme="majorBidi" w:eastAsia="Times New Roman" w:hAnsiTheme="majorBidi" w:cstheme="majorBidi"/>
          <w:color w:val="000000"/>
          <w:sz w:val="24"/>
          <w:szCs w:val="24"/>
          <w:rtl/>
          <w:lang w:val="en-ID"/>
        </w:rPr>
        <w:t xml:space="preserve"> </w:t>
      </w:r>
      <w:r w:rsidR="00104E89" w:rsidRPr="00353291">
        <w:rPr>
          <w:rFonts w:asciiTheme="majorBidi" w:eastAsia="Times New Roman" w:hAnsiTheme="majorBidi" w:cstheme="majorBidi"/>
          <w:color w:val="000000"/>
          <w:sz w:val="24"/>
          <w:szCs w:val="24"/>
          <w:rtl/>
          <w:lang w:val="en-ID"/>
        </w:rPr>
        <w:fldChar w:fldCharType="begin" w:fldLock="1"/>
      </w:r>
      <w:r w:rsidR="00104E89" w:rsidRPr="00353291">
        <w:rPr>
          <w:rFonts w:asciiTheme="majorBidi" w:eastAsia="Times New Roman" w:hAnsiTheme="majorBidi" w:cstheme="majorBidi"/>
          <w:color w:val="000000"/>
          <w:sz w:val="24"/>
          <w:szCs w:val="24"/>
          <w:lang w:val="en-ID"/>
        </w:rPr>
        <w:instrText>ADDIN CSL_CITATION {"citationItems":[{"id":"ITEM-1","itemData":{"DOI":"10.54298/ijith.v3i2.608","ISSN":"2961-8967","abstract":"Language environment constitutes a fundamental pillar in second language acquisition, including learning Arabic within Islamic boarding schools (pesantren). The variation of input, the intensity of interaction, and the consistency of practice collectively form the primary scaffolds for developing students’ communicative competence. In the pesantren context, these elements are both pedagogical tools and part of a broader cultural and spiritual ecosystem that shapes language use in structured and spontaneous ways. When effectively designed and managed, this dual ecosystem has the potential to accelerate the process of Arabic acquisition significantly. This article examines the dynamics of the Arabic language environment in pesantren and its relationship with the core dimensions of input, interaction, and output. A qualitative case study design was employed, with participants selected purposively to capture diverse language learning experiences. Data collection involved observation, in-depth interviews, and document analysis, which were systematically analysed using Krippendorff’s content analysis framework, covering data reduction, thematic classification, interpretation, and conclusion drawing. The findings point to two interrelated categories of the Arabic language environment. The first is the formal environment, encompassing structured classroom learning such as maharat al-qirā’ah, al-kitābah, al-istimā‘, and al-kalām. This environment facilitates the acquisition of linguistic accuracy by aligning input and teacher–student interaction with grammatical and syntactical norms. The second is the informal environment, which emerges in daily activities such as muḥādathah, ilqā’ al-mufradāt, maḥkamat al-lughah, and muḥāḍarah. Unlike the formal setting, the informal environment privileges fluency and spontaneity, enabling learners to transform theoretical knowledge into practical communicative competence. These findings underscore that the synergy between formal and informal environments is both complementary and transformative: it enriches input, strengthens interaction, and ensures that output is accurate and communicatively meaningful. The implication is clear: success in Arabic language learning within pesantren is primarily determined by how comprehensively the language environment is designed to integrate theoretical instruction with authentic communicative practice.","author":[{"dropping-particle":"","family":"Hamid","given":"Mas'an","non-dropping-particle":"","parse-names":false,"suffix":""},{"dropping-particle":"","family":"Murtadho","given":"Muhammad Alfa Choirul","non-dropping-particle":"","parse-names":false,"suffix":""},{"dropping-particle":"","family":"Firdaus","given":"Ahmad Yanif","non-dropping-particle":"","parse-names":false,"suffix":""},{"dropping-particle":"","family":"Masturi","given":"Masturi","non-dropping-particle":"","parse-names":false,"suffix":""}],"container-title":"International Journal of Islamic Thought and Humanities","id":"ITEM-1","issue":"2","issued":{"date-parts":[["2024"]]},"page":"387-400","title":"Language Environment and Acquisition Dynamics of Arabic in Pesantren: Perspectives on Islamic Education and Learning Tradition","type":"article-journal","volume":"3"},"uris":["http://www.mendeley.com/documents/?uuid=dc6e3981-ae46-4767-b935-60e4c102e8e5"]}],"mendeley":{"formattedCitation":"(Hamid et al., 2024)","plainTextFormattedCitation":"(Hamid et al., 2024)","previouslyFormattedCitation":"(Hamid et al., 2024)"},"properties":{"noteIndex":0},"schema":"https://github.com/citation-style-language/schema/raw/master/csl-citation.json"}</w:instrText>
      </w:r>
      <w:r w:rsidR="00104E89" w:rsidRPr="00353291">
        <w:rPr>
          <w:rFonts w:asciiTheme="majorBidi" w:eastAsia="Times New Roman" w:hAnsiTheme="majorBidi" w:cstheme="majorBidi"/>
          <w:color w:val="000000"/>
          <w:sz w:val="24"/>
          <w:szCs w:val="24"/>
          <w:rtl/>
          <w:lang w:val="en-ID"/>
        </w:rPr>
        <w:fldChar w:fldCharType="separate"/>
      </w:r>
      <w:r w:rsidR="00104E89" w:rsidRPr="00353291">
        <w:rPr>
          <w:rFonts w:asciiTheme="majorBidi" w:eastAsia="Times New Roman" w:hAnsiTheme="majorBidi" w:cstheme="majorBidi"/>
          <w:noProof/>
          <w:color w:val="000000"/>
          <w:sz w:val="24"/>
          <w:szCs w:val="24"/>
          <w:lang w:val="en-ID"/>
        </w:rPr>
        <w:t>(Hamid et al., 2024)</w:t>
      </w:r>
      <w:r w:rsidR="00104E89" w:rsidRPr="00353291">
        <w:rPr>
          <w:rFonts w:asciiTheme="majorBidi" w:eastAsia="Times New Roman" w:hAnsiTheme="majorBidi" w:cstheme="majorBidi"/>
          <w:color w:val="000000"/>
          <w:sz w:val="24"/>
          <w:szCs w:val="24"/>
          <w:rtl/>
          <w:lang w:val="en-ID"/>
        </w:rPr>
        <w:fldChar w:fldCharType="end"/>
      </w:r>
      <w:r w:rsidR="00E710D7" w:rsidRPr="00466420">
        <w:rPr>
          <w:rFonts w:ascii="Sakkal Majalla" w:eastAsia="Times New Roman" w:hAnsi="Sakkal Majalla" w:cs="Sakkal Majalla"/>
          <w:color w:val="000000"/>
          <w:sz w:val="32"/>
          <w:szCs w:val="32"/>
          <w:rtl/>
          <w:lang w:val="en-ID"/>
        </w:rPr>
        <w:t xml:space="preserve">. </w:t>
      </w:r>
      <w:r w:rsidR="004D6AA7" w:rsidRPr="00466420">
        <w:rPr>
          <w:rFonts w:ascii="Sakkal Majalla" w:eastAsia="Times New Roman" w:hAnsi="Sakkal Majalla" w:cs="Sakkal Majalla"/>
          <w:color w:val="000000"/>
          <w:sz w:val="32"/>
          <w:szCs w:val="32"/>
          <w:rtl/>
          <w:lang w:val="en-ID"/>
        </w:rPr>
        <w:t>أمّا الطل</w:t>
      </w:r>
      <w:r w:rsidR="00E710D7" w:rsidRPr="00466420">
        <w:rPr>
          <w:rFonts w:ascii="Sakkal Majalla" w:eastAsia="Times New Roman" w:hAnsi="Sakkal Majalla" w:cs="Sakkal Majalla"/>
          <w:color w:val="000000"/>
          <w:sz w:val="32"/>
          <w:szCs w:val="32"/>
          <w:rtl/>
          <w:lang w:val="en-ID"/>
        </w:rPr>
        <w:t>اب الذين</w:t>
      </w:r>
      <w:r w:rsidR="004D6AA7" w:rsidRPr="00466420">
        <w:rPr>
          <w:rFonts w:ascii="Sakkal Majalla" w:eastAsia="Times New Roman" w:hAnsi="Sakkal Majalla" w:cs="Sakkal Majalla"/>
          <w:color w:val="000000"/>
          <w:sz w:val="32"/>
          <w:szCs w:val="32"/>
          <w:rtl/>
          <w:lang w:val="en-ID"/>
        </w:rPr>
        <w:t xml:space="preserve"> </w:t>
      </w:r>
      <w:r w:rsidR="00E710D7" w:rsidRPr="00466420">
        <w:rPr>
          <w:rFonts w:ascii="Sakkal Majalla" w:eastAsia="Times New Roman" w:hAnsi="Sakkal Majalla" w:cs="Sakkal Majalla"/>
          <w:color w:val="000000"/>
          <w:sz w:val="32"/>
          <w:szCs w:val="32"/>
          <w:rtl/>
          <w:lang w:val="en-ID"/>
        </w:rPr>
        <w:t>يأتون</w:t>
      </w:r>
      <w:r w:rsidR="004D6AA7" w:rsidRPr="00466420">
        <w:rPr>
          <w:rFonts w:ascii="Sakkal Majalla" w:eastAsia="Times New Roman" w:hAnsi="Sakkal Majalla" w:cs="Sakkal Majalla"/>
          <w:color w:val="000000"/>
          <w:sz w:val="32"/>
          <w:szCs w:val="32"/>
          <w:rtl/>
          <w:lang w:val="en-ID"/>
        </w:rPr>
        <w:t xml:space="preserve"> من المدارس العامة، فعادة ما يعانون من محدودية ال</w:t>
      </w:r>
      <w:r w:rsidR="00CA7110" w:rsidRPr="00466420">
        <w:rPr>
          <w:rFonts w:ascii="Sakkal Majalla" w:eastAsia="Times New Roman" w:hAnsi="Sakkal Majalla" w:cs="Sakkal Majalla"/>
          <w:color w:val="000000"/>
          <w:sz w:val="32"/>
          <w:szCs w:val="32"/>
          <w:rtl/>
          <w:lang w:val="en-ID"/>
        </w:rPr>
        <w:t>قدرة</w:t>
      </w:r>
      <w:r w:rsidR="004D6AA7" w:rsidRPr="00466420">
        <w:rPr>
          <w:rFonts w:ascii="Sakkal Majalla" w:eastAsia="Times New Roman" w:hAnsi="Sakkal Majalla" w:cs="Sakkal Majalla"/>
          <w:color w:val="000000"/>
          <w:sz w:val="32"/>
          <w:szCs w:val="32"/>
          <w:rtl/>
          <w:lang w:val="en-ID"/>
        </w:rPr>
        <w:t xml:space="preserve"> ل</w:t>
      </w:r>
      <w:r w:rsidR="00CA7110" w:rsidRPr="00466420">
        <w:rPr>
          <w:rFonts w:ascii="Sakkal Majalla" w:eastAsia="Times New Roman" w:hAnsi="Sakkal Majalla" w:cs="Sakkal Majalla"/>
          <w:color w:val="000000"/>
          <w:sz w:val="32"/>
          <w:szCs w:val="32"/>
          <w:rtl/>
          <w:lang w:val="en-ID"/>
        </w:rPr>
        <w:t>استيعاب ال</w:t>
      </w:r>
      <w:r w:rsidR="00E710D7" w:rsidRPr="00466420">
        <w:rPr>
          <w:rFonts w:ascii="Sakkal Majalla" w:eastAsia="Times New Roman" w:hAnsi="Sakkal Majalla" w:cs="Sakkal Majalla"/>
          <w:color w:val="000000"/>
          <w:sz w:val="32"/>
          <w:szCs w:val="32"/>
          <w:rtl/>
          <w:lang w:val="en-ID"/>
        </w:rPr>
        <w:t>قواعد</w:t>
      </w:r>
      <w:r w:rsidR="004D6AA7" w:rsidRPr="00466420">
        <w:rPr>
          <w:rFonts w:ascii="Sakkal Majalla" w:eastAsia="Times New Roman" w:hAnsi="Sakkal Majalla" w:cs="Sakkal Majalla"/>
          <w:color w:val="000000"/>
          <w:sz w:val="32"/>
          <w:szCs w:val="32"/>
          <w:rtl/>
          <w:lang w:val="en-ID"/>
        </w:rPr>
        <w:t xml:space="preserve"> اللسانية العربية</w:t>
      </w:r>
      <w:r w:rsidR="00104E89" w:rsidRPr="00353291">
        <w:rPr>
          <w:rFonts w:asciiTheme="majorBidi" w:eastAsia="Times New Roman" w:hAnsiTheme="majorBidi" w:cstheme="majorBidi"/>
          <w:color w:val="000000"/>
          <w:sz w:val="24"/>
          <w:szCs w:val="24"/>
          <w:rtl/>
          <w:lang w:val="en-ID"/>
        </w:rPr>
        <w:t xml:space="preserve"> </w:t>
      </w:r>
      <w:r w:rsidR="00104E89" w:rsidRPr="00353291">
        <w:rPr>
          <w:rFonts w:asciiTheme="majorBidi" w:eastAsia="Times New Roman" w:hAnsiTheme="majorBidi" w:cstheme="majorBidi"/>
          <w:color w:val="000000"/>
          <w:sz w:val="24"/>
          <w:szCs w:val="24"/>
          <w:rtl/>
          <w:lang w:val="en-ID"/>
        </w:rPr>
        <w:fldChar w:fldCharType="begin" w:fldLock="1"/>
      </w:r>
      <w:r w:rsidR="0047622E" w:rsidRPr="00353291">
        <w:rPr>
          <w:rFonts w:asciiTheme="majorBidi" w:eastAsia="Times New Roman" w:hAnsiTheme="majorBidi" w:cstheme="majorBidi"/>
          <w:color w:val="000000"/>
          <w:sz w:val="24"/>
          <w:szCs w:val="24"/>
          <w:lang w:val="en-ID"/>
        </w:rPr>
        <w:instrText>ADDIN CSL_CITATION {"citationItems":[{"id":"ITEM-1","itemData":{"DOI":"10.54298/ijith.v3i2.387","ISSN":"2961-8967","abstract":"This research analyzes the factors that cause students' difficulties in understanding Nahwu and Sharaf and explores effective learning strategies to improve their understanding. This research uses a qualitative approach with a case study design to analyze the difficulties of twelfth grade students in understanding nahwu and sharaf at Madrasah Aliyah Miftahul Ulum Al-Azizah. This research shows that the difficulties of class The dominance of the memorization method without contextual application causes students' low understanding of the structure of the Arabic language.","author":[{"dropping-particle":"","family":"Musa","given":"Musa","non-dropping-particle":"","parse-names":false,"suffix":""},{"dropping-particle":"","family":"Ghofur","given":"M. Abdul","non-dropping-particle":"","parse-names":false,"suffix":""}],"container-title":"International Journal of Islamic Thought and Humanities","id":"ITEM-1","issue":"2","issued":{"date-parts":[["2024"]]},"page":"268-276","title":"Analysis of Twelfth Grade Students' Difficulties in Understanding Nahwu and Sharaf","type":"article-journal","volume":"3"},"uris":["http://www.mendeley.com/documents/?uuid=f5d08ee1-5c47-4378-8b6f-5c9281f69f93"]}],"mendeley":{"formattedCitation":"(Musa &amp; Ghofur, 2024)","plainTextFormattedCitation":"(Musa &amp; Ghofur, 2024)","previouslyFormattedCitation":"(Musa &amp; Ghofur, 2024)"},"properties":{"noteIndex":0},"schema":"https://github.com/citation-style-language/schema/raw/master/csl-citation.json"}</w:instrText>
      </w:r>
      <w:r w:rsidR="00104E89" w:rsidRPr="00353291">
        <w:rPr>
          <w:rFonts w:asciiTheme="majorBidi" w:eastAsia="Times New Roman" w:hAnsiTheme="majorBidi" w:cstheme="majorBidi"/>
          <w:color w:val="000000"/>
          <w:sz w:val="24"/>
          <w:szCs w:val="24"/>
          <w:rtl/>
          <w:lang w:val="en-ID"/>
        </w:rPr>
        <w:fldChar w:fldCharType="separate"/>
      </w:r>
      <w:r w:rsidR="00104E89" w:rsidRPr="00353291">
        <w:rPr>
          <w:rFonts w:asciiTheme="majorBidi" w:eastAsia="Times New Roman" w:hAnsiTheme="majorBidi" w:cstheme="majorBidi"/>
          <w:noProof/>
          <w:color w:val="000000"/>
          <w:sz w:val="24"/>
          <w:szCs w:val="24"/>
          <w:lang w:val="en-ID"/>
        </w:rPr>
        <w:t>(Musa &amp; Ghofur, 2024)</w:t>
      </w:r>
      <w:r w:rsidR="00104E89" w:rsidRPr="00353291">
        <w:rPr>
          <w:rFonts w:asciiTheme="majorBidi" w:eastAsia="Times New Roman" w:hAnsiTheme="majorBidi" w:cstheme="majorBidi"/>
          <w:color w:val="000000"/>
          <w:sz w:val="24"/>
          <w:szCs w:val="24"/>
          <w:rtl/>
          <w:lang w:val="en-ID"/>
        </w:rPr>
        <w:fldChar w:fldCharType="end"/>
      </w:r>
      <w:r w:rsidR="00E710D7" w:rsidRPr="00466420">
        <w:rPr>
          <w:rFonts w:ascii="Sakkal Majalla" w:eastAsia="Times New Roman" w:hAnsi="Sakkal Majalla" w:cs="Sakkal Majalla"/>
          <w:color w:val="000000"/>
          <w:sz w:val="32"/>
          <w:szCs w:val="32"/>
          <w:rtl/>
          <w:lang w:val="en-ID"/>
        </w:rPr>
        <w:t>. ف</w:t>
      </w:r>
      <w:r w:rsidR="004D6AA7" w:rsidRPr="00466420">
        <w:rPr>
          <w:rFonts w:ascii="Sakkal Majalla" w:eastAsia="Times New Roman" w:hAnsi="Sakkal Majalla" w:cs="Sakkal Majalla"/>
          <w:color w:val="000000"/>
          <w:sz w:val="32"/>
          <w:szCs w:val="32"/>
          <w:rtl/>
          <w:lang w:val="en-ID"/>
        </w:rPr>
        <w:t>هذه الأوضاع</w:t>
      </w:r>
      <w:r w:rsidR="00E710D7" w:rsidRPr="00466420">
        <w:rPr>
          <w:rFonts w:ascii="Sakkal Majalla" w:eastAsia="Times New Roman" w:hAnsi="Sakkal Majalla" w:cs="Sakkal Majalla"/>
          <w:color w:val="000000"/>
          <w:sz w:val="32"/>
          <w:szCs w:val="32"/>
          <w:rtl/>
          <w:lang w:val="en-ID"/>
        </w:rPr>
        <w:t xml:space="preserve"> تؤثر</w:t>
      </w:r>
      <w:r w:rsidR="004D6AA7" w:rsidRPr="00466420">
        <w:rPr>
          <w:rFonts w:ascii="Sakkal Majalla" w:eastAsia="Times New Roman" w:hAnsi="Sakkal Majalla" w:cs="Sakkal Majalla"/>
          <w:color w:val="000000"/>
          <w:sz w:val="32"/>
          <w:szCs w:val="32"/>
          <w:rtl/>
          <w:lang w:val="en-ID"/>
        </w:rPr>
        <w:t xml:space="preserve"> مجتمعةً في قدرة الطل</w:t>
      </w:r>
      <w:r w:rsidR="00CA7110" w:rsidRPr="00466420">
        <w:rPr>
          <w:rFonts w:ascii="Sakkal Majalla" w:eastAsia="Times New Roman" w:hAnsi="Sakkal Majalla" w:cs="Sakkal Majalla"/>
          <w:color w:val="000000"/>
          <w:sz w:val="32"/>
          <w:szCs w:val="32"/>
          <w:rtl/>
          <w:lang w:val="en-ID"/>
        </w:rPr>
        <w:t>اب</w:t>
      </w:r>
      <w:r w:rsidR="004D6AA7" w:rsidRPr="00466420">
        <w:rPr>
          <w:rFonts w:ascii="Sakkal Majalla" w:eastAsia="Times New Roman" w:hAnsi="Sakkal Majalla" w:cs="Sakkal Majalla"/>
          <w:color w:val="000000"/>
          <w:sz w:val="32"/>
          <w:szCs w:val="32"/>
          <w:rtl/>
          <w:lang w:val="en-ID"/>
        </w:rPr>
        <w:t xml:space="preserve"> على استيعاب </w:t>
      </w:r>
      <w:r w:rsidR="00CA7110" w:rsidRPr="00466420">
        <w:rPr>
          <w:rFonts w:ascii="Sakkal Majalla" w:eastAsia="Times New Roman" w:hAnsi="Sakkal Majalla" w:cs="Sakkal Majalla"/>
          <w:color w:val="000000"/>
          <w:sz w:val="32"/>
          <w:szCs w:val="32"/>
          <w:rtl/>
          <w:lang w:val="en-ID"/>
        </w:rPr>
        <w:t xml:space="preserve">دروس </w:t>
      </w:r>
      <w:r w:rsidR="004D6AA7" w:rsidRPr="00466420">
        <w:rPr>
          <w:rFonts w:ascii="Sakkal Majalla" w:eastAsia="Times New Roman" w:hAnsi="Sakkal Majalla" w:cs="Sakkal Majalla"/>
          <w:color w:val="000000"/>
          <w:sz w:val="32"/>
          <w:szCs w:val="32"/>
          <w:rtl/>
          <w:lang w:val="en-ID"/>
        </w:rPr>
        <w:t>اللسانيات العربية بوصفها تخصّصا علميا منظّما، ولا سيما في سياق الجامعات الإسلامية، مثل جامعة</w:t>
      </w:r>
      <w:r w:rsidR="00CA7110" w:rsidRPr="00466420">
        <w:rPr>
          <w:rFonts w:ascii="Sakkal Majalla" w:eastAsia="Times New Roman" w:hAnsi="Sakkal Majalla" w:cs="Sakkal Majalla"/>
          <w:color w:val="000000"/>
          <w:sz w:val="32"/>
          <w:szCs w:val="32"/>
          <w:rtl/>
          <w:lang w:val="en-ID"/>
        </w:rPr>
        <w:t xml:space="preserve"> سونان أمبيل الإسلامية الحكومية بسورابايا</w:t>
      </w:r>
      <w:r w:rsidR="004D6AA7" w:rsidRPr="00466420">
        <w:rPr>
          <w:rFonts w:ascii="Sakkal Majalla" w:eastAsia="Times New Roman" w:hAnsi="Sakkal Majalla" w:cs="Sakkal Majalla"/>
          <w:color w:val="000000"/>
          <w:sz w:val="32"/>
          <w:szCs w:val="32"/>
          <w:rtl/>
          <w:lang w:val="en-ID"/>
        </w:rPr>
        <w:t>، التي تُجسّد ديناميات تعلّم اللسانيات العربية في بيئة أكاديمية متعدّدة اللغات</w:t>
      </w:r>
      <w:r w:rsidR="00CA7110" w:rsidRPr="00466420">
        <w:rPr>
          <w:rFonts w:ascii="Sakkal Majalla" w:eastAsia="Times New Roman" w:hAnsi="Sakkal Majalla" w:cs="Sakkal Majalla"/>
          <w:color w:val="000000"/>
          <w:sz w:val="32"/>
          <w:szCs w:val="32"/>
          <w:rtl/>
          <w:lang w:val="en-ID"/>
        </w:rPr>
        <w:t>.</w:t>
      </w:r>
    </w:p>
    <w:p w14:paraId="6315D49D" w14:textId="506518F7" w:rsidR="00A709E6" w:rsidRPr="00466420" w:rsidRDefault="00CA7110" w:rsidP="00D561DB">
      <w:pPr>
        <w:bidi/>
        <w:spacing w:after="0" w:line="240" w:lineRule="auto"/>
        <w:ind w:firstLine="720"/>
        <w:jc w:val="both"/>
        <w:rPr>
          <w:rFonts w:ascii="Sakkal Majalla" w:eastAsia="Times New Roman" w:hAnsi="Sakkal Majalla" w:cs="Sakkal Majalla"/>
          <w:color w:val="000000"/>
          <w:sz w:val="32"/>
          <w:szCs w:val="32"/>
          <w:rtl/>
          <w:lang w:val="en-ID"/>
        </w:rPr>
      </w:pPr>
      <w:r w:rsidRPr="00466420">
        <w:rPr>
          <w:rFonts w:ascii="Sakkal Majalla" w:eastAsia="Times New Roman" w:hAnsi="Sakkal Majalla" w:cs="Sakkal Majalla"/>
          <w:color w:val="000000"/>
          <w:sz w:val="32"/>
          <w:szCs w:val="32"/>
          <w:rtl/>
          <w:lang w:val="en-ID"/>
        </w:rPr>
        <w:t>لقد أظهر الواقع الأكاديمي أن العديد من الطلاب ينظرون إلى أن اللسانيات العربية مادة مجردة ونظرية</w:t>
      </w:r>
      <w:r w:rsidR="00A709E6" w:rsidRPr="00466420">
        <w:rPr>
          <w:rFonts w:ascii="Sakkal Majalla" w:eastAsia="Times New Roman" w:hAnsi="Sakkal Majalla" w:cs="Sakkal Majalla"/>
          <w:color w:val="000000"/>
          <w:sz w:val="32"/>
          <w:szCs w:val="32"/>
          <w:rtl/>
          <w:lang w:val="en-ID"/>
        </w:rPr>
        <w:t xml:space="preserve"> معقدة</w:t>
      </w:r>
      <w:r w:rsidRPr="00466420">
        <w:rPr>
          <w:rFonts w:ascii="Sakkal Majalla" w:eastAsia="Times New Roman" w:hAnsi="Sakkal Majalla" w:cs="Sakkal Majalla"/>
          <w:color w:val="000000"/>
          <w:sz w:val="32"/>
          <w:szCs w:val="32"/>
          <w:rtl/>
          <w:lang w:val="en-ID"/>
        </w:rPr>
        <w:t xml:space="preserve"> وصعبة </w:t>
      </w:r>
      <w:r w:rsidRPr="006F373B">
        <w:rPr>
          <w:rFonts w:ascii="Sakkal Majalla" w:eastAsia="Times New Roman" w:hAnsi="Sakkal Majalla" w:cs="Sakkal Majalla"/>
          <w:color w:val="000000"/>
          <w:sz w:val="32"/>
          <w:szCs w:val="32"/>
          <w:rtl/>
          <w:lang w:val="en-ID"/>
        </w:rPr>
        <w:t>للفهم</w:t>
      </w:r>
      <w:r w:rsidR="0047622E" w:rsidRPr="00353291">
        <w:rPr>
          <w:rFonts w:asciiTheme="majorBidi" w:eastAsia="Times New Roman" w:hAnsiTheme="majorBidi" w:cstheme="majorBidi"/>
          <w:color w:val="000000"/>
          <w:sz w:val="24"/>
          <w:szCs w:val="24"/>
          <w:rtl/>
          <w:lang w:val="en-ID"/>
        </w:rPr>
        <w:t xml:space="preserve"> </w:t>
      </w:r>
      <w:r w:rsidR="0047622E" w:rsidRPr="00353291">
        <w:rPr>
          <w:rFonts w:asciiTheme="majorBidi" w:eastAsia="Times New Roman" w:hAnsiTheme="majorBidi" w:cstheme="majorBidi"/>
          <w:color w:val="000000"/>
          <w:sz w:val="24"/>
          <w:szCs w:val="24"/>
          <w:rtl/>
          <w:lang w:val="en-ID"/>
        </w:rPr>
        <w:fldChar w:fldCharType="begin" w:fldLock="1"/>
      </w:r>
      <w:r w:rsidR="0047622E" w:rsidRPr="00353291">
        <w:rPr>
          <w:rFonts w:asciiTheme="majorBidi" w:eastAsia="Times New Roman" w:hAnsiTheme="majorBidi" w:cstheme="majorBidi"/>
          <w:color w:val="000000"/>
          <w:sz w:val="24"/>
          <w:szCs w:val="24"/>
          <w:lang w:val="en-ID"/>
        </w:rPr>
        <w:instrText>ADDIN CSL_CITATION {"citationItems":[{"id":"ITEM-1","itemData":{"DOI":"10.24865/ajas.v5i2.206","ISSN":"2548-6616","abstract":"Characteristic of mahfuzhat is using of high register and contain cultural content and norms. That is bring  own problems into student from memorizing procces, understanding a meaning and practicing. The goals of this study aims to describe and to provide a solution problematic that it has related with mahfuzhat learning. This research uses a case study approach, by observing field phenomena. As for the research subjects, namely students of the 1st semester of the Arabic Language Education Department. The data were collected using observation, interviews, and documentation, then the data analysis used was data display, data reduction and triangulation. The research findings show that the problem of competency aspects is due to aspects of vocabulary, rules and differences in several elements and characteristics between Arabic and Indonesian, the lack of time for practice, non-linguistic problems due to internal and external factors of the learners. The solutions include increasing the components and implementing learning as well as strengthening the motivation and self-confidence of learner.","author":[{"dropping-particle":"","family":"Abdurrahman","given":"Maman","non-dropping-particle":"","parse-names":false,"suffix":""},{"dropping-particle":"","family":"Masor","given":"Masor","non-dropping-particle":"","parse-names":false,"suffix":""},{"dropping-particle":"","family":"Maulani","given":"Hikmah","non-dropping-particle":"","parse-names":false,"suffix":""},{"dropping-particle":"","family":"Kartini","given":"Ade","non-dropping-particle":"","parse-names":false,"suffix":""}],"container-title":"Arabi : Journal of Arabic Studies","id":"ITEM-1","issue":"2","issued":{"date-parts":[["2020"]]},"page":"201","title":"Problematika Penerapan Pembelajaran Mahfûzhat Bahasa Arab Bagi Mahasiswa","type":"article-journal","volume":"5"},"uris":["http://www.mendeley.com/documents/?uuid=599f1bb1-6a15-4347-bd66-7d408d8ce052"]}],"mendeley":{"formattedCitation":"(Abdurrahman et al., 2020)","plainTextFormattedCitation":"(Abdurrahman et al., 2020)","previouslyFormattedCitation":"(Abdurrahman et al., 2020)"},"properties":{"noteIndex":0},"schema":"https://github.com/citation-style-language/schema/raw/master/csl-citation.json"}</w:instrText>
      </w:r>
      <w:r w:rsidR="0047622E" w:rsidRPr="00353291">
        <w:rPr>
          <w:rFonts w:asciiTheme="majorBidi" w:eastAsia="Times New Roman" w:hAnsiTheme="majorBidi" w:cstheme="majorBidi"/>
          <w:color w:val="000000"/>
          <w:sz w:val="24"/>
          <w:szCs w:val="24"/>
          <w:rtl/>
          <w:lang w:val="en-ID"/>
        </w:rPr>
        <w:fldChar w:fldCharType="separate"/>
      </w:r>
      <w:r w:rsidR="0047622E" w:rsidRPr="00353291">
        <w:rPr>
          <w:rFonts w:asciiTheme="majorBidi" w:eastAsia="Times New Roman" w:hAnsiTheme="majorBidi" w:cstheme="majorBidi"/>
          <w:noProof/>
          <w:color w:val="000000"/>
          <w:sz w:val="24"/>
          <w:szCs w:val="24"/>
          <w:lang w:val="en-ID"/>
        </w:rPr>
        <w:t>(Abdurrahman et al., 2020)</w:t>
      </w:r>
      <w:r w:rsidR="0047622E" w:rsidRPr="00353291">
        <w:rPr>
          <w:rFonts w:asciiTheme="majorBidi" w:eastAsia="Times New Roman" w:hAnsiTheme="majorBidi" w:cstheme="majorBidi"/>
          <w:color w:val="000000"/>
          <w:sz w:val="24"/>
          <w:szCs w:val="24"/>
          <w:rtl/>
          <w:lang w:val="en-ID"/>
        </w:rPr>
        <w:fldChar w:fldCharType="end"/>
      </w:r>
      <w:r w:rsidRPr="00466420">
        <w:rPr>
          <w:rFonts w:ascii="Sakkal Majalla" w:eastAsia="Times New Roman" w:hAnsi="Sakkal Majalla" w:cs="Sakkal Majalla"/>
          <w:color w:val="000000"/>
          <w:sz w:val="32"/>
          <w:szCs w:val="32"/>
          <w:rtl/>
          <w:lang w:val="en-ID"/>
        </w:rPr>
        <w:t xml:space="preserve">. ويتفاقم هذا الوضع بسبب أسلوب التعليم الذي لا يزال يميل إلى التركيز على المحاضر، ويتجه نحو تقديم المواد والمفاهيم وصفية، مع الحد الأدنى من التدريب والتطبيق على تحليل البيانات اللغوية، والمناقشة النقدية، وتطبيق النظرية في سياقات </w:t>
      </w:r>
      <w:r w:rsidRPr="006F373B">
        <w:rPr>
          <w:rFonts w:ascii="Sakkal Majalla" w:eastAsia="Times New Roman" w:hAnsi="Sakkal Majalla" w:cs="Sakkal Majalla"/>
          <w:color w:val="000000"/>
          <w:sz w:val="32"/>
          <w:szCs w:val="32"/>
          <w:rtl/>
          <w:lang w:val="en-ID"/>
        </w:rPr>
        <w:t>واقعية</w:t>
      </w:r>
      <w:r w:rsidR="0047622E" w:rsidRPr="00353291">
        <w:rPr>
          <w:rFonts w:asciiTheme="majorBidi" w:eastAsia="Times New Roman" w:hAnsiTheme="majorBidi" w:cstheme="majorBidi"/>
          <w:color w:val="000000"/>
          <w:sz w:val="24"/>
          <w:szCs w:val="24"/>
          <w:rtl/>
          <w:lang w:val="en-ID"/>
        </w:rPr>
        <w:t xml:space="preserve"> </w:t>
      </w:r>
      <w:r w:rsidR="0047622E" w:rsidRPr="00353291">
        <w:rPr>
          <w:rFonts w:asciiTheme="majorBidi" w:eastAsia="Times New Roman" w:hAnsiTheme="majorBidi" w:cstheme="majorBidi"/>
          <w:color w:val="000000"/>
          <w:sz w:val="24"/>
          <w:szCs w:val="24"/>
          <w:rtl/>
          <w:lang w:val="en-ID"/>
        </w:rPr>
        <w:fldChar w:fldCharType="begin" w:fldLock="1"/>
      </w:r>
      <w:r w:rsidR="0047622E" w:rsidRPr="00353291">
        <w:rPr>
          <w:rFonts w:asciiTheme="majorBidi" w:eastAsia="Times New Roman" w:hAnsiTheme="majorBidi" w:cstheme="majorBidi"/>
          <w:color w:val="000000"/>
          <w:sz w:val="24"/>
          <w:szCs w:val="24"/>
          <w:lang w:val="en-ID"/>
        </w:rPr>
        <w:instrText>ADDIN CSL_CITATION {"citationItems":[{"id":"ITEM-1","itemData":{"DOI":"10.1016/j.ssaho.2025.101947","ISSN":"25902911","abstract":"Modern technologies have significantly transformed various knowledge domains, facilitating the integration of digital tools into educational practices, particularly in foreign-language instruction. This convergence has strengthened interdisciplinary approaches such as applied and computational linguistics. Computational linguistics, which synthesizes linguistic theory with advanced technological applications, offers innovative methodologies for generating, analyzing, and utilizing linguistic data to support language education. This study examines the potential application of corpus linguistics in teaching Arabic as a foreign language to Turkish speakers. It proposes a theoretical framework for developing a bilingual Arabic–Turkish corpus tailored to the linguistic and pedagogical needs of Turkish learners in academic settings. The paper reviews the fundamental concepts of linguistic corpora, their classifications, and their pedagogical functions within second-language acquisition. It also discusses essential corpus-design criteria, emphasizing usability, representativeness, and learner relevance. As a practical contribution, a mini-corpus developed using digital linguistic software is presented to illustrate the proposed approach. Theoretically, the study contributes to the literature by integrating corpus linguistics with applied and computational linguistics and by outlining a bilingual corpus model for Arabic Turkish contexts. Empirically, the corpus analysis suggests that such tools can facilitate data-driven learning and support the development of listening, speaking, reading, and writing skills. While no experimental intervention was conducted, the findings indicate that carefully designed corpora can serve as effective resources for non-native Arabic learners, providing authentic input and encouraging learner autonomy. The study also underscores the importance of interdisciplinary collaboration and technological investment to advance corpus-based Arabic language pedagogy.","author":[{"dropping-particle":"","family":"Abazoglu","given":"Muhammet","non-dropping-particle":"","parse-names":false,"suffix":""},{"dropping-particle":"","family":"Alhourani","given":"Mohammad Issa","non-dropping-particle":"","parse-names":false,"suffix":""}],"container-title":"Social Sciences and Humanities Open","id":"ITEM-1","issue":"September","issued":{"date-parts":[["2025"]]},"page":"101947","publisher":"Elsevier Ltd","title":"The use of language corpora in teaching Arabic to Turkish speakers within the framework of computational linguistics","type":"article-journal","volume":"12"},"uris":["http://www.mendeley.com/documents/?uuid=e34b8b6f-50f9-4d8c-a9a3-453eaf158301"]}],"mendeley":{"formattedCitation":"(Abazoglu &amp; Alhourani, 2025)","plainTextFormattedCitation":"(Abazoglu &amp; Alhourani, 2025)","previouslyFormattedCitation":"(Abazoglu &amp; Alhourani, 2025)"},"properties":{"noteIndex":0},"schema":"https://github.com/citation-style-language/schema/raw/master/csl-citation.json"}</w:instrText>
      </w:r>
      <w:r w:rsidR="0047622E" w:rsidRPr="00353291">
        <w:rPr>
          <w:rFonts w:asciiTheme="majorBidi" w:eastAsia="Times New Roman" w:hAnsiTheme="majorBidi" w:cstheme="majorBidi"/>
          <w:color w:val="000000"/>
          <w:sz w:val="24"/>
          <w:szCs w:val="24"/>
          <w:rtl/>
          <w:lang w:val="en-ID"/>
        </w:rPr>
        <w:fldChar w:fldCharType="separate"/>
      </w:r>
      <w:r w:rsidR="0047622E" w:rsidRPr="00353291">
        <w:rPr>
          <w:rFonts w:asciiTheme="majorBidi" w:eastAsia="Times New Roman" w:hAnsiTheme="majorBidi" w:cstheme="majorBidi"/>
          <w:noProof/>
          <w:color w:val="000000"/>
          <w:sz w:val="24"/>
          <w:szCs w:val="24"/>
          <w:lang w:val="en-ID"/>
        </w:rPr>
        <w:t>(Abazoglu &amp; Alhourani, 2025)</w:t>
      </w:r>
      <w:r w:rsidR="0047622E" w:rsidRPr="00353291">
        <w:rPr>
          <w:rFonts w:asciiTheme="majorBidi" w:eastAsia="Times New Roman" w:hAnsiTheme="majorBidi" w:cstheme="majorBidi"/>
          <w:color w:val="000000"/>
          <w:sz w:val="24"/>
          <w:szCs w:val="24"/>
          <w:rtl/>
          <w:lang w:val="en-ID"/>
        </w:rPr>
        <w:fldChar w:fldCharType="end"/>
      </w:r>
      <w:r w:rsidR="00970882" w:rsidRPr="00466420">
        <w:rPr>
          <w:rFonts w:ascii="Sakkal Majalla" w:eastAsia="Times New Roman" w:hAnsi="Sakkal Majalla" w:cs="Sakkal Majalla"/>
          <w:color w:val="000000"/>
          <w:sz w:val="32"/>
          <w:szCs w:val="32"/>
          <w:rtl/>
          <w:lang w:val="en-ID"/>
        </w:rPr>
        <w:t xml:space="preserve">. </w:t>
      </w:r>
      <w:r w:rsidRPr="00466420">
        <w:rPr>
          <w:rFonts w:ascii="Sakkal Majalla" w:eastAsia="Times New Roman" w:hAnsi="Sakkal Majalla" w:cs="Sakkal Majalla"/>
          <w:color w:val="000000"/>
          <w:sz w:val="32"/>
          <w:szCs w:val="32"/>
          <w:rtl/>
          <w:lang w:val="en-ID"/>
        </w:rPr>
        <w:t>ونتيجة لذلك،</w:t>
      </w:r>
      <w:r w:rsidR="00970882" w:rsidRPr="00466420">
        <w:rPr>
          <w:rFonts w:ascii="Sakkal Majalla" w:eastAsia="Times New Roman" w:hAnsi="Sakkal Majalla" w:cs="Sakkal Majalla"/>
          <w:color w:val="000000"/>
          <w:sz w:val="32"/>
          <w:szCs w:val="32"/>
          <w:rtl/>
          <w:lang w:val="en-ID"/>
        </w:rPr>
        <w:t xml:space="preserve"> كثيرا ما يُنظر إلى اللسانيات على أنّها مقرّر قائم على حفظ المصطلحات، لا بوصفها أداة تحليلية علمية قابلة للتطبيق</w:t>
      </w:r>
      <w:r w:rsidR="0047622E" w:rsidRPr="00353291">
        <w:rPr>
          <w:rFonts w:asciiTheme="majorBidi" w:eastAsia="Times New Roman" w:hAnsiTheme="majorBidi" w:cstheme="majorBidi"/>
          <w:color w:val="000000"/>
          <w:sz w:val="24"/>
          <w:szCs w:val="24"/>
          <w:rtl/>
          <w:lang w:val="en-ID"/>
        </w:rPr>
        <w:t xml:space="preserve"> </w:t>
      </w:r>
      <w:r w:rsidR="0047622E" w:rsidRPr="00353291">
        <w:rPr>
          <w:rFonts w:asciiTheme="majorBidi" w:eastAsia="Times New Roman" w:hAnsiTheme="majorBidi" w:cstheme="majorBidi"/>
          <w:color w:val="000000"/>
          <w:sz w:val="24"/>
          <w:szCs w:val="24"/>
          <w:rtl/>
          <w:lang w:val="en-ID"/>
        </w:rPr>
        <w:fldChar w:fldCharType="begin" w:fldLock="1"/>
      </w:r>
      <w:r w:rsidR="00BE4E81" w:rsidRPr="00353291">
        <w:rPr>
          <w:rFonts w:asciiTheme="majorBidi" w:eastAsia="Times New Roman" w:hAnsiTheme="majorBidi" w:cstheme="majorBidi"/>
          <w:color w:val="000000"/>
          <w:sz w:val="24"/>
          <w:szCs w:val="24"/>
          <w:lang w:val="en-ID"/>
        </w:rPr>
        <w:instrText>ADDIN CSL_CITATION {"citationItems":[{"id":"ITEM-1","itemData":{"DOI":"10.3828/mlo.v0i0.368","abstract":"This paper argues for a place for linguistics within the UK Modern Languages curriculum as part of a more pluralistic approach to languages study. Based on an intervention involving over 300 A-level students of French, German and Spanish, we demonstrate: 1) that it is feasible and appropriate to include linguistics topics on the A-level Modern Foreign Languages (MFL) curriculum; 2) that many of these topics are inherently interesting for A-level language students; and 3) that pupils report increased confidence in their language skills after having been exposed to a short linguistics course (four hours). In light of our further finding that there is already considerable untapped scope for linguistics within the current formal framework of the A-level MFL qualification, we recommend that linguistics topics should be included in MFL A-levels as a matter of priority. This is the case not least because linguistics has the potential to attract new pupils to the study of MFL, while also providing a crucial bridge between language skills and cultural content, which are so often kept apart in existing MFL curricula. Lastly, we argue that the introduction of linguistics into languages teaching raises awareness of the harmfulness of deeply entrenched prescriptive and standard-language-ideological beliefs in schools, and this will lead to a more inclusive discipline.","author":[{"dropping-particle":"","family":"Sheehan","given":"Michelle","non-dropping-particle":"","parse-names":false,"suffix":""},{"dropping-particle":"","family":"Corr","given":"Alice","non-dropping-particle":"","parse-names":false,"suffix":""},{"dropping-particle":"","family":"Havinga","given":"Anna","non-dropping-particle":"","parse-names":false,"suffix":""},{"dropping-particle":"","family":"Kasstan","given":"Jonathan","non-dropping-particle":"","parse-names":false,"suffix":""},{"dropping-particle":"","family":"Schifano","given":"Norma","non-dropping-particle":"","parse-names":false,"suffix":""}],"container-title":"Modern Languages Open","id":"ITEM-1","issue":"1","issued":{"date-parts":[["2021"]]},"page":"1-24","title":"Rethinking the UK Languages Curriculum: Arguments for the Inclusion of Linguistics","type":"article-journal","volume":"1"},"uris":["http://www.mendeley.com/documents/?uuid=dde88e7a-3bdf-44b8-adf2-88e7fef38e0f"]}],"mendeley":{"formattedCitation":"(Sheehan et al., 2021)","plainTextFormattedCitation":"(Sheehan et al., 2021)","previouslyFormattedCitation":"(Sheehan et al., 2021)"},"properties":{"noteIndex":0},"schema":"https://github.com/citation-style-language/schema/raw/master/csl-citation.json"}</w:instrText>
      </w:r>
      <w:r w:rsidR="0047622E" w:rsidRPr="00353291">
        <w:rPr>
          <w:rFonts w:asciiTheme="majorBidi" w:eastAsia="Times New Roman" w:hAnsiTheme="majorBidi" w:cstheme="majorBidi"/>
          <w:color w:val="000000"/>
          <w:sz w:val="24"/>
          <w:szCs w:val="24"/>
          <w:rtl/>
          <w:lang w:val="en-ID"/>
        </w:rPr>
        <w:fldChar w:fldCharType="separate"/>
      </w:r>
      <w:r w:rsidR="0047622E" w:rsidRPr="00353291">
        <w:rPr>
          <w:rFonts w:asciiTheme="majorBidi" w:eastAsia="Times New Roman" w:hAnsiTheme="majorBidi" w:cstheme="majorBidi"/>
          <w:noProof/>
          <w:color w:val="000000"/>
          <w:sz w:val="24"/>
          <w:szCs w:val="24"/>
          <w:lang w:val="en-ID"/>
        </w:rPr>
        <w:t>(Sheehan et al., 2021)</w:t>
      </w:r>
      <w:r w:rsidR="0047622E" w:rsidRPr="00353291">
        <w:rPr>
          <w:rFonts w:asciiTheme="majorBidi" w:eastAsia="Times New Roman" w:hAnsiTheme="majorBidi" w:cstheme="majorBidi"/>
          <w:color w:val="000000"/>
          <w:sz w:val="24"/>
          <w:szCs w:val="24"/>
          <w:rtl/>
          <w:lang w:val="en-ID"/>
        </w:rPr>
        <w:fldChar w:fldCharType="end"/>
      </w:r>
      <w:r w:rsidRPr="00466420">
        <w:rPr>
          <w:rFonts w:ascii="Sakkal Majalla" w:eastAsia="Times New Roman" w:hAnsi="Sakkal Majalla" w:cs="Sakkal Majalla"/>
          <w:color w:val="000000"/>
          <w:sz w:val="32"/>
          <w:szCs w:val="32"/>
          <w:rtl/>
          <w:lang w:val="en-ID"/>
        </w:rPr>
        <w:t xml:space="preserve">. </w:t>
      </w:r>
      <w:r w:rsidR="00970882" w:rsidRPr="00466420">
        <w:rPr>
          <w:rFonts w:ascii="Sakkal Majalla" w:eastAsia="Times New Roman" w:hAnsi="Sakkal Majalla" w:cs="Sakkal Majalla"/>
          <w:color w:val="000000"/>
          <w:sz w:val="32"/>
          <w:szCs w:val="32"/>
          <w:rtl/>
          <w:lang w:val="en-ID"/>
        </w:rPr>
        <w:t xml:space="preserve">فنحو </w:t>
      </w:r>
      <w:r w:rsidRPr="00466420">
        <w:rPr>
          <w:rFonts w:ascii="Sakkal Majalla" w:eastAsia="Times New Roman" w:hAnsi="Sakkal Majalla" w:cs="Sakkal Majalla"/>
          <w:color w:val="000000"/>
          <w:sz w:val="32"/>
          <w:szCs w:val="32"/>
          <w:rtl/>
          <w:lang w:val="en-ID"/>
        </w:rPr>
        <w:t>هذ</w:t>
      </w:r>
      <w:r w:rsidR="00970882" w:rsidRPr="00466420">
        <w:rPr>
          <w:rFonts w:ascii="Sakkal Majalla" w:eastAsia="Times New Roman" w:hAnsi="Sakkal Majalla" w:cs="Sakkal Majalla"/>
          <w:color w:val="000000"/>
          <w:sz w:val="32"/>
          <w:szCs w:val="32"/>
          <w:rtl/>
          <w:lang w:val="en-ID"/>
        </w:rPr>
        <w:t>ه</w:t>
      </w:r>
      <w:r w:rsidRPr="00466420">
        <w:rPr>
          <w:rFonts w:ascii="Sakkal Majalla" w:eastAsia="Times New Roman" w:hAnsi="Sakkal Majalla" w:cs="Sakkal Majalla"/>
          <w:color w:val="000000"/>
          <w:sz w:val="32"/>
          <w:szCs w:val="32"/>
          <w:rtl/>
          <w:lang w:val="en-ID"/>
        </w:rPr>
        <w:t xml:space="preserve"> التحدي</w:t>
      </w:r>
      <w:r w:rsidR="00970882" w:rsidRPr="00466420">
        <w:rPr>
          <w:rFonts w:ascii="Sakkal Majalla" w:eastAsia="Times New Roman" w:hAnsi="Sakkal Majalla" w:cs="Sakkal Majalla"/>
          <w:color w:val="000000"/>
          <w:sz w:val="32"/>
          <w:szCs w:val="32"/>
          <w:rtl/>
          <w:lang w:val="en-ID"/>
        </w:rPr>
        <w:t>ات لا تقتصر</w:t>
      </w:r>
      <w:r w:rsidRPr="00466420">
        <w:rPr>
          <w:rFonts w:ascii="Sakkal Majalla" w:eastAsia="Times New Roman" w:hAnsi="Sakkal Majalla" w:cs="Sakkal Majalla"/>
          <w:color w:val="000000"/>
          <w:sz w:val="32"/>
          <w:szCs w:val="32"/>
          <w:rtl/>
          <w:lang w:val="en-ID"/>
        </w:rPr>
        <w:t xml:space="preserve"> على طلاب البكالوريوس فحسب، بل </w:t>
      </w:r>
      <w:r w:rsidR="0000398C" w:rsidRPr="00466420">
        <w:rPr>
          <w:rFonts w:ascii="Sakkal Majalla" w:eastAsia="Times New Roman" w:hAnsi="Sakkal Majalla" w:cs="Sakkal Majalla"/>
          <w:color w:val="000000"/>
          <w:sz w:val="32"/>
          <w:szCs w:val="32"/>
          <w:rtl/>
          <w:lang w:val="en-ID"/>
        </w:rPr>
        <w:t>ت</w:t>
      </w:r>
      <w:r w:rsidRPr="00466420">
        <w:rPr>
          <w:rFonts w:ascii="Sakkal Majalla" w:eastAsia="Times New Roman" w:hAnsi="Sakkal Majalla" w:cs="Sakkal Majalla"/>
          <w:color w:val="000000"/>
          <w:sz w:val="32"/>
          <w:szCs w:val="32"/>
          <w:rtl/>
          <w:lang w:val="en-ID"/>
        </w:rPr>
        <w:t xml:space="preserve">شمل أيضًا طلاب الدراسات العليا الذين يُطلب منهم </w:t>
      </w:r>
      <w:r w:rsidR="00A709E6" w:rsidRPr="00466420">
        <w:rPr>
          <w:rFonts w:ascii="Sakkal Majalla" w:eastAsia="Times New Roman" w:hAnsi="Sakkal Majalla" w:cs="Sakkal Majalla"/>
          <w:color w:val="000000"/>
          <w:sz w:val="32"/>
          <w:szCs w:val="32"/>
          <w:rtl/>
          <w:lang w:val="en-ID"/>
        </w:rPr>
        <w:t>إتقان</w:t>
      </w:r>
      <w:r w:rsidRPr="00466420">
        <w:rPr>
          <w:rFonts w:ascii="Sakkal Majalla" w:eastAsia="Times New Roman" w:hAnsi="Sakkal Majalla" w:cs="Sakkal Majalla"/>
          <w:color w:val="000000"/>
          <w:sz w:val="32"/>
          <w:szCs w:val="32"/>
          <w:rtl/>
          <w:lang w:val="en-ID"/>
        </w:rPr>
        <w:t xml:space="preserve"> مهارات تحليل لغوي أعمق وأكثر نقدية في أنشطتهم البحثية</w:t>
      </w:r>
      <w:r w:rsidR="0000398C" w:rsidRPr="00466420">
        <w:rPr>
          <w:rFonts w:ascii="Sakkal Majalla" w:eastAsia="Times New Roman" w:hAnsi="Sakkal Majalla" w:cs="Sakkal Majalla"/>
          <w:color w:val="000000"/>
          <w:sz w:val="32"/>
          <w:szCs w:val="32"/>
          <w:rtl/>
          <w:lang w:val="en-ID"/>
        </w:rPr>
        <w:t>.</w:t>
      </w:r>
    </w:p>
    <w:p w14:paraId="1447BAA2" w14:textId="25FC4C80" w:rsidR="00AA6044" w:rsidRDefault="00FA1C28" w:rsidP="00FA1C28">
      <w:pPr>
        <w:bidi/>
        <w:spacing w:after="0" w:line="240" w:lineRule="auto"/>
        <w:ind w:firstLine="720"/>
        <w:jc w:val="both"/>
        <w:rPr>
          <w:rFonts w:ascii="Sakkal Majalla" w:eastAsia="Times New Roman" w:hAnsi="Sakkal Majalla" w:cs="Sakkal Majalla"/>
          <w:color w:val="000000"/>
          <w:sz w:val="32"/>
          <w:szCs w:val="32"/>
          <w:lang w:val="en-ID"/>
        </w:rPr>
      </w:pPr>
      <w:r w:rsidRPr="00466420">
        <w:rPr>
          <w:rFonts w:ascii="Sakkal Majalla" w:eastAsia="Times New Roman" w:hAnsi="Sakkal Majalla" w:cs="Sakkal Majalla"/>
          <w:color w:val="000000"/>
          <w:sz w:val="32"/>
          <w:szCs w:val="32"/>
          <w:rtl/>
          <w:lang w:val="en-ID"/>
        </w:rPr>
        <w:t>على الرغم من أن تعليم اللسانيات العربية لها دور أكاديمي هام في عالم الجامعات</w:t>
      </w:r>
      <w:r w:rsidR="001D7C98">
        <w:rPr>
          <w:rFonts w:ascii="Sakkal Majalla" w:eastAsia="Times New Roman" w:hAnsi="Sakkal Majalla" w:cs="Sakkal Majalla"/>
          <w:color w:val="000000"/>
          <w:sz w:val="32"/>
          <w:szCs w:val="32"/>
          <w:rtl/>
          <w:lang w:val="en-ID"/>
        </w:rPr>
        <w:fldChar w:fldCharType="begin" w:fldLock="1"/>
      </w:r>
      <w:r w:rsidR="001A0DA3">
        <w:rPr>
          <w:rFonts w:ascii="Sakkal Majalla" w:eastAsia="Times New Roman" w:hAnsi="Sakkal Majalla" w:cs="Sakkal Majalla"/>
          <w:color w:val="000000"/>
          <w:sz w:val="32"/>
          <w:szCs w:val="32"/>
          <w:lang w:val="en-ID"/>
        </w:rPr>
        <w:instrText>ADDIN CSL_CITATION {"citationItems":[{"id":"ITEM-1","itemData":{"author":[{"dropping-particle":"","family":"Al-Sayyid","given":"Mahmoed Ahmad","non-dropping-particle":"","parse-names":false,"suffix":""}],"id":"ITEM-1","issued":{"date-parts":[["2013"]]},"number-of-pages":"1-265","publisher":"Majma' al-Lughah al-Arabiyah bi Dimasqa","publisher-place":"Damaskus","title":"al-Nuhud bi al-Lughat al-Arabiati wa al-Tamkin laha","type":"book"},"uris":["http://www.mendeley.com/documents/?uuid=0bf9ade9-734b-4e23-9a4c-f1879880f690"]}],"mendeley":{"formattedCitation":"(Al-Sayyid, 2013)","plainTextFormattedCitation":"(Al-Sayyid, 2013)","previouslyFormattedCitation":"(Al-Sayyid, 2013)"},"properties":{"noteIndex":0},"schema":"https://github.com/citation-style-language/schema/raw/master/csl-citation.json"}</w:instrText>
      </w:r>
      <w:r w:rsidR="001D7C98">
        <w:rPr>
          <w:rFonts w:ascii="Sakkal Majalla" w:eastAsia="Times New Roman" w:hAnsi="Sakkal Majalla" w:cs="Sakkal Majalla"/>
          <w:color w:val="000000"/>
          <w:sz w:val="32"/>
          <w:szCs w:val="32"/>
          <w:rtl/>
          <w:lang w:val="en-ID"/>
        </w:rPr>
        <w:fldChar w:fldCharType="separate"/>
      </w:r>
      <w:r w:rsidR="001D7C98" w:rsidRPr="001D7C98">
        <w:rPr>
          <w:rFonts w:ascii="Sakkal Majalla" w:eastAsia="Times New Roman" w:hAnsi="Sakkal Majalla" w:cs="Sakkal Majalla"/>
          <w:noProof/>
          <w:color w:val="000000"/>
          <w:sz w:val="32"/>
          <w:szCs w:val="32"/>
          <w:lang w:val="en-ID"/>
        </w:rPr>
        <w:t>(Al-Sayyid, 2013)</w:t>
      </w:r>
      <w:r w:rsidR="001D7C98">
        <w:rPr>
          <w:rFonts w:ascii="Sakkal Majalla" w:eastAsia="Times New Roman" w:hAnsi="Sakkal Majalla" w:cs="Sakkal Majalla"/>
          <w:color w:val="000000"/>
          <w:sz w:val="32"/>
          <w:szCs w:val="32"/>
          <w:rtl/>
          <w:lang w:val="en-ID"/>
        </w:rPr>
        <w:fldChar w:fldCharType="end"/>
      </w:r>
      <w:r w:rsidR="00A709E6" w:rsidRPr="00466420">
        <w:rPr>
          <w:rFonts w:ascii="Sakkal Majalla" w:eastAsia="Times New Roman" w:hAnsi="Sakkal Majalla" w:cs="Sakkal Majalla"/>
          <w:color w:val="000000"/>
          <w:sz w:val="32"/>
          <w:szCs w:val="32"/>
          <w:rtl/>
          <w:lang w:val="en-ID"/>
        </w:rPr>
        <w:t>، لا تزال الدراسات التجريبية التي تتناول على وجه التحديد التحديات الأكاديمية لتعل</w:t>
      </w:r>
      <w:r w:rsidR="003F263C" w:rsidRPr="00466420">
        <w:rPr>
          <w:rFonts w:ascii="Sakkal Majalla" w:eastAsia="Times New Roman" w:hAnsi="Sakkal Majalla" w:cs="Sakkal Majalla"/>
          <w:color w:val="000000"/>
          <w:sz w:val="32"/>
          <w:szCs w:val="32"/>
          <w:rtl/>
          <w:lang w:val="en-ID"/>
        </w:rPr>
        <w:t>ي</w:t>
      </w:r>
      <w:r w:rsidR="00A709E6" w:rsidRPr="00466420">
        <w:rPr>
          <w:rFonts w:ascii="Sakkal Majalla" w:eastAsia="Times New Roman" w:hAnsi="Sakkal Majalla" w:cs="Sakkal Majalla"/>
          <w:color w:val="000000"/>
          <w:sz w:val="32"/>
          <w:szCs w:val="32"/>
          <w:rtl/>
          <w:lang w:val="en-ID"/>
        </w:rPr>
        <w:t>م</w:t>
      </w:r>
      <w:r w:rsidRPr="00466420">
        <w:rPr>
          <w:rFonts w:ascii="Sakkal Majalla" w:eastAsia="Times New Roman" w:hAnsi="Sakkal Majalla" w:cs="Sakkal Majalla"/>
          <w:color w:val="000000"/>
          <w:sz w:val="32"/>
          <w:szCs w:val="32"/>
          <w:rtl/>
          <w:lang w:val="en-ID"/>
        </w:rPr>
        <w:t xml:space="preserve"> اللسانيات العربية</w:t>
      </w:r>
      <w:r w:rsidR="00A709E6" w:rsidRPr="00466420">
        <w:rPr>
          <w:rFonts w:ascii="Sakkal Majalla" w:eastAsia="Times New Roman" w:hAnsi="Sakkal Majalla" w:cs="Sakkal Majalla"/>
          <w:color w:val="000000"/>
          <w:sz w:val="32"/>
          <w:szCs w:val="32"/>
          <w:rtl/>
          <w:lang w:val="en-ID"/>
        </w:rPr>
        <w:t xml:space="preserve"> محدودة نسبيا. وتشير العديد من الدراسات المنشورة في مجلات </w:t>
      </w:r>
      <w:r w:rsidRPr="00466420">
        <w:rPr>
          <w:rFonts w:ascii="Sakkal Majalla" w:eastAsia="Times New Roman" w:hAnsi="Sakkal Majalla" w:cs="Sakkal Majalla"/>
          <w:color w:val="000000"/>
          <w:sz w:val="32"/>
          <w:szCs w:val="32"/>
          <w:rtl/>
          <w:lang w:val="en-ID"/>
        </w:rPr>
        <w:t xml:space="preserve">علمية </w:t>
      </w:r>
      <w:r w:rsidR="00A709E6" w:rsidRPr="00466420">
        <w:rPr>
          <w:rFonts w:ascii="Sakkal Majalla" w:eastAsia="Times New Roman" w:hAnsi="Sakkal Majalla" w:cs="Sakkal Majalla"/>
          <w:color w:val="000000"/>
          <w:sz w:val="32"/>
          <w:szCs w:val="32"/>
          <w:rtl/>
          <w:lang w:val="en-ID"/>
        </w:rPr>
        <w:t xml:space="preserve">دولية </w:t>
      </w:r>
      <w:r w:rsidRPr="00466420">
        <w:rPr>
          <w:rFonts w:ascii="Sakkal Majalla" w:eastAsia="Times New Roman" w:hAnsi="Sakkal Majalla" w:cs="Sakkal Majalla"/>
          <w:color w:val="000000"/>
          <w:sz w:val="32"/>
          <w:szCs w:val="32"/>
          <w:rtl/>
          <w:lang w:val="en-ID"/>
        </w:rPr>
        <w:t>محكمة ذات سمعة أكاديمية</w:t>
      </w:r>
      <w:r w:rsidR="00A709E6" w:rsidRPr="00466420">
        <w:rPr>
          <w:rFonts w:ascii="Sakkal Majalla" w:eastAsia="Times New Roman" w:hAnsi="Sakkal Majalla" w:cs="Sakkal Majalla"/>
          <w:color w:val="000000"/>
          <w:sz w:val="32"/>
          <w:szCs w:val="32"/>
          <w:rtl/>
          <w:lang w:val="en-ID"/>
        </w:rPr>
        <w:t xml:space="preserve"> إلى أن تعل</w:t>
      </w:r>
      <w:r w:rsidRPr="00466420">
        <w:rPr>
          <w:rFonts w:ascii="Sakkal Majalla" w:eastAsia="Times New Roman" w:hAnsi="Sakkal Majalla" w:cs="Sakkal Majalla"/>
          <w:color w:val="000000"/>
          <w:sz w:val="32"/>
          <w:szCs w:val="32"/>
          <w:rtl/>
          <w:lang w:val="en-ID"/>
        </w:rPr>
        <w:t>ي</w:t>
      </w:r>
      <w:r w:rsidR="00A709E6" w:rsidRPr="00466420">
        <w:rPr>
          <w:rFonts w:ascii="Sakkal Majalla" w:eastAsia="Times New Roman" w:hAnsi="Sakkal Majalla" w:cs="Sakkal Majalla"/>
          <w:color w:val="000000"/>
          <w:sz w:val="32"/>
          <w:szCs w:val="32"/>
          <w:rtl/>
          <w:lang w:val="en-ID"/>
        </w:rPr>
        <w:t xml:space="preserve">م اللغة العربية لا يزال يهيمن عليه التركيز على المهارات </w:t>
      </w:r>
      <w:r w:rsidR="00A709E6" w:rsidRPr="00466420">
        <w:rPr>
          <w:rFonts w:ascii="Sakkal Majalla" w:eastAsia="Times New Roman" w:hAnsi="Sakkal Majalla" w:cs="Sakkal Majalla"/>
          <w:color w:val="000000"/>
          <w:sz w:val="32"/>
          <w:szCs w:val="32"/>
          <w:rtl/>
          <w:lang w:val="en-ID"/>
        </w:rPr>
        <w:lastRenderedPageBreak/>
        <w:t>اللغوية أو جوانب لغوية محددة</w:t>
      </w:r>
      <w:r w:rsidR="002940BE" w:rsidRPr="002940BE">
        <w:rPr>
          <w:rFonts w:asciiTheme="majorBidi" w:eastAsia="Times New Roman" w:hAnsiTheme="majorBidi" w:cstheme="majorBidi"/>
          <w:color w:val="000000"/>
          <w:sz w:val="24"/>
          <w:szCs w:val="24"/>
          <w:rtl/>
          <w:lang w:val="en-ID"/>
        </w:rPr>
        <w:t xml:space="preserve"> </w:t>
      </w:r>
      <w:r w:rsidR="002940BE" w:rsidRPr="002940BE">
        <w:rPr>
          <w:rFonts w:asciiTheme="majorBidi" w:eastAsia="Times New Roman" w:hAnsiTheme="majorBidi" w:cstheme="majorBidi"/>
          <w:color w:val="000000"/>
          <w:sz w:val="24"/>
          <w:szCs w:val="24"/>
          <w:rtl/>
          <w:lang w:val="en-ID"/>
        </w:rPr>
        <w:fldChar w:fldCharType="begin" w:fldLock="1"/>
      </w:r>
      <w:r w:rsidR="002940BE" w:rsidRPr="002940BE">
        <w:rPr>
          <w:rFonts w:asciiTheme="majorBidi" w:eastAsia="Times New Roman" w:hAnsiTheme="majorBidi" w:cstheme="majorBidi"/>
          <w:color w:val="000000"/>
          <w:sz w:val="24"/>
          <w:szCs w:val="24"/>
          <w:lang w:val="en-ID"/>
        </w:rPr>
        <w:instrText>ADDIN CSL_CITATION {"citationItems":[{"id":"ITEM-1","itemData":{"DOI":"10.22219/raden.v4i1.31847","ISSN":"2809-0284","abstract":"Arabic is a very important communication language in the world, especially among Muslims. There has been a lot of research related to Arabic language teaching, so it is necessary to analyze these trends. This systematic literature review aims to analyze trends in Arabic language teaching in the world (2008-2023), so that it can become a reference for research and development of current and future Arabic language teaching themes. Article searches were carried out in the Scopus database. Data is saved in *CSV and *RIS formats, synchronized with Mendeley and visualized with VOS-viewer. We used the Preferred Reporting Items for Systematic Reviews and Meta-Analysis (PRISMA) model to determine truly appropriate articles (inclusion), resulting in 21 appropriate articles. The trend of publications related to the Arabic language teaching theme shows that interesting. We discuss year trends, research methods used, dominant authors, most cited authors, and the relationship between keywords (there are four main keywords). Discussions were also held regarding the dominant author's country of origin, collaboration, and the number of authors per article. We formulated five Arabic Language Teacher Profiles based on a study of the 21 articles. It is recommended that Arabic language teaching research and publications need to be promoted so that it becomes global attention and international collaboration occurs. We also suggest that future researchers can focus more on the assessment and evaluation aspects.","author":[{"dropping-particle":"","family":"Zikriah","given":"Z.","non-dropping-particle":"","parse-names":false,"suffix":""},{"dropping-particle":"","family":"Mauludiyah","given":"Lailatul","non-dropping-particle":"","parse-names":false,"suffix":""}],"container-title":"Research and Development in Education (RaDEn)","id":"ITEM-1","issue":"1","issued":{"date-parts":[["2024"]]},"page":"27-48","title":"Research trend of Arabic language teaching in the world: Systematic literature review based on Scopus database","type":"article-journal","volume":"4"},"uris":["http://www.mendeley.com/documents/?uuid=91846b86-25df-47aa-9dca-293ed20fc921"]}],"mendeley":{"formattedCitation":"(Zikriah &amp; Mauludiyah, 2024)","plainTextFormattedCitation":"(Zikriah &amp; Mauludiyah, 2024)"},"properties":{"noteIndex":0},"schema":"https://github.com/citation-style-language/schema/raw/master/csl-citation.json"}</w:instrText>
      </w:r>
      <w:r w:rsidR="002940BE" w:rsidRPr="002940BE">
        <w:rPr>
          <w:rFonts w:asciiTheme="majorBidi" w:eastAsia="Times New Roman" w:hAnsiTheme="majorBidi" w:cstheme="majorBidi"/>
          <w:color w:val="000000"/>
          <w:sz w:val="24"/>
          <w:szCs w:val="24"/>
          <w:rtl/>
          <w:lang w:val="en-ID"/>
        </w:rPr>
        <w:fldChar w:fldCharType="separate"/>
      </w:r>
      <w:r w:rsidR="002940BE" w:rsidRPr="002940BE">
        <w:rPr>
          <w:rFonts w:asciiTheme="majorBidi" w:eastAsia="Times New Roman" w:hAnsiTheme="majorBidi" w:cstheme="majorBidi"/>
          <w:noProof/>
          <w:color w:val="000000"/>
          <w:sz w:val="24"/>
          <w:szCs w:val="24"/>
          <w:lang w:val="en-ID"/>
        </w:rPr>
        <w:t>(Zikriah &amp; Mauludiyah, 2024)</w:t>
      </w:r>
      <w:r w:rsidR="002940BE" w:rsidRPr="002940BE">
        <w:rPr>
          <w:rFonts w:asciiTheme="majorBidi" w:eastAsia="Times New Roman" w:hAnsiTheme="majorBidi" w:cstheme="majorBidi"/>
          <w:color w:val="000000"/>
          <w:sz w:val="24"/>
          <w:szCs w:val="24"/>
          <w:rtl/>
          <w:lang w:val="en-ID"/>
        </w:rPr>
        <w:fldChar w:fldCharType="end"/>
      </w:r>
      <w:r w:rsidR="00A709E6" w:rsidRPr="00466420">
        <w:rPr>
          <w:rFonts w:ascii="Sakkal Majalla" w:eastAsia="Times New Roman" w:hAnsi="Sakkal Majalla" w:cs="Sakkal Majalla"/>
          <w:color w:val="000000"/>
          <w:sz w:val="32"/>
          <w:szCs w:val="32"/>
          <w:rtl/>
          <w:lang w:val="en-ID"/>
        </w:rPr>
        <w:t>. فعلى سبيل المثال، أظهرت درا</w:t>
      </w:r>
      <w:r w:rsidRPr="00466420">
        <w:rPr>
          <w:rFonts w:ascii="Sakkal Majalla" w:eastAsia="Times New Roman" w:hAnsi="Sakkal Majalla" w:cs="Sakkal Majalla"/>
          <w:color w:val="000000"/>
          <w:sz w:val="32"/>
          <w:szCs w:val="32"/>
          <w:rtl/>
          <w:lang w:val="en-ID"/>
        </w:rPr>
        <w:t>سة</w:t>
      </w:r>
      <w:r w:rsidRPr="00353291">
        <w:rPr>
          <w:rFonts w:asciiTheme="majorBidi" w:eastAsia="Times New Roman" w:hAnsiTheme="majorBidi" w:cstheme="majorBidi"/>
          <w:color w:val="000000"/>
          <w:sz w:val="24"/>
          <w:szCs w:val="24"/>
          <w:rtl/>
          <w:lang w:val="en-ID"/>
        </w:rPr>
        <w:t xml:space="preserve"> </w:t>
      </w:r>
      <w:proofErr w:type="spellStart"/>
      <w:r w:rsidRPr="00353291">
        <w:rPr>
          <w:rFonts w:asciiTheme="majorBidi" w:eastAsia="Times New Roman" w:hAnsiTheme="majorBidi" w:cstheme="majorBidi"/>
          <w:color w:val="000000"/>
          <w:sz w:val="24"/>
          <w:szCs w:val="24"/>
        </w:rPr>
        <w:t>Baalousha</w:t>
      </w:r>
      <w:proofErr w:type="spellEnd"/>
      <w:r w:rsidR="001639B0" w:rsidRPr="00353291">
        <w:rPr>
          <w:rFonts w:asciiTheme="majorBidi" w:eastAsia="Times New Roman" w:hAnsiTheme="majorBidi" w:cstheme="majorBidi"/>
          <w:color w:val="000000"/>
          <w:sz w:val="24"/>
          <w:szCs w:val="24"/>
        </w:rPr>
        <w:t xml:space="preserve"> &amp; Malovrh</w:t>
      </w:r>
      <w:r w:rsidRPr="00353291">
        <w:rPr>
          <w:rFonts w:asciiTheme="majorBidi" w:eastAsia="Times New Roman" w:hAnsiTheme="majorBidi" w:cstheme="majorBidi"/>
          <w:color w:val="000000"/>
          <w:sz w:val="24"/>
          <w:szCs w:val="24"/>
          <w:rtl/>
          <w:lang w:val="en-ID"/>
        </w:rPr>
        <w:t xml:space="preserve"> </w:t>
      </w:r>
      <w:r w:rsidR="00A709E6" w:rsidRPr="00466420">
        <w:rPr>
          <w:rFonts w:ascii="Sakkal Majalla" w:eastAsia="Times New Roman" w:hAnsi="Sakkal Majalla" w:cs="Sakkal Majalla"/>
          <w:color w:val="000000"/>
          <w:sz w:val="32"/>
          <w:szCs w:val="32"/>
          <w:rtl/>
          <w:lang w:val="en-ID"/>
        </w:rPr>
        <w:t>التي تناولت تعل</w:t>
      </w:r>
      <w:r w:rsidRPr="00466420">
        <w:rPr>
          <w:rFonts w:ascii="Sakkal Majalla" w:eastAsia="Times New Roman" w:hAnsi="Sakkal Majalla" w:cs="Sakkal Majalla"/>
          <w:color w:val="000000"/>
          <w:sz w:val="32"/>
          <w:szCs w:val="32"/>
          <w:rtl/>
          <w:lang w:val="en-ID"/>
        </w:rPr>
        <w:t>ي</w:t>
      </w:r>
      <w:r w:rsidR="00A709E6" w:rsidRPr="00466420">
        <w:rPr>
          <w:rFonts w:ascii="Sakkal Majalla" w:eastAsia="Times New Roman" w:hAnsi="Sakkal Majalla" w:cs="Sakkal Majalla"/>
          <w:color w:val="000000"/>
          <w:sz w:val="32"/>
          <w:szCs w:val="32"/>
          <w:rtl/>
          <w:lang w:val="en-ID"/>
        </w:rPr>
        <w:t>م القواعد النحوية العربية، أن تعقيد النظام الصرفي النحوي العربي يُشكل عبئا معرفيا كبيرا على المتعلمين</w:t>
      </w:r>
      <w:r w:rsidRPr="00466420">
        <w:rPr>
          <w:rFonts w:ascii="Sakkal Majalla" w:eastAsia="Times New Roman" w:hAnsi="Sakkal Majalla" w:cs="Sakkal Majalla"/>
          <w:color w:val="000000"/>
          <w:sz w:val="32"/>
          <w:szCs w:val="32"/>
          <w:rtl/>
          <w:lang w:val="en-ID"/>
        </w:rPr>
        <w:t xml:space="preserve"> من</w:t>
      </w:r>
      <w:r w:rsidR="00A709E6" w:rsidRPr="00466420">
        <w:rPr>
          <w:rFonts w:ascii="Sakkal Majalla" w:eastAsia="Times New Roman" w:hAnsi="Sakkal Majalla" w:cs="Sakkal Majalla"/>
          <w:color w:val="000000"/>
          <w:sz w:val="32"/>
          <w:szCs w:val="32"/>
          <w:rtl/>
          <w:lang w:val="en-ID"/>
        </w:rPr>
        <w:t xml:space="preserve"> غير الناطقين بال</w:t>
      </w:r>
      <w:r w:rsidRPr="00466420">
        <w:rPr>
          <w:rFonts w:ascii="Sakkal Majalla" w:eastAsia="Times New Roman" w:hAnsi="Sakkal Majalla" w:cs="Sakkal Majalla"/>
          <w:color w:val="000000"/>
          <w:sz w:val="32"/>
          <w:szCs w:val="32"/>
          <w:rtl/>
          <w:lang w:val="en-ID"/>
        </w:rPr>
        <w:t>عربية</w:t>
      </w:r>
      <w:r w:rsidR="00BE4E81" w:rsidRPr="00353291">
        <w:rPr>
          <w:rFonts w:asciiTheme="majorBidi" w:eastAsia="Times New Roman" w:hAnsiTheme="majorBidi" w:cstheme="majorBidi"/>
          <w:color w:val="000000"/>
          <w:sz w:val="24"/>
          <w:szCs w:val="24"/>
          <w:rtl/>
          <w:lang w:val="en-ID"/>
        </w:rPr>
        <w:t xml:space="preserve"> </w:t>
      </w:r>
      <w:r w:rsidR="00BE4E81" w:rsidRPr="00353291">
        <w:rPr>
          <w:rFonts w:asciiTheme="majorBidi" w:eastAsia="Times New Roman" w:hAnsiTheme="majorBidi" w:cstheme="majorBidi"/>
          <w:color w:val="000000"/>
          <w:sz w:val="24"/>
          <w:szCs w:val="24"/>
          <w:rtl/>
          <w:lang w:val="en-ID"/>
        </w:rPr>
        <w:fldChar w:fldCharType="begin" w:fldLock="1"/>
      </w:r>
      <w:r w:rsidR="00F83E09" w:rsidRPr="00353291">
        <w:rPr>
          <w:rFonts w:asciiTheme="majorBidi" w:eastAsia="Times New Roman" w:hAnsiTheme="majorBidi" w:cstheme="majorBidi"/>
          <w:color w:val="000000"/>
          <w:sz w:val="24"/>
          <w:szCs w:val="24"/>
          <w:lang w:val="en-ID"/>
        </w:rPr>
        <w:instrText>ADDIN CSL_CITATION {"citationItems":[{"id":"ITEM-1","itemData":{"DOI":"10.1016/j.amper.2023.100140","ISSN":"22150390","abstract":"The present study examined the effects of guided induction (GI) and deductive instruction (DI) on the acquisition of verbal negation structure in spoken Palestinian Arabic (PA) using an interpretation task in a self-paced reading paradigm. The experimental design featured a 30- item pre-test, posttest and a delayed test used to assess the short- and long- term accuracy gains and reaction times. Twenty-seven learners of Arabic as a foreign language participated in the experiment. Results indicated that both groups benefited from their respective intervention at the immediate level as indicated by accuracy gains. However, only the guided induction group improved significantly from pretest to posttest, administered 4 weeks later. It also showed that while both groups performed comparably at the immediate level, GI group outperformed DI on the delayed test. Additionally, while reading times data was not informative, GI took significantly longer response time than DI. These results are in line with Cerezo et al. (2016) and Zhuang (2019)who found an edge for GI. In addition to finding a main effect for GI, results are original in terms of experimenting with the complex Arabic negation structure, thus extending evidence to a novel structure with multi-layered complexity.","author":[{"dropping-particle":"","family":"Baalousha","given":"Hana","non-dropping-particle":"","parse-names":false,"suffix":""},{"dropping-particle":"","family":"Malovrh","given":"Paul A.","non-dropping-particle":"","parse-names":false,"suffix":""}],"container-title":"Ampersand","id":"ITEM-1","issue":"January","issued":{"date-parts":[["2023"]]},"page":"100140","publisher":"Elsevier Ltd","title":"Guided induction and deductive instruction: Analyzing efficiency versus depth of processing in the L2 acquisition of Palestinian Arabic","type":"article-journal","volume":"11"},"uris":["http://www.mendeley.com/documents/?uuid=1ac626b7-84b6-43cb-8966-61c345e60d2e"]}],"mendeley":{"formattedCitation":"(Baalousha &amp; Malovrh, 2023)","plainTextFormattedCitation":"(Baalousha &amp; Malovrh, 2023)","previouslyFormattedCitation":"(Baalousha &amp; Malovrh, 2023)"},"properties":{"noteIndex":0},"schema":"https://github.com/citation-style-language/schema/raw/master/csl-citation.json"}</w:instrText>
      </w:r>
      <w:r w:rsidR="00BE4E81" w:rsidRPr="00353291">
        <w:rPr>
          <w:rFonts w:asciiTheme="majorBidi" w:eastAsia="Times New Roman" w:hAnsiTheme="majorBidi" w:cstheme="majorBidi"/>
          <w:color w:val="000000"/>
          <w:sz w:val="24"/>
          <w:szCs w:val="24"/>
          <w:rtl/>
          <w:lang w:val="en-ID"/>
        </w:rPr>
        <w:fldChar w:fldCharType="separate"/>
      </w:r>
      <w:r w:rsidR="00BE4E81" w:rsidRPr="00353291">
        <w:rPr>
          <w:rFonts w:asciiTheme="majorBidi" w:eastAsia="Times New Roman" w:hAnsiTheme="majorBidi" w:cstheme="majorBidi"/>
          <w:noProof/>
          <w:color w:val="000000"/>
          <w:sz w:val="24"/>
          <w:szCs w:val="24"/>
          <w:lang w:val="en-ID"/>
        </w:rPr>
        <w:t>(Baalousha &amp; Malovrh, 2023)</w:t>
      </w:r>
      <w:r w:rsidR="00BE4E81" w:rsidRPr="00353291">
        <w:rPr>
          <w:rFonts w:asciiTheme="majorBidi" w:eastAsia="Times New Roman" w:hAnsiTheme="majorBidi" w:cstheme="majorBidi"/>
          <w:color w:val="000000"/>
          <w:sz w:val="24"/>
          <w:szCs w:val="24"/>
          <w:rtl/>
          <w:lang w:val="en-ID"/>
        </w:rPr>
        <w:fldChar w:fldCharType="end"/>
      </w:r>
      <w:r w:rsidR="00A709E6" w:rsidRPr="00466420">
        <w:rPr>
          <w:rFonts w:ascii="Sakkal Majalla" w:eastAsia="Times New Roman" w:hAnsi="Sakkal Majalla" w:cs="Sakkal Majalla"/>
          <w:color w:val="000000"/>
          <w:sz w:val="32"/>
          <w:szCs w:val="32"/>
          <w:rtl/>
          <w:lang w:val="en-ID"/>
        </w:rPr>
        <w:t xml:space="preserve">. ومع ذلك، لم تُفلح هذه الدراسة في ترسيخ مكانة </w:t>
      </w:r>
      <w:r w:rsidRPr="00466420">
        <w:rPr>
          <w:rFonts w:ascii="Sakkal Majalla" w:eastAsia="Times New Roman" w:hAnsi="Sakkal Majalla" w:cs="Sakkal Majalla"/>
          <w:color w:val="000000"/>
          <w:sz w:val="32"/>
          <w:szCs w:val="32"/>
          <w:rtl/>
          <w:lang w:val="en-ID"/>
        </w:rPr>
        <w:t>اللسانيات العربية</w:t>
      </w:r>
      <w:r w:rsidR="00A709E6" w:rsidRPr="00466420">
        <w:rPr>
          <w:rFonts w:ascii="Sakkal Majalla" w:eastAsia="Times New Roman" w:hAnsi="Sakkal Majalla" w:cs="Sakkal Majalla"/>
          <w:color w:val="000000"/>
          <w:sz w:val="32"/>
          <w:szCs w:val="32"/>
          <w:rtl/>
          <w:lang w:val="en-ID"/>
        </w:rPr>
        <w:t xml:space="preserve"> كتخصص أكاديمي مستقل. </w:t>
      </w:r>
      <w:r w:rsidR="003F263C" w:rsidRPr="00466420">
        <w:rPr>
          <w:rFonts w:ascii="Sakkal Majalla" w:eastAsia="Times New Roman" w:hAnsi="Sakkal Majalla" w:cs="Sakkal Majalla"/>
          <w:color w:val="000000"/>
          <w:sz w:val="32"/>
          <w:szCs w:val="32"/>
          <w:rtl/>
          <w:lang w:val="en-ID"/>
        </w:rPr>
        <w:t xml:space="preserve">تشير دراسة </w:t>
      </w:r>
      <w:r w:rsidR="003F263C" w:rsidRPr="00353291">
        <w:rPr>
          <w:rFonts w:asciiTheme="majorBidi" w:eastAsia="Times New Roman" w:hAnsiTheme="majorBidi" w:cstheme="majorBidi"/>
          <w:color w:val="000000"/>
          <w:sz w:val="24"/>
          <w:szCs w:val="24"/>
        </w:rPr>
        <w:t xml:space="preserve">McCombie &amp; </w:t>
      </w:r>
      <w:proofErr w:type="spellStart"/>
      <w:r w:rsidR="003F263C" w:rsidRPr="00353291">
        <w:rPr>
          <w:rFonts w:asciiTheme="majorBidi" w:eastAsia="Times New Roman" w:hAnsiTheme="majorBidi" w:cstheme="majorBidi"/>
          <w:color w:val="000000"/>
          <w:sz w:val="24"/>
          <w:szCs w:val="24"/>
        </w:rPr>
        <w:t>Masaeed</w:t>
      </w:r>
      <w:proofErr w:type="spellEnd"/>
      <w:r w:rsidR="00F83E09" w:rsidRPr="00353291">
        <w:rPr>
          <w:rFonts w:asciiTheme="majorBidi" w:eastAsia="Times New Roman" w:hAnsiTheme="majorBidi" w:cstheme="majorBidi"/>
          <w:color w:val="000000"/>
          <w:sz w:val="24"/>
          <w:szCs w:val="24"/>
          <w:rtl/>
          <w:lang w:val="en-ID"/>
        </w:rPr>
        <w:t xml:space="preserve"> </w:t>
      </w:r>
      <w:r w:rsidR="003F263C" w:rsidRPr="00466420">
        <w:rPr>
          <w:rFonts w:ascii="Sakkal Majalla" w:eastAsia="Times New Roman" w:hAnsi="Sakkal Majalla" w:cs="Sakkal Majalla"/>
          <w:color w:val="000000"/>
          <w:sz w:val="32"/>
          <w:szCs w:val="32"/>
          <w:rtl/>
          <w:lang w:val="en-ID"/>
        </w:rPr>
        <w:t>التي ركّزت على التداولية العربية في سياق الصف الدراسي، إلى وجود فجوة بين النظرية اللسانية والتطبيقات التعليمية، غير أنّ نطاقها لا يزال مقتصرا على فرعٍ لسانيٍّ واحدٍ بعينه</w:t>
      </w:r>
      <w:r w:rsidR="00F83E09" w:rsidRPr="00353291">
        <w:rPr>
          <w:rFonts w:asciiTheme="majorBidi" w:eastAsia="Times New Roman" w:hAnsiTheme="majorBidi" w:cstheme="majorBidi"/>
          <w:color w:val="000000"/>
          <w:sz w:val="24"/>
          <w:szCs w:val="24"/>
          <w:rtl/>
          <w:lang w:val="en-ID"/>
        </w:rPr>
        <w:t xml:space="preserve"> </w:t>
      </w:r>
      <w:r w:rsidR="00F83E09" w:rsidRPr="00353291">
        <w:rPr>
          <w:rFonts w:asciiTheme="majorBidi" w:eastAsia="Times New Roman" w:hAnsiTheme="majorBidi" w:cstheme="majorBidi"/>
          <w:color w:val="000000"/>
          <w:sz w:val="24"/>
          <w:szCs w:val="24"/>
          <w:rtl/>
          <w:lang w:val="en-ID"/>
        </w:rPr>
        <w:fldChar w:fldCharType="begin" w:fldLock="1"/>
      </w:r>
      <w:r w:rsidR="00F83E09" w:rsidRPr="00353291">
        <w:rPr>
          <w:rFonts w:asciiTheme="majorBidi" w:eastAsia="Times New Roman" w:hAnsiTheme="majorBidi" w:cstheme="majorBidi"/>
          <w:color w:val="000000"/>
          <w:sz w:val="24"/>
          <w:szCs w:val="24"/>
          <w:lang w:val="en-ID"/>
        </w:rPr>
        <w:instrText>ADDIN CSL_CITATION {"citationItems":[{"id":"ITEM-1","itemData":{"DOI":"https://doi.org/10.1016/j.system.2024.103546","author":[{"dropping-particle":"","family":"McCombie","given":"Seth","non-dropping-particle":"","parse-names":false,"suffix":""},{"dropping-particle":"","family":"Masaeed","given":"Khaled","non-dropping-particle":"Al","parse-names":false,"suffix":""}],"container-title":"System","id":"ITEM-1","issue":"February","issued":{"date-parts":[["2025"]]},"page":"103546","title":"L2 Arabic pragmatics in the classroom: Insights from language instructors’ beliefs and practices","type":"article-journal","volume":"128"},"uris":["http://www.mendeley.com/documents/?uuid=43440b2c-2ebb-4472-aad9-362f97d0f062"]}],"mendeley":{"formattedCitation":"(McCombie &amp; Al Masaeed, 2025)","plainTextFormattedCitation":"(McCombie &amp; Al Masaeed, 2025)","previouslyFormattedCitation":"(McCombie &amp; Al Masaeed, 2025)"},"properties":{"noteIndex":0},"schema":"https://github.com/citation-style-language/schema/raw/master/csl-citation.json"}</w:instrText>
      </w:r>
      <w:r w:rsidR="00F83E09" w:rsidRPr="00353291">
        <w:rPr>
          <w:rFonts w:asciiTheme="majorBidi" w:eastAsia="Times New Roman" w:hAnsiTheme="majorBidi" w:cstheme="majorBidi"/>
          <w:color w:val="000000"/>
          <w:sz w:val="24"/>
          <w:szCs w:val="24"/>
          <w:rtl/>
          <w:lang w:val="en-ID"/>
        </w:rPr>
        <w:fldChar w:fldCharType="separate"/>
      </w:r>
      <w:r w:rsidR="00F83E09" w:rsidRPr="00353291">
        <w:rPr>
          <w:rFonts w:asciiTheme="majorBidi" w:eastAsia="Times New Roman" w:hAnsiTheme="majorBidi" w:cstheme="majorBidi"/>
          <w:noProof/>
          <w:color w:val="000000"/>
          <w:sz w:val="24"/>
          <w:szCs w:val="24"/>
          <w:lang w:val="en-ID"/>
        </w:rPr>
        <w:t>(McCombie &amp; Al Masaeed, 2025)</w:t>
      </w:r>
      <w:r w:rsidR="00F83E09" w:rsidRPr="00353291">
        <w:rPr>
          <w:rFonts w:asciiTheme="majorBidi" w:eastAsia="Times New Roman" w:hAnsiTheme="majorBidi" w:cstheme="majorBidi"/>
          <w:color w:val="000000"/>
          <w:sz w:val="24"/>
          <w:szCs w:val="24"/>
          <w:rtl/>
          <w:lang w:val="en-ID"/>
        </w:rPr>
        <w:fldChar w:fldCharType="end"/>
      </w:r>
      <w:r w:rsidR="003F263C" w:rsidRPr="00466420">
        <w:rPr>
          <w:rFonts w:ascii="Sakkal Majalla" w:eastAsia="Times New Roman" w:hAnsi="Sakkal Majalla" w:cs="Sakkal Majalla"/>
          <w:color w:val="000000"/>
          <w:sz w:val="32"/>
          <w:szCs w:val="32"/>
          <w:rtl/>
          <w:lang w:val="en-ID"/>
        </w:rPr>
        <w:t>.</w:t>
      </w:r>
    </w:p>
    <w:p w14:paraId="78CD37AD" w14:textId="3B68E69E" w:rsidR="00A709E6" w:rsidRPr="00466420" w:rsidRDefault="00A709E6" w:rsidP="00AA6044">
      <w:pPr>
        <w:bidi/>
        <w:spacing w:after="0" w:line="240" w:lineRule="auto"/>
        <w:ind w:firstLine="720"/>
        <w:jc w:val="both"/>
        <w:rPr>
          <w:rFonts w:ascii="Sakkal Majalla" w:eastAsia="Times New Roman" w:hAnsi="Sakkal Majalla" w:cs="Sakkal Majalla"/>
          <w:color w:val="000000"/>
          <w:sz w:val="32"/>
          <w:szCs w:val="32"/>
          <w:rtl/>
          <w:lang w:val="en-ID"/>
        </w:rPr>
      </w:pPr>
      <w:r w:rsidRPr="00466420">
        <w:rPr>
          <w:rFonts w:ascii="Sakkal Majalla" w:eastAsia="Times New Roman" w:hAnsi="Sakkal Majalla" w:cs="Sakkal Majalla"/>
          <w:color w:val="000000"/>
          <w:sz w:val="32"/>
          <w:szCs w:val="32"/>
          <w:rtl/>
          <w:lang w:val="en-ID"/>
        </w:rPr>
        <w:t>علاوة على ذلك، تركز الأبحاث المتعلقة بتدريس اللغة العربية في ال</w:t>
      </w:r>
      <w:r w:rsidR="003F263C" w:rsidRPr="00466420">
        <w:rPr>
          <w:rFonts w:ascii="Sakkal Majalla" w:eastAsia="Times New Roman" w:hAnsi="Sakkal Majalla" w:cs="Sakkal Majalla"/>
          <w:color w:val="000000"/>
          <w:sz w:val="32"/>
          <w:szCs w:val="32"/>
          <w:rtl/>
          <w:lang w:val="en-ID"/>
        </w:rPr>
        <w:t>مرحلة الجامعية</w:t>
      </w:r>
      <w:r w:rsidRPr="00466420">
        <w:rPr>
          <w:rFonts w:ascii="Sakkal Majalla" w:eastAsia="Times New Roman" w:hAnsi="Sakkal Majalla" w:cs="Sakkal Majalla"/>
          <w:color w:val="000000"/>
          <w:sz w:val="32"/>
          <w:szCs w:val="32"/>
          <w:rtl/>
          <w:lang w:val="en-ID"/>
        </w:rPr>
        <w:t xml:space="preserve"> عموما على استراتيجيات التعل</w:t>
      </w:r>
      <w:r w:rsidR="003F263C" w:rsidRPr="00466420">
        <w:rPr>
          <w:rFonts w:ascii="Sakkal Majalla" w:eastAsia="Times New Roman" w:hAnsi="Sakkal Majalla" w:cs="Sakkal Majalla"/>
          <w:color w:val="000000"/>
          <w:sz w:val="32"/>
          <w:szCs w:val="32"/>
          <w:rtl/>
          <w:lang w:val="en-ID"/>
        </w:rPr>
        <w:t>ي</w:t>
      </w:r>
      <w:r w:rsidRPr="00466420">
        <w:rPr>
          <w:rFonts w:ascii="Sakkal Majalla" w:eastAsia="Times New Roman" w:hAnsi="Sakkal Majalla" w:cs="Sakkal Majalla"/>
          <w:color w:val="000000"/>
          <w:sz w:val="32"/>
          <w:szCs w:val="32"/>
          <w:rtl/>
          <w:lang w:val="en-ID"/>
        </w:rPr>
        <w:t>م والمناهج الدراسية والابتكارات الإعلامية. فعلى سبيل المثال، يقترح</w:t>
      </w:r>
      <w:r w:rsidR="003F263C" w:rsidRPr="00466420">
        <w:rPr>
          <w:rFonts w:ascii="Sakkal Majalla" w:eastAsia="Times New Roman" w:hAnsi="Sakkal Majalla" w:cs="Sakkal Majalla"/>
          <w:color w:val="000000"/>
          <w:sz w:val="32"/>
          <w:szCs w:val="32"/>
          <w:rtl/>
          <w:lang w:val="en-ID"/>
        </w:rPr>
        <w:t xml:space="preserve"> </w:t>
      </w:r>
      <w:proofErr w:type="spellStart"/>
      <w:r w:rsidR="003F263C" w:rsidRPr="00353291">
        <w:rPr>
          <w:rFonts w:asciiTheme="majorBidi" w:eastAsia="Times New Roman" w:hAnsiTheme="majorBidi" w:cstheme="majorBidi"/>
          <w:color w:val="000000"/>
          <w:sz w:val="24"/>
          <w:szCs w:val="24"/>
        </w:rPr>
        <w:t>Abazoglu</w:t>
      </w:r>
      <w:proofErr w:type="spellEnd"/>
      <w:r w:rsidR="001639B0" w:rsidRPr="00353291">
        <w:rPr>
          <w:rFonts w:asciiTheme="majorBidi" w:eastAsia="Times New Roman" w:hAnsiTheme="majorBidi" w:cstheme="majorBidi"/>
          <w:color w:val="000000"/>
          <w:sz w:val="24"/>
          <w:szCs w:val="24"/>
        </w:rPr>
        <w:t xml:space="preserve"> &amp; </w:t>
      </w:r>
      <w:r w:rsidR="00353291" w:rsidRPr="00353291">
        <w:rPr>
          <w:rFonts w:asciiTheme="majorBidi" w:eastAsia="Times New Roman" w:hAnsiTheme="majorBidi" w:cstheme="majorBidi"/>
          <w:noProof/>
          <w:color w:val="000000"/>
          <w:sz w:val="24"/>
          <w:szCs w:val="24"/>
          <w:lang w:val="en-ID"/>
        </w:rPr>
        <w:t>Alhourani</w:t>
      </w:r>
      <w:r w:rsidR="003F263C" w:rsidRPr="00353291">
        <w:rPr>
          <w:rFonts w:asciiTheme="majorBidi" w:eastAsia="Times New Roman" w:hAnsiTheme="majorBidi" w:cstheme="majorBidi"/>
          <w:color w:val="000000"/>
          <w:sz w:val="24"/>
          <w:szCs w:val="24"/>
          <w:rtl/>
          <w:lang w:val="en-ID"/>
        </w:rPr>
        <w:t xml:space="preserve"> </w:t>
      </w:r>
      <w:r w:rsidRPr="00466420">
        <w:rPr>
          <w:rFonts w:ascii="Sakkal Majalla" w:eastAsia="Times New Roman" w:hAnsi="Sakkal Majalla" w:cs="Sakkal Majalla"/>
          <w:color w:val="000000"/>
          <w:sz w:val="32"/>
          <w:szCs w:val="32"/>
          <w:rtl/>
          <w:lang w:val="en-ID"/>
        </w:rPr>
        <w:t>استخدام مدونات اللغة العربية لدعم تعل</w:t>
      </w:r>
      <w:r w:rsidR="003F263C" w:rsidRPr="00466420">
        <w:rPr>
          <w:rFonts w:ascii="Sakkal Majalla" w:eastAsia="Times New Roman" w:hAnsi="Sakkal Majalla" w:cs="Sakkal Majalla"/>
          <w:color w:val="000000"/>
          <w:sz w:val="32"/>
          <w:szCs w:val="32"/>
          <w:rtl/>
          <w:lang w:val="en-ID"/>
        </w:rPr>
        <w:t>ي</w:t>
      </w:r>
      <w:r w:rsidRPr="00466420">
        <w:rPr>
          <w:rFonts w:ascii="Sakkal Majalla" w:eastAsia="Times New Roman" w:hAnsi="Sakkal Majalla" w:cs="Sakkal Majalla"/>
          <w:color w:val="000000"/>
          <w:sz w:val="32"/>
          <w:szCs w:val="32"/>
          <w:rtl/>
          <w:lang w:val="en-ID"/>
        </w:rPr>
        <w:t>م الل</w:t>
      </w:r>
      <w:r w:rsidR="003F263C" w:rsidRPr="00466420">
        <w:rPr>
          <w:rFonts w:ascii="Sakkal Majalla" w:eastAsia="Times New Roman" w:hAnsi="Sakkal Majalla" w:cs="Sakkal Majalla"/>
          <w:color w:val="000000"/>
          <w:sz w:val="32"/>
          <w:szCs w:val="32"/>
          <w:rtl/>
          <w:lang w:val="en-ID"/>
        </w:rPr>
        <w:t>سانيات</w:t>
      </w:r>
      <w:r w:rsidRPr="00466420">
        <w:rPr>
          <w:rFonts w:ascii="Sakkal Majalla" w:eastAsia="Times New Roman" w:hAnsi="Sakkal Majalla" w:cs="Sakkal Majalla"/>
          <w:color w:val="000000"/>
          <w:sz w:val="32"/>
          <w:szCs w:val="32"/>
          <w:rtl/>
          <w:lang w:val="en-ID"/>
        </w:rPr>
        <w:t xml:space="preserve"> القائم على البيانات، لكن تركيزه الأساسي ينصب على الحلول التربوية، بدلا من رسم خريطة شاملة للتحديات الأكاديمية التي يواجهها الطلاب</w:t>
      </w:r>
      <w:r w:rsidR="00F83E09" w:rsidRPr="00353291">
        <w:rPr>
          <w:rFonts w:asciiTheme="majorBidi" w:eastAsia="Times New Roman" w:hAnsiTheme="majorBidi" w:cstheme="majorBidi"/>
          <w:color w:val="000000"/>
          <w:sz w:val="24"/>
          <w:szCs w:val="24"/>
          <w:rtl/>
          <w:lang w:val="en-ID"/>
        </w:rPr>
        <w:t xml:space="preserve"> </w:t>
      </w:r>
      <w:r w:rsidR="00F83E09" w:rsidRPr="00353291">
        <w:rPr>
          <w:rFonts w:asciiTheme="majorBidi" w:eastAsia="Times New Roman" w:hAnsiTheme="majorBidi" w:cstheme="majorBidi"/>
          <w:color w:val="000000"/>
          <w:sz w:val="24"/>
          <w:szCs w:val="24"/>
          <w:rtl/>
          <w:lang w:val="en-ID"/>
        </w:rPr>
        <w:fldChar w:fldCharType="begin" w:fldLock="1"/>
      </w:r>
      <w:r w:rsidR="00F83E09" w:rsidRPr="00353291">
        <w:rPr>
          <w:rFonts w:asciiTheme="majorBidi" w:eastAsia="Times New Roman" w:hAnsiTheme="majorBidi" w:cstheme="majorBidi"/>
          <w:color w:val="000000"/>
          <w:sz w:val="24"/>
          <w:szCs w:val="24"/>
          <w:lang w:val="en-ID"/>
        </w:rPr>
        <w:instrText>ADDIN CSL_CITATION {"citationItems":[{"id":"ITEM-1","itemData":{"DOI":"10.1016/j.ssaho.2025.101947","ISSN":"25902911","abstract":"Modern technologies have significantly transformed various knowledge domains, facilitating the integration of digital tools into educational practices, particularly in foreign-language instruction. This convergence has strengthened interdisciplinary approaches such as applied and computational linguistics. Computational linguistics, which synthesizes linguistic theory with advanced technological applications, offers innovative methodologies for generating, analyzing, and utilizing linguistic data to support language education. This study examines the potential application of corpus linguistics in teaching Arabic as a foreign language to Turkish speakers. It proposes a theoretical framework for developing a bilingual Arabic–Turkish corpus tailored to the linguistic and pedagogical needs of Turkish learners in academic settings. The paper reviews the fundamental concepts of linguistic corpora, their classifications, and their pedagogical functions within second-language acquisition. It also discusses essential corpus-design criteria, emphasizing usability, representativeness, and learner relevance. As a practical contribution, a mini-corpus developed using digital linguistic software is presented to illustrate the proposed approach. Theoretically, the study contributes to the literature by integrating corpus linguistics with applied and computational linguistics and by outlining a bilingual corpus model for Arabic Turkish contexts. Empirically, the corpus analysis suggests that such tools can facilitate data-driven learning and support the development of listening, speaking, reading, and writing skills. While no experimental intervention was conducted, the findings indicate that carefully designed corpora can serve as effective resources for non-native Arabic learners, providing authentic input and encouraging learner autonomy. The study also underscores the importance of interdisciplinary collaboration and technological investment to advance corpus-based Arabic language pedagogy.","author":[{"dropping-particle":"","family":"Abazoglu","given":"Muhammet","non-dropping-particle":"","parse-names":false,"suffix":""},{"dropping-particle":"","family":"Alhourani","given":"Mohammad Issa","non-dropping-particle":"","parse-names":false,"suffix":""}],"container-title":"Social Sciences and Humanities Open","id":"ITEM-1","issue":"September","issued":{"date-parts":[["2025"]]},"page":"101947","publisher":"Elsevier Ltd","title":"The use of language corpora in teaching Arabic to Turkish speakers within the framework of computational linguistics","type":"article-journal","volume":"12"},"uris":["http://www.mendeley.com/documents/?uuid=e34b8b6f-50f9-4d8c-a9a3-453eaf158301"]}],"mendeley":{"formattedCitation":"(Abazoglu &amp; Alhourani, 2025)","plainTextFormattedCitation":"(Abazoglu &amp; Alhourani, 2025)","previouslyFormattedCitation":"(Abazoglu &amp; Alhourani, 2025)"},"properties":{"noteIndex":0},"schema":"https://github.com/citation-style-language/schema/raw/master/csl-citation.json"}</w:instrText>
      </w:r>
      <w:r w:rsidR="00F83E09" w:rsidRPr="00353291">
        <w:rPr>
          <w:rFonts w:asciiTheme="majorBidi" w:eastAsia="Times New Roman" w:hAnsiTheme="majorBidi" w:cstheme="majorBidi"/>
          <w:color w:val="000000"/>
          <w:sz w:val="24"/>
          <w:szCs w:val="24"/>
          <w:rtl/>
          <w:lang w:val="en-ID"/>
        </w:rPr>
        <w:fldChar w:fldCharType="separate"/>
      </w:r>
      <w:r w:rsidR="00F83E09" w:rsidRPr="00353291">
        <w:rPr>
          <w:rFonts w:asciiTheme="majorBidi" w:eastAsia="Times New Roman" w:hAnsiTheme="majorBidi" w:cstheme="majorBidi"/>
          <w:noProof/>
          <w:color w:val="000000"/>
          <w:sz w:val="24"/>
          <w:szCs w:val="24"/>
          <w:lang w:val="en-ID"/>
        </w:rPr>
        <w:t>(Abazoglu &amp; Alhourani, 2025)</w:t>
      </w:r>
      <w:r w:rsidR="00F83E09" w:rsidRPr="00353291">
        <w:rPr>
          <w:rFonts w:asciiTheme="majorBidi" w:eastAsia="Times New Roman" w:hAnsiTheme="majorBidi" w:cstheme="majorBidi"/>
          <w:color w:val="000000"/>
          <w:sz w:val="24"/>
          <w:szCs w:val="24"/>
          <w:rtl/>
          <w:lang w:val="en-ID"/>
        </w:rPr>
        <w:fldChar w:fldCharType="end"/>
      </w:r>
      <w:r w:rsidRPr="00466420">
        <w:rPr>
          <w:rFonts w:ascii="Sakkal Majalla" w:eastAsia="Times New Roman" w:hAnsi="Sakkal Majalla" w:cs="Sakkal Majalla"/>
          <w:color w:val="000000"/>
          <w:sz w:val="32"/>
          <w:szCs w:val="32"/>
          <w:rtl/>
          <w:lang w:val="en-ID"/>
        </w:rPr>
        <w:t xml:space="preserve">. وبالمثل، يناقش </w:t>
      </w:r>
      <w:r w:rsidR="003F263C" w:rsidRPr="00353291">
        <w:rPr>
          <w:rFonts w:asciiTheme="majorBidi" w:eastAsia="Times New Roman" w:hAnsiTheme="majorBidi" w:cstheme="majorBidi"/>
          <w:color w:val="000000"/>
          <w:sz w:val="24"/>
          <w:szCs w:val="24"/>
        </w:rPr>
        <w:t>Towler</w:t>
      </w:r>
      <w:r w:rsidRPr="00466420">
        <w:rPr>
          <w:rFonts w:ascii="Sakkal Majalla" w:eastAsia="Times New Roman" w:hAnsi="Sakkal Majalla" w:cs="Sakkal Majalla"/>
          <w:color w:val="000000"/>
          <w:sz w:val="32"/>
          <w:szCs w:val="32"/>
          <w:rtl/>
          <w:lang w:val="en-ID"/>
        </w:rPr>
        <w:t xml:space="preserve"> معتقدات المدرسين بشأن تنوع اللغة العربية في الفصل الدراسي، وهو أمر ذو صلة تربوية، ولكنه لا يحلل بشكل مباشر الصعوبات المفاهيمية والمعرفية التي يواجهها الطلاب في تعلم الل</w:t>
      </w:r>
      <w:r w:rsidR="003F263C" w:rsidRPr="00466420">
        <w:rPr>
          <w:rFonts w:ascii="Sakkal Majalla" w:eastAsia="Times New Roman" w:hAnsi="Sakkal Majalla" w:cs="Sakkal Majalla"/>
          <w:color w:val="000000"/>
          <w:sz w:val="32"/>
          <w:szCs w:val="32"/>
          <w:rtl/>
          <w:lang w:val="en-ID"/>
        </w:rPr>
        <w:t>سانيات</w:t>
      </w:r>
      <w:r w:rsidRPr="00466420">
        <w:rPr>
          <w:rFonts w:ascii="Sakkal Majalla" w:eastAsia="Times New Roman" w:hAnsi="Sakkal Majalla" w:cs="Sakkal Majalla"/>
          <w:color w:val="000000"/>
          <w:sz w:val="32"/>
          <w:szCs w:val="32"/>
          <w:rtl/>
          <w:lang w:val="en-ID"/>
        </w:rPr>
        <w:t xml:space="preserve"> العربية</w:t>
      </w:r>
      <w:r w:rsidR="00F83E09" w:rsidRPr="00353291">
        <w:rPr>
          <w:rFonts w:asciiTheme="majorBidi" w:eastAsia="Times New Roman" w:hAnsiTheme="majorBidi" w:cstheme="majorBidi"/>
          <w:color w:val="000000"/>
          <w:sz w:val="24"/>
          <w:szCs w:val="24"/>
          <w:rtl/>
          <w:lang w:val="en-ID"/>
        </w:rPr>
        <w:t xml:space="preserve"> </w:t>
      </w:r>
      <w:r w:rsidR="00F83E09" w:rsidRPr="00353291">
        <w:rPr>
          <w:rFonts w:asciiTheme="majorBidi" w:eastAsia="Times New Roman" w:hAnsiTheme="majorBidi" w:cstheme="majorBidi"/>
          <w:color w:val="000000"/>
          <w:sz w:val="24"/>
          <w:szCs w:val="24"/>
          <w:rtl/>
          <w:lang w:val="en-ID"/>
        </w:rPr>
        <w:fldChar w:fldCharType="begin" w:fldLock="1"/>
      </w:r>
      <w:r w:rsidR="00F83E09" w:rsidRPr="00353291">
        <w:rPr>
          <w:rFonts w:asciiTheme="majorBidi" w:eastAsia="Times New Roman" w:hAnsiTheme="majorBidi" w:cstheme="majorBidi"/>
          <w:color w:val="000000"/>
          <w:sz w:val="24"/>
          <w:szCs w:val="24"/>
          <w:lang w:val="en-ID"/>
        </w:rPr>
        <w:instrText>ADDIN CSL_CITATION {"citationItems":[{"id":"ITEM-1","itemData":{"DOI":"10.1016/j.linged.2025.101427","ISSN":"08985898","abstract":"Despite the recognition of Arabic as a diglossic language with multiple regional varieties (RVs), Modern Standard Arabic (MSA) continues to be prioritised by educators in England. This study investigates tutors' perceptions on including RVs in their courses through 12 qualitative, semi-structured interviews with tutors from eight of the nine Higher Education Institutions (HEIs) in England offering undergraduate degree courses with a major component in Arabic. The findings reveal that tutors’ beliefs are often shaped by dominant language ideologies. However, there is growing evidence of change, with some HEIs embracing Arabic's diglossic, multidialectal nature by teaching both MSA and RVs, and tutors increasingly raising awareness of the sociolinguistic reality of Arabic use. Yet, as this is not always a formal part of the curriculum, not all learners benefit. These findings highlight the need for professional development to support tutors in aligning course content with the sociolinguistic reality of Arabic.","author":[{"dropping-particle":"","family":"Towler","given":"Melissa Anne","non-dropping-particle":"","parse-names":false,"suffix":""}],"container-title":"Linguistics and Education","id":"ITEM-1","issue":"October 2024","issued":{"date-parts":[["2025"]]},"page":"101427","publisher":"Elsevier Inc.","title":"Arabic language tutors’ beliefs on including regional varieties in undergraduate degree courses in England","type":"article-journal","volume":"87"},"uris":["http://www.mendeley.com/documents/?uuid=0d9d5031-c45e-4912-99a9-2c9715e11901"]}],"mendeley":{"formattedCitation":"(Towler, 2025)","plainTextFormattedCitation":"(Towler, 2025)","previouslyFormattedCitation":"(Towler, 2025)"},"properties":{"noteIndex":0},"schema":"https://github.com/citation-style-language/schema/raw/master/csl-citation.json"}</w:instrText>
      </w:r>
      <w:r w:rsidR="00F83E09" w:rsidRPr="00353291">
        <w:rPr>
          <w:rFonts w:asciiTheme="majorBidi" w:eastAsia="Times New Roman" w:hAnsiTheme="majorBidi" w:cstheme="majorBidi"/>
          <w:color w:val="000000"/>
          <w:sz w:val="24"/>
          <w:szCs w:val="24"/>
          <w:rtl/>
          <w:lang w:val="en-ID"/>
        </w:rPr>
        <w:fldChar w:fldCharType="separate"/>
      </w:r>
      <w:r w:rsidR="00F83E09" w:rsidRPr="00353291">
        <w:rPr>
          <w:rFonts w:asciiTheme="majorBidi" w:eastAsia="Times New Roman" w:hAnsiTheme="majorBidi" w:cstheme="majorBidi"/>
          <w:noProof/>
          <w:color w:val="000000"/>
          <w:sz w:val="24"/>
          <w:szCs w:val="24"/>
          <w:lang w:val="en-ID"/>
        </w:rPr>
        <w:t>(Towler, 2025)</w:t>
      </w:r>
      <w:r w:rsidR="00F83E09" w:rsidRPr="00353291">
        <w:rPr>
          <w:rFonts w:asciiTheme="majorBidi" w:eastAsia="Times New Roman" w:hAnsiTheme="majorBidi" w:cstheme="majorBidi"/>
          <w:color w:val="000000"/>
          <w:sz w:val="24"/>
          <w:szCs w:val="24"/>
          <w:rtl/>
          <w:lang w:val="en-ID"/>
        </w:rPr>
        <w:fldChar w:fldCharType="end"/>
      </w:r>
      <w:r w:rsidRPr="00466420">
        <w:rPr>
          <w:rFonts w:ascii="Sakkal Majalla" w:eastAsia="Times New Roman" w:hAnsi="Sakkal Majalla" w:cs="Sakkal Majalla"/>
          <w:color w:val="000000"/>
          <w:sz w:val="32"/>
          <w:szCs w:val="32"/>
          <w:rtl/>
          <w:lang w:val="en-ID"/>
        </w:rPr>
        <w:t>. ويُلاحظ ندرة الأبحاث التي تقارن بشكل صريح التحديات الأكاديمية لتعل</w:t>
      </w:r>
      <w:r w:rsidR="003F263C" w:rsidRPr="00466420">
        <w:rPr>
          <w:rFonts w:ascii="Sakkal Majalla" w:eastAsia="Times New Roman" w:hAnsi="Sakkal Majalla" w:cs="Sakkal Majalla"/>
          <w:color w:val="000000"/>
          <w:sz w:val="32"/>
          <w:szCs w:val="32"/>
          <w:rtl/>
          <w:lang w:val="en-ID"/>
        </w:rPr>
        <w:t>ي</w:t>
      </w:r>
      <w:r w:rsidRPr="00466420">
        <w:rPr>
          <w:rFonts w:ascii="Sakkal Majalla" w:eastAsia="Times New Roman" w:hAnsi="Sakkal Majalla" w:cs="Sakkal Majalla"/>
          <w:color w:val="000000"/>
          <w:sz w:val="32"/>
          <w:szCs w:val="32"/>
          <w:rtl/>
          <w:lang w:val="en-ID"/>
        </w:rPr>
        <w:t>م الل</w:t>
      </w:r>
      <w:r w:rsidR="003F263C" w:rsidRPr="00466420">
        <w:rPr>
          <w:rFonts w:ascii="Sakkal Majalla" w:eastAsia="Times New Roman" w:hAnsi="Sakkal Majalla" w:cs="Sakkal Majalla"/>
          <w:color w:val="000000"/>
          <w:sz w:val="32"/>
          <w:szCs w:val="32"/>
          <w:rtl/>
          <w:lang w:val="en-ID"/>
        </w:rPr>
        <w:t>سانيات</w:t>
      </w:r>
      <w:r w:rsidRPr="00466420">
        <w:rPr>
          <w:rFonts w:ascii="Sakkal Majalla" w:eastAsia="Times New Roman" w:hAnsi="Sakkal Majalla" w:cs="Sakkal Majalla"/>
          <w:color w:val="000000"/>
          <w:sz w:val="32"/>
          <w:szCs w:val="32"/>
          <w:rtl/>
          <w:lang w:val="en-ID"/>
        </w:rPr>
        <w:t xml:space="preserve"> العربية بين طلاب البكالوريوس وطلاب الدراسات العليا، على الرغم من الاختلافات في المتطلبات الأكاديمية والعمق التحليلي والتوجهات البحثية بين المستويين. تؤكد هذه الفجوة على الحاجة إلى إجراء بحوث أكثر شمولا وتكاملا وسياقية لدراسة تحديات تعل</w:t>
      </w:r>
      <w:r w:rsidR="003F263C" w:rsidRPr="00466420">
        <w:rPr>
          <w:rFonts w:ascii="Sakkal Majalla" w:eastAsia="Times New Roman" w:hAnsi="Sakkal Majalla" w:cs="Sakkal Majalla"/>
          <w:color w:val="000000"/>
          <w:sz w:val="32"/>
          <w:szCs w:val="32"/>
          <w:rtl/>
          <w:lang w:val="en-ID"/>
        </w:rPr>
        <w:t>ي</w:t>
      </w:r>
      <w:r w:rsidRPr="00466420">
        <w:rPr>
          <w:rFonts w:ascii="Sakkal Majalla" w:eastAsia="Times New Roman" w:hAnsi="Sakkal Majalla" w:cs="Sakkal Majalla"/>
          <w:color w:val="000000"/>
          <w:sz w:val="32"/>
          <w:szCs w:val="32"/>
          <w:rtl/>
          <w:lang w:val="en-ID"/>
        </w:rPr>
        <w:t>م الل</w:t>
      </w:r>
      <w:r w:rsidR="003F263C" w:rsidRPr="00466420">
        <w:rPr>
          <w:rFonts w:ascii="Sakkal Majalla" w:eastAsia="Times New Roman" w:hAnsi="Sakkal Majalla" w:cs="Sakkal Majalla"/>
          <w:color w:val="000000"/>
          <w:sz w:val="32"/>
          <w:szCs w:val="32"/>
          <w:rtl/>
          <w:lang w:val="en-ID"/>
        </w:rPr>
        <w:t>سانيات</w:t>
      </w:r>
      <w:r w:rsidRPr="00466420">
        <w:rPr>
          <w:rFonts w:ascii="Sakkal Majalla" w:eastAsia="Times New Roman" w:hAnsi="Sakkal Majalla" w:cs="Sakkal Majalla"/>
          <w:color w:val="000000"/>
          <w:sz w:val="32"/>
          <w:szCs w:val="32"/>
          <w:rtl/>
          <w:lang w:val="en-ID"/>
        </w:rPr>
        <w:t xml:space="preserve"> العربية في </w:t>
      </w:r>
      <w:r w:rsidR="00884BFC" w:rsidRPr="00466420">
        <w:rPr>
          <w:rFonts w:ascii="Sakkal Majalla" w:eastAsia="Times New Roman" w:hAnsi="Sakkal Majalla" w:cs="Sakkal Majalla"/>
          <w:color w:val="000000"/>
          <w:sz w:val="32"/>
          <w:szCs w:val="32"/>
          <w:rtl/>
          <w:lang w:val="en-ID"/>
        </w:rPr>
        <w:t>المرجلة الجامعية.</w:t>
      </w:r>
    </w:p>
    <w:p w14:paraId="607831E9" w14:textId="086E3C55" w:rsidR="00526E50" w:rsidRDefault="00884BFC" w:rsidP="00C5555D">
      <w:pPr>
        <w:bidi/>
        <w:spacing w:after="0" w:line="240" w:lineRule="auto"/>
        <w:ind w:firstLine="720"/>
        <w:jc w:val="both"/>
        <w:rPr>
          <w:rFonts w:ascii="Sakkal Majalla" w:eastAsia="Times New Roman" w:hAnsi="Sakkal Majalla" w:cs="Sakkal Majalla"/>
          <w:color w:val="000000"/>
          <w:sz w:val="32"/>
          <w:szCs w:val="32"/>
          <w:lang w:val="en-ID"/>
        </w:rPr>
      </w:pPr>
      <w:r w:rsidRPr="00466420">
        <w:rPr>
          <w:rFonts w:ascii="Sakkal Majalla" w:eastAsia="Times New Roman" w:hAnsi="Sakkal Majalla" w:cs="Sakkal Majalla"/>
          <w:color w:val="000000"/>
          <w:sz w:val="32"/>
          <w:szCs w:val="32"/>
          <w:rtl/>
          <w:lang w:val="en-ID"/>
        </w:rPr>
        <w:t>انطلاقا من ذلك، تهدف هذه الدراسة إلى تحديد وتحليل التحديات الأكاديمية التي يواجهها الطلاب في تعلم اللسانيات العربية في الجامعة، ومقارنة هذه التحديات بين طلاب البكالوريوس وطلاب الدراسات العليا، والكشف عن العوامل الرئيسية المؤثرة في صعوبات تعلم اللسانيات العربية. وبالتحديد، تسعى هذه الدراسة إلى الإجابة عن تساؤلات تتعلق بأشكال التحديات الأكاديمية التي يواجهها الطلاب، والاختلافات في خصائص هذه التحديات باختلاف المراحل التعليمية، والعوامل اللغوية والمعرفية والتربوية الأكثر تأثيرا في تعلم اللغويات العربية في سياق التعليم الجامعي الإسلامي في إندونيسيا.</w:t>
      </w:r>
    </w:p>
    <w:p w14:paraId="71B0DEB0" w14:textId="77777777" w:rsidR="0017619C" w:rsidRDefault="0017619C" w:rsidP="0017619C">
      <w:pPr>
        <w:bidi/>
        <w:spacing w:after="0" w:line="240" w:lineRule="auto"/>
        <w:ind w:firstLine="720"/>
        <w:jc w:val="both"/>
        <w:rPr>
          <w:rFonts w:ascii="Sakkal Majalla" w:eastAsia="Times New Roman" w:hAnsi="Sakkal Majalla" w:cs="Sakkal Majalla"/>
          <w:color w:val="000000"/>
          <w:sz w:val="32"/>
          <w:szCs w:val="32"/>
          <w:lang w:val="en-ID"/>
        </w:rPr>
      </w:pPr>
    </w:p>
    <w:p w14:paraId="011BA65A" w14:textId="77777777" w:rsidR="00C5555D" w:rsidRDefault="00C5555D">
      <w:pPr>
        <w:rPr>
          <w:rFonts w:ascii="Sakkal Majalla" w:eastAsia="Times New Roman" w:hAnsi="Sakkal Majalla" w:cs="Sakkal Majalla"/>
          <w:b/>
          <w:bCs/>
          <w:sz w:val="32"/>
          <w:szCs w:val="32"/>
          <w:rtl/>
          <w:lang w:val="en-ID"/>
        </w:rPr>
      </w:pPr>
      <w:r>
        <w:rPr>
          <w:rFonts w:ascii="Sakkal Majalla" w:eastAsia="Times New Roman" w:hAnsi="Sakkal Majalla" w:cs="Sakkal Majalla"/>
          <w:b/>
          <w:bCs/>
          <w:sz w:val="32"/>
          <w:szCs w:val="32"/>
          <w:rtl/>
          <w:lang w:val="en-ID"/>
        </w:rPr>
        <w:br w:type="page"/>
      </w:r>
    </w:p>
    <w:p w14:paraId="31BAB8FE" w14:textId="080D4BA5" w:rsidR="00D561DB" w:rsidRPr="00466420" w:rsidRDefault="0070426B" w:rsidP="00D561DB">
      <w:pPr>
        <w:bidi/>
        <w:spacing w:after="0" w:line="240" w:lineRule="auto"/>
        <w:jc w:val="both"/>
        <w:rPr>
          <w:rFonts w:ascii="Sakkal Majalla" w:eastAsia="Times New Roman" w:hAnsi="Sakkal Majalla" w:cs="Sakkal Majalla"/>
          <w:b/>
          <w:bCs/>
          <w:color w:val="000000"/>
          <w:sz w:val="32"/>
          <w:szCs w:val="32"/>
          <w:rtl/>
          <w:lang w:val="en-ID"/>
        </w:rPr>
      </w:pPr>
      <w:r w:rsidRPr="00466420">
        <w:rPr>
          <w:rFonts w:ascii="Sakkal Majalla" w:eastAsia="Times New Roman" w:hAnsi="Sakkal Majalla" w:cs="Sakkal Majalla"/>
          <w:b/>
          <w:bCs/>
          <w:sz w:val="32"/>
          <w:szCs w:val="32"/>
          <w:rtl/>
          <w:lang w:val="en-ID"/>
        </w:rPr>
        <w:lastRenderedPageBreak/>
        <w:t>منهجية البحث</w:t>
      </w:r>
    </w:p>
    <w:p w14:paraId="5C2235A6" w14:textId="4AB996C6" w:rsidR="001836FA" w:rsidRDefault="00BC6AAE" w:rsidP="001836FA">
      <w:pPr>
        <w:bidi/>
        <w:spacing w:after="0" w:line="240" w:lineRule="auto"/>
        <w:ind w:firstLine="720"/>
        <w:jc w:val="both"/>
        <w:rPr>
          <w:rFonts w:ascii="Sakkal Majalla" w:eastAsia="Times New Roman" w:hAnsi="Sakkal Majalla" w:cs="Sakkal Majalla"/>
          <w:color w:val="000000"/>
          <w:sz w:val="32"/>
          <w:szCs w:val="32"/>
          <w:rtl/>
          <w:lang w:val="en-ID"/>
        </w:rPr>
      </w:pPr>
      <w:r>
        <w:rPr>
          <w:rFonts w:ascii="Sakkal Majalla" w:eastAsia="Times New Roman" w:hAnsi="Sakkal Majalla" w:cs="Sakkal Majalla" w:hint="cs"/>
          <w:color w:val="000000"/>
          <w:sz w:val="32"/>
          <w:szCs w:val="32"/>
          <w:rtl/>
          <w:lang w:val="en-ID"/>
        </w:rPr>
        <w:t xml:space="preserve">استخدمت </w:t>
      </w:r>
      <w:r w:rsidR="00EA3D6D" w:rsidRPr="00EA3D6D">
        <w:rPr>
          <w:rFonts w:ascii="Sakkal Majalla" w:eastAsia="Times New Roman" w:hAnsi="Sakkal Majalla" w:cs="Sakkal Majalla"/>
          <w:color w:val="000000"/>
          <w:sz w:val="32"/>
          <w:szCs w:val="32"/>
          <w:rtl/>
          <w:lang w:val="en-ID"/>
        </w:rPr>
        <w:t xml:space="preserve"> هذه الدراسة منهج البحث المختلط</w:t>
      </w:r>
      <w:r w:rsidR="00EA3D6D" w:rsidRPr="00353291">
        <w:rPr>
          <w:rFonts w:asciiTheme="majorBidi" w:eastAsia="Times New Roman" w:hAnsiTheme="majorBidi" w:cstheme="majorBidi"/>
          <w:color w:val="000000"/>
          <w:sz w:val="24"/>
          <w:szCs w:val="24"/>
          <w:rtl/>
          <w:lang w:val="en-ID"/>
        </w:rPr>
        <w:t xml:space="preserve"> (</w:t>
      </w:r>
      <w:r w:rsidR="00EA3D6D" w:rsidRPr="00353291">
        <w:rPr>
          <w:rFonts w:asciiTheme="majorBidi" w:eastAsia="Times New Roman" w:hAnsiTheme="majorBidi" w:cstheme="majorBidi"/>
          <w:color w:val="000000"/>
          <w:sz w:val="24"/>
          <w:szCs w:val="24"/>
          <w:lang w:val="en-ID"/>
        </w:rPr>
        <w:t>Mixed Methods</w:t>
      </w:r>
      <w:r w:rsidR="00EA3D6D" w:rsidRPr="00353291">
        <w:rPr>
          <w:rFonts w:asciiTheme="majorBidi" w:eastAsia="Times New Roman" w:hAnsiTheme="majorBidi" w:cstheme="majorBidi"/>
          <w:color w:val="000000"/>
          <w:sz w:val="24"/>
          <w:szCs w:val="24"/>
          <w:rtl/>
          <w:lang w:val="en-ID"/>
        </w:rPr>
        <w:t>)</w:t>
      </w:r>
      <w:r w:rsidR="00EA3D6D" w:rsidRPr="00EA3D6D">
        <w:rPr>
          <w:rFonts w:ascii="Sakkal Majalla" w:eastAsia="Times New Roman" w:hAnsi="Sakkal Majalla" w:cs="Sakkal Majalla"/>
          <w:color w:val="000000"/>
          <w:sz w:val="32"/>
          <w:szCs w:val="32"/>
          <w:rtl/>
          <w:lang w:val="en-ID"/>
        </w:rPr>
        <w:t xml:space="preserve"> </w:t>
      </w:r>
      <w:r w:rsidR="00B04FEB">
        <w:rPr>
          <w:rFonts w:ascii="Sakkal Majalla" w:eastAsia="Times New Roman" w:hAnsi="Sakkal Majalla" w:cs="Sakkal Majalla" w:hint="cs"/>
          <w:color w:val="000000"/>
          <w:sz w:val="32"/>
          <w:szCs w:val="32"/>
          <w:rtl/>
          <w:lang w:val="en-ID"/>
        </w:rPr>
        <w:t xml:space="preserve">وهو </w:t>
      </w:r>
      <w:r w:rsidR="00B04FEB" w:rsidRPr="00B04FEB">
        <w:rPr>
          <w:rFonts w:ascii="Sakkal Majalla" w:eastAsia="Times New Roman" w:hAnsi="Sakkal Majalla" w:cs="Sakkal Majalla"/>
          <w:color w:val="000000"/>
          <w:sz w:val="32"/>
          <w:szCs w:val="32"/>
          <w:rtl/>
          <w:lang w:val="en-ID"/>
        </w:rPr>
        <w:t>نهج بحثي يجمع بين الطرق الكمية والنوعية في بحث واحد للحصول على فهم أكثر شمولاً لظاهرة ما</w:t>
      </w:r>
      <w:r w:rsidR="00E0304B">
        <w:rPr>
          <w:rFonts w:ascii="Sakkal Majalla" w:eastAsia="Times New Roman" w:hAnsi="Sakkal Majalla" w:cs="Sakkal Majalla" w:hint="cs"/>
          <w:color w:val="000000"/>
          <w:sz w:val="32"/>
          <w:szCs w:val="32"/>
          <w:rtl/>
          <w:lang w:val="en-ID"/>
        </w:rPr>
        <w:t xml:space="preserve"> </w:t>
      </w:r>
      <w:r w:rsidR="00E0304B" w:rsidRPr="00E0304B">
        <w:rPr>
          <w:rFonts w:asciiTheme="majorBidi" w:eastAsia="Times New Roman" w:hAnsiTheme="majorBidi" w:cstheme="majorBidi"/>
          <w:color w:val="000000"/>
          <w:sz w:val="24"/>
          <w:szCs w:val="24"/>
          <w:rtl/>
          <w:lang w:val="en-ID"/>
        </w:rPr>
        <w:fldChar w:fldCharType="begin" w:fldLock="1"/>
      </w:r>
      <w:r w:rsidR="00FA11E9">
        <w:rPr>
          <w:rFonts w:asciiTheme="majorBidi" w:eastAsia="Times New Roman" w:hAnsiTheme="majorBidi" w:cstheme="majorBidi"/>
          <w:color w:val="000000"/>
          <w:sz w:val="24"/>
          <w:szCs w:val="24"/>
          <w:lang w:val="en-ID"/>
        </w:rPr>
        <w:instrText>ADDIN CSL_CITATION {"citationItems":[{"id":"ITEM-1","itemData":{"DOI":"10.1016/j.redeen.2016.05.001","ISSN":"24448494","author":[{"dropping-particle":"","family":"Molina-Azorin","given":"Jose F.","non-dropping-particle":"","parse-names":false,"suffix":""}],"container-title":"European Journal of Management and Business Economics","id":"ITEM-1","issue":"2","issued":{"date-parts":[["2016"]]},"page":"37-38","title":"Mixed methods research: An opportunity to improve our studies and our research skills","type":"article-journal","volume":"25"},"uris":["http://www.mendeley.com/documents/?uuid=48e48e90-3ecb-4389-b9e0-8c35f3874e7a"]}],"mendeley":{"formattedCitation":"(Molina-Azorin, 2016)","plainTextFormattedCitation":"(Molina-Azorin, 2016)","previouslyFormattedCitation":"(Molina-Azorin, 2016)"},"properties":{"noteIndex":0},"schema":"https://github.com/citation-style-language/schema/raw/master/csl-citation.json"}</w:instrText>
      </w:r>
      <w:r w:rsidR="00E0304B" w:rsidRPr="00E0304B">
        <w:rPr>
          <w:rFonts w:asciiTheme="majorBidi" w:eastAsia="Times New Roman" w:hAnsiTheme="majorBidi" w:cstheme="majorBidi"/>
          <w:color w:val="000000"/>
          <w:sz w:val="24"/>
          <w:szCs w:val="24"/>
          <w:rtl/>
          <w:lang w:val="en-ID"/>
        </w:rPr>
        <w:fldChar w:fldCharType="separate"/>
      </w:r>
      <w:r w:rsidR="00E0304B" w:rsidRPr="00E0304B">
        <w:rPr>
          <w:rFonts w:asciiTheme="majorBidi" w:eastAsia="Times New Roman" w:hAnsiTheme="majorBidi" w:cstheme="majorBidi"/>
          <w:noProof/>
          <w:color w:val="000000"/>
          <w:sz w:val="24"/>
          <w:szCs w:val="24"/>
          <w:lang w:val="en-ID"/>
        </w:rPr>
        <w:t>(Molina-Azorin, 2016)</w:t>
      </w:r>
      <w:r w:rsidR="00E0304B" w:rsidRPr="00E0304B">
        <w:rPr>
          <w:rFonts w:asciiTheme="majorBidi" w:eastAsia="Times New Roman" w:hAnsiTheme="majorBidi" w:cstheme="majorBidi"/>
          <w:color w:val="000000"/>
          <w:sz w:val="24"/>
          <w:szCs w:val="24"/>
          <w:rtl/>
          <w:lang w:val="en-ID"/>
        </w:rPr>
        <w:fldChar w:fldCharType="end"/>
      </w:r>
      <w:r w:rsidR="00B04FEB">
        <w:rPr>
          <w:rFonts w:ascii="Sakkal Majalla" w:eastAsia="Times New Roman" w:hAnsi="Sakkal Majalla" w:cs="Sakkal Majalla" w:hint="cs"/>
          <w:color w:val="000000"/>
          <w:sz w:val="32"/>
          <w:szCs w:val="32"/>
          <w:rtl/>
          <w:lang w:val="en-ID"/>
        </w:rPr>
        <w:t>.</w:t>
      </w:r>
      <w:r w:rsidR="00FA11E9">
        <w:rPr>
          <w:rFonts w:ascii="Sakkal Majalla" w:eastAsia="Times New Roman" w:hAnsi="Sakkal Majalla" w:cs="Sakkal Majalla" w:hint="cs"/>
          <w:color w:val="000000"/>
          <w:sz w:val="32"/>
          <w:szCs w:val="32"/>
          <w:rtl/>
          <w:lang w:val="en-ID"/>
        </w:rPr>
        <w:t xml:space="preserve"> </w:t>
      </w:r>
      <w:r w:rsidR="00FA11E9" w:rsidRPr="00FA11E9">
        <w:rPr>
          <w:rFonts w:ascii="Sakkal Majalla" w:eastAsia="Times New Roman" w:hAnsi="Sakkal Majalla" w:cs="Sakkal Majalla"/>
          <w:color w:val="000000"/>
          <w:sz w:val="32"/>
          <w:szCs w:val="32"/>
          <w:rtl/>
          <w:lang w:val="en-ID"/>
        </w:rPr>
        <w:t>يتم جمع البيانات الكمية من خلال أدوات مثل الاستبيانات، الاختبارات، أو الوثائق الإحصائية، بينما يتم الحصول على البيانات النوعية من خلال المقابلات، الملاحظات، ودراسة الوثائق</w:t>
      </w:r>
      <w:r w:rsidR="00FA11E9" w:rsidRPr="00FA11E9">
        <w:rPr>
          <w:rFonts w:asciiTheme="majorBidi" w:eastAsia="Times New Roman" w:hAnsiTheme="majorBidi" w:cstheme="majorBidi"/>
          <w:color w:val="000000"/>
          <w:sz w:val="24"/>
          <w:szCs w:val="24"/>
          <w:rtl/>
        </w:rPr>
        <w:t xml:space="preserve"> </w:t>
      </w:r>
      <w:r w:rsidR="00FA11E9" w:rsidRPr="00FA11E9">
        <w:rPr>
          <w:rFonts w:asciiTheme="majorBidi" w:eastAsia="Times New Roman" w:hAnsiTheme="majorBidi" w:cstheme="majorBidi"/>
          <w:color w:val="000000"/>
          <w:sz w:val="24"/>
          <w:szCs w:val="24"/>
          <w:rtl/>
        </w:rPr>
        <w:fldChar w:fldCharType="begin" w:fldLock="1"/>
      </w:r>
      <w:r w:rsidR="002940BE">
        <w:rPr>
          <w:rFonts w:asciiTheme="majorBidi" w:eastAsia="Times New Roman" w:hAnsiTheme="majorBidi" w:cstheme="majorBidi"/>
          <w:color w:val="000000"/>
          <w:sz w:val="24"/>
          <w:szCs w:val="24"/>
        </w:rPr>
        <w:instrText>ADDIN CSL_CITATION {"citationItems":[{"id":"ITEM-1","itemData":{"DOI":"10.36348/gajll.2023.v05i01.002","ISSN":"27069028","abstract":"A mixed methods research design, which is a complex approach, combines both quantitative and qualitative data in a single study or succession of studies. This design can be particularly functional for exploring complex research questions that cannot be fully answered by using a single research design. Moreover, a mixed methods design is necessary to examine the relationships between different variables because examining the relationships between diverse variables is not viable just through a single research design. This design is required to complement and cater to the increasingly multifarious requirements of contemporary researchers. This article, which explores and discusses types, purposes, strengths, challenges and criticisms of the mixed methods research design as its objectives, stems from an analysis of some notable works in the field. It is grounded on the secondary qualitative data accumulated in the forms of words from journal articles and books related to the research designs. It assists the novices in the field of research in particular and other researchers in general by providing them with an overview of mixed methods design along with its types, such as convergent parallel, explanatory sequential, exploratory sequential, embedded, transformative and multi-phage designs.","author":[{"dropping-particle":"","family":"Sharma","given":"Dr. Lok Raj","non-dropping-particle":"","parse-names":false,"suffix":""},{"dropping-particle":"","family":"Bidari","given":"Sandesh","non-dropping-particle":"","parse-names":false,"suffix":""},{"dropping-particle":"","family":"Bidari","given":"Dinesh","non-dropping-particle":"","parse-names":false,"suffix":""},{"dropping-particle":"","family":"Neupane","given":"Sushil","non-dropping-particle":"","parse-names":false,"suffix":""},{"dropping-particle":"","family":"Sapkota","given":"Rambabu","non-dropping-particle":"","parse-names":false,"suffix":""}],"container-title":"Global Academic Journal of Linguistics and Literature","id":"ITEM-1","issue":"1","issued":{"date-parts":[["2023"]]},"page":"3-12","title":"Exploring the Mixed Methods Research Design: Types, Purposes, Strengths, Challenges, and Criticisms","type":"article-journal","volume":"5"},"uris":["http://www.mendeley.com/documents/?uuid=3731a893-0a99-4b63-a761-b0e2db7f6bd0"]}],"mendeley":{"formattedCitation":"(Sharma et al., 2023)","plainTextFormattedCitation":"(Sharma et al., 2023)","previouslyFormattedCitation":"(Sharma et al., 2023)"},"properties":{"noteIndex":0},"schema":"https://github.com/citation-style-language/schema/raw/master/csl-citation.json"}</w:instrText>
      </w:r>
      <w:r w:rsidR="00FA11E9" w:rsidRPr="00FA11E9">
        <w:rPr>
          <w:rFonts w:asciiTheme="majorBidi" w:eastAsia="Times New Roman" w:hAnsiTheme="majorBidi" w:cstheme="majorBidi"/>
          <w:color w:val="000000"/>
          <w:sz w:val="24"/>
          <w:szCs w:val="24"/>
          <w:rtl/>
        </w:rPr>
        <w:fldChar w:fldCharType="separate"/>
      </w:r>
      <w:r w:rsidR="00FA11E9" w:rsidRPr="00FA11E9">
        <w:rPr>
          <w:rFonts w:asciiTheme="majorBidi" w:eastAsia="Times New Roman" w:hAnsiTheme="majorBidi" w:cstheme="majorBidi"/>
          <w:noProof/>
          <w:color w:val="000000"/>
          <w:sz w:val="24"/>
          <w:szCs w:val="24"/>
        </w:rPr>
        <w:t>(Sharma et al., 2023)</w:t>
      </w:r>
      <w:r w:rsidR="00FA11E9" w:rsidRPr="00FA11E9">
        <w:rPr>
          <w:rFonts w:asciiTheme="majorBidi" w:eastAsia="Times New Roman" w:hAnsiTheme="majorBidi" w:cstheme="majorBidi"/>
          <w:color w:val="000000"/>
          <w:sz w:val="24"/>
          <w:szCs w:val="24"/>
          <w:rtl/>
        </w:rPr>
        <w:fldChar w:fldCharType="end"/>
      </w:r>
      <w:r w:rsidR="00FA11E9" w:rsidRPr="00FA11E9">
        <w:rPr>
          <w:rFonts w:ascii="Sakkal Majalla" w:eastAsia="Times New Roman" w:hAnsi="Sakkal Majalla" w:cs="Sakkal Majalla"/>
          <w:color w:val="000000"/>
          <w:sz w:val="32"/>
          <w:szCs w:val="32"/>
          <w:rtl/>
          <w:lang w:val="en-ID"/>
        </w:rPr>
        <w:t>.</w:t>
      </w:r>
      <w:r w:rsidR="00B04FEB">
        <w:rPr>
          <w:rFonts w:ascii="Sakkal Majalla" w:eastAsia="Times New Roman" w:hAnsi="Sakkal Majalla" w:cs="Sakkal Majalla" w:hint="cs"/>
          <w:color w:val="000000"/>
          <w:sz w:val="32"/>
          <w:szCs w:val="32"/>
          <w:rtl/>
          <w:lang w:val="en-ID"/>
        </w:rPr>
        <w:t xml:space="preserve">    </w:t>
      </w:r>
      <w:r>
        <w:rPr>
          <w:rFonts w:ascii="Sakkal Majalla" w:eastAsia="Times New Roman" w:hAnsi="Sakkal Majalla" w:cs="Sakkal Majalla" w:hint="cs"/>
          <w:color w:val="000000"/>
          <w:sz w:val="32"/>
          <w:szCs w:val="32"/>
          <w:rtl/>
          <w:lang w:val="en-ID"/>
        </w:rPr>
        <w:t xml:space="preserve">واعتمد هذا منهج البحث المختلط </w:t>
      </w:r>
      <w:r w:rsidR="00EA3D6D" w:rsidRPr="00BC6AAE">
        <w:rPr>
          <w:rFonts w:ascii="Sakkal Majalla" w:eastAsia="Times New Roman" w:hAnsi="Sakkal Majalla" w:cs="Sakkal Majalla"/>
          <w:color w:val="000000"/>
          <w:sz w:val="32"/>
          <w:szCs w:val="32"/>
          <w:rtl/>
          <w:lang w:val="en-ID"/>
        </w:rPr>
        <w:t>بتصميم</w:t>
      </w:r>
      <w:r w:rsidR="00EA3D6D" w:rsidRPr="00EA3D6D">
        <w:rPr>
          <w:rFonts w:ascii="Sakkal Majalla" w:eastAsia="Times New Roman" w:hAnsi="Sakkal Majalla" w:cs="Sakkal Majalla"/>
          <w:color w:val="000000"/>
          <w:sz w:val="32"/>
          <w:szCs w:val="32"/>
          <w:rtl/>
          <w:lang w:val="en-ID"/>
        </w:rPr>
        <w:t xml:space="preserve"> التتابع التفسيري </w:t>
      </w:r>
      <w:r w:rsidR="00EA3D6D" w:rsidRPr="00353291">
        <w:rPr>
          <w:rFonts w:asciiTheme="majorBidi" w:eastAsia="Times New Roman" w:hAnsiTheme="majorBidi" w:cstheme="majorBidi"/>
          <w:color w:val="000000"/>
          <w:sz w:val="24"/>
          <w:szCs w:val="24"/>
          <w:rtl/>
          <w:lang w:val="en-ID"/>
        </w:rPr>
        <w:t>(</w:t>
      </w:r>
      <w:r w:rsidR="00EA3D6D" w:rsidRPr="00353291">
        <w:rPr>
          <w:rFonts w:asciiTheme="majorBidi" w:eastAsia="Times New Roman" w:hAnsiTheme="majorBidi" w:cstheme="majorBidi"/>
          <w:color w:val="000000"/>
          <w:sz w:val="24"/>
          <w:szCs w:val="24"/>
          <w:lang w:val="en-ID"/>
        </w:rPr>
        <w:t>Explanatory</w:t>
      </w:r>
      <w:r w:rsidR="00EA3D6D" w:rsidRPr="00353291">
        <w:rPr>
          <w:rFonts w:asciiTheme="majorBidi" w:eastAsia="Times New Roman" w:hAnsiTheme="majorBidi" w:cstheme="majorBidi"/>
          <w:i/>
          <w:iCs/>
          <w:color w:val="000000"/>
          <w:sz w:val="24"/>
          <w:szCs w:val="24"/>
          <w:lang w:val="en-ID"/>
        </w:rPr>
        <w:t xml:space="preserve"> </w:t>
      </w:r>
      <w:r w:rsidR="00EA3D6D" w:rsidRPr="00353291">
        <w:rPr>
          <w:rFonts w:asciiTheme="majorBidi" w:eastAsia="Times New Roman" w:hAnsiTheme="majorBidi" w:cstheme="majorBidi"/>
          <w:color w:val="000000"/>
          <w:sz w:val="24"/>
          <w:szCs w:val="24"/>
          <w:lang w:val="en-ID"/>
        </w:rPr>
        <w:t>Sequential</w:t>
      </w:r>
      <w:r w:rsidR="00EA3D6D" w:rsidRPr="00353291">
        <w:rPr>
          <w:rFonts w:asciiTheme="majorBidi" w:eastAsia="Times New Roman" w:hAnsiTheme="majorBidi" w:cstheme="majorBidi"/>
          <w:color w:val="000000"/>
          <w:sz w:val="24"/>
          <w:szCs w:val="24"/>
          <w:rtl/>
          <w:lang w:val="en-ID"/>
        </w:rPr>
        <w:t>)</w:t>
      </w:r>
      <w:r w:rsidR="00EA3D6D" w:rsidRPr="00EA3D6D">
        <w:rPr>
          <w:rFonts w:ascii="Sakkal Majalla" w:eastAsia="Times New Roman" w:hAnsi="Sakkal Majalla" w:cs="Sakkal Majalla"/>
          <w:color w:val="000000"/>
          <w:sz w:val="32"/>
          <w:szCs w:val="32"/>
          <w:rtl/>
          <w:lang w:val="en-ID"/>
        </w:rPr>
        <w:t>، حيث جُمعت البيانات الكمية أولا عبر استبانة، ثم أُتبعت ببيانات نوعية من خلال مقابلات شبه منظَّمة بهدف تعميق تفسير النتائج الكمية وتوضيحها</w:t>
      </w:r>
      <w:r w:rsidR="00F83E09" w:rsidRPr="00353291">
        <w:rPr>
          <w:rFonts w:asciiTheme="majorBidi" w:eastAsia="Times New Roman" w:hAnsiTheme="majorBidi" w:cstheme="majorBidi"/>
          <w:color w:val="000000"/>
          <w:sz w:val="32"/>
          <w:szCs w:val="32"/>
          <w:rtl/>
          <w:lang w:val="en-ID"/>
        </w:rPr>
        <w:t xml:space="preserve"> </w:t>
      </w:r>
      <w:r w:rsidR="00F83E09" w:rsidRPr="00353291">
        <w:rPr>
          <w:rFonts w:asciiTheme="majorBidi" w:eastAsia="Times New Roman" w:hAnsiTheme="majorBidi" w:cstheme="majorBidi"/>
          <w:color w:val="000000"/>
          <w:sz w:val="24"/>
          <w:szCs w:val="24"/>
          <w:rtl/>
          <w:lang w:val="en-ID"/>
        </w:rPr>
        <w:fldChar w:fldCharType="begin" w:fldLock="1"/>
      </w:r>
      <w:r w:rsidR="007E57C5" w:rsidRPr="00353291">
        <w:rPr>
          <w:rFonts w:asciiTheme="majorBidi" w:eastAsia="Times New Roman" w:hAnsiTheme="majorBidi" w:cstheme="majorBidi"/>
          <w:color w:val="000000"/>
          <w:sz w:val="24"/>
          <w:szCs w:val="24"/>
          <w:lang w:val="en-ID"/>
        </w:rPr>
        <w:instrText>ADDIN CSL_CITATION {"citationItems":[{"id":"ITEM-1","itemData":{"DOI":"https://doi.org/10.1016/j.compedu.2021.104352","author":[{"dropping-particle":"","family":"Birgili","given":"Bengi","non-dropping-particle":"","parse-names":false,"suffix":""},{"dropping-particle":"","family":"Demir","given":"Ömer","non-dropping-particle":"","parse-names":false,"suffix":""}],"container-title":"Computers &amp; Education","id":"ITEM-1","issue":"January","issued":{"date-parts":[["2022"]]},"page":"104352","title":"An explanatory sequential mixed-method research on the full-scale implementation of flipped learning in the first years of the world's first fully flipped university: Departmental differences","type":"article-journal","volume":"176"},"uris":["http://www.mendeley.com/documents/?uuid=fb4096c0-f586-4a6e-8766-f53e916027de"]}],"mendeley":{"formattedCitation":"(Birgili &amp; Demir, 2022)","plainTextFormattedCitation":"(Birgili &amp; Demir, 2022)","previouslyFormattedCitation":"(Birgili &amp; Demir, 2022)"},"properties":{"noteIndex":0},"schema":"https://github.com/citation-style-language/schema/raw/master/csl-citation.json"}</w:instrText>
      </w:r>
      <w:r w:rsidR="00F83E09" w:rsidRPr="00353291">
        <w:rPr>
          <w:rFonts w:asciiTheme="majorBidi" w:eastAsia="Times New Roman" w:hAnsiTheme="majorBidi" w:cstheme="majorBidi"/>
          <w:color w:val="000000"/>
          <w:sz w:val="24"/>
          <w:szCs w:val="24"/>
          <w:rtl/>
          <w:lang w:val="en-ID"/>
        </w:rPr>
        <w:fldChar w:fldCharType="separate"/>
      </w:r>
      <w:r w:rsidR="00F83E09" w:rsidRPr="00353291">
        <w:rPr>
          <w:rFonts w:asciiTheme="majorBidi" w:eastAsia="Times New Roman" w:hAnsiTheme="majorBidi" w:cstheme="majorBidi"/>
          <w:noProof/>
          <w:color w:val="000000"/>
          <w:sz w:val="24"/>
          <w:szCs w:val="24"/>
          <w:lang w:val="en-ID"/>
        </w:rPr>
        <w:t>(Birgili &amp; Demir, 2022)</w:t>
      </w:r>
      <w:r w:rsidR="00F83E09" w:rsidRPr="00353291">
        <w:rPr>
          <w:rFonts w:asciiTheme="majorBidi" w:eastAsia="Times New Roman" w:hAnsiTheme="majorBidi" w:cstheme="majorBidi"/>
          <w:color w:val="000000"/>
          <w:sz w:val="24"/>
          <w:szCs w:val="24"/>
          <w:rtl/>
          <w:lang w:val="en-ID"/>
        </w:rPr>
        <w:fldChar w:fldCharType="end"/>
      </w:r>
      <w:r w:rsidR="00EA3D6D" w:rsidRPr="00EA3D6D">
        <w:rPr>
          <w:rFonts w:ascii="Sakkal Majalla" w:eastAsia="Times New Roman" w:hAnsi="Sakkal Majalla" w:cs="Sakkal Majalla"/>
          <w:color w:val="000000"/>
          <w:sz w:val="32"/>
          <w:szCs w:val="32"/>
          <w:rtl/>
          <w:lang w:val="en-ID"/>
        </w:rPr>
        <w:t xml:space="preserve">. وقد أُجري البحث على عيّنة مكوّنة من 120 طالبًا من مرحلتي البكالوريوس والدراسات العليا في تخصصي اللغة العربية وآدابها وتعليم اللغة العربية بجامعة </w:t>
      </w:r>
      <w:r w:rsidR="001836FA">
        <w:rPr>
          <w:rFonts w:ascii="Sakkal Majalla" w:eastAsia="Times New Roman" w:hAnsi="Sakkal Majalla" w:cs="Sakkal Majalla" w:hint="cs"/>
          <w:color w:val="000000"/>
          <w:sz w:val="32"/>
          <w:szCs w:val="32"/>
          <w:rtl/>
          <w:lang w:val="en-ID"/>
        </w:rPr>
        <w:t>سونان أمبيل الإسلامية الحكومية بسورابايا</w:t>
      </w:r>
      <w:r w:rsidR="00EA3D6D" w:rsidRPr="00EA3D6D">
        <w:rPr>
          <w:rFonts w:ascii="Sakkal Majalla" w:eastAsia="Times New Roman" w:hAnsi="Sakkal Majalla" w:cs="Sakkal Majalla"/>
          <w:color w:val="000000"/>
          <w:sz w:val="32"/>
          <w:szCs w:val="32"/>
          <w:rtl/>
          <w:lang w:val="en-ID"/>
        </w:rPr>
        <w:t>، بواقع 90 طالبا في مرحلة البكالوريوس و30 طالب</w:t>
      </w:r>
      <w:r w:rsidR="001836FA">
        <w:rPr>
          <w:rFonts w:ascii="Sakkal Majalla" w:eastAsia="Times New Roman" w:hAnsi="Sakkal Majalla" w:cs="Sakkal Majalla" w:hint="cs"/>
          <w:color w:val="000000"/>
          <w:sz w:val="32"/>
          <w:szCs w:val="32"/>
          <w:rtl/>
          <w:lang w:val="en-ID"/>
        </w:rPr>
        <w:t>ا</w:t>
      </w:r>
      <w:r w:rsidR="00EA3D6D" w:rsidRPr="00EA3D6D">
        <w:rPr>
          <w:rFonts w:ascii="Sakkal Majalla" w:eastAsia="Times New Roman" w:hAnsi="Sakkal Majalla" w:cs="Sakkal Majalla"/>
          <w:color w:val="000000"/>
          <w:sz w:val="32"/>
          <w:szCs w:val="32"/>
          <w:rtl/>
          <w:lang w:val="en-ID"/>
        </w:rPr>
        <w:t xml:space="preserve"> في مرحلة الدراسات العليا، بوصفها نموذجًا لمؤسسات التعليم العالي</w:t>
      </w:r>
      <w:r w:rsidR="001836FA">
        <w:rPr>
          <w:rFonts w:ascii="Sakkal Majalla" w:eastAsia="Times New Roman" w:hAnsi="Sakkal Majalla" w:cs="Sakkal Majalla" w:hint="cs"/>
          <w:color w:val="000000"/>
          <w:sz w:val="32"/>
          <w:szCs w:val="32"/>
          <w:rtl/>
          <w:lang w:val="en-ID"/>
        </w:rPr>
        <w:t xml:space="preserve"> الجامعي</w:t>
      </w:r>
      <w:r w:rsidR="00EA3D6D" w:rsidRPr="00EA3D6D">
        <w:rPr>
          <w:rFonts w:ascii="Sakkal Majalla" w:eastAsia="Times New Roman" w:hAnsi="Sakkal Majalla" w:cs="Sakkal Majalla"/>
          <w:color w:val="000000"/>
          <w:sz w:val="32"/>
          <w:szCs w:val="32"/>
          <w:rtl/>
          <w:lang w:val="en-ID"/>
        </w:rPr>
        <w:t xml:space="preserve"> الإسلامي في إندونيسيا ذات البيئة الأكاديمية المتعدّدة اللغات</w:t>
      </w:r>
      <w:r w:rsidR="001836FA">
        <w:rPr>
          <w:rFonts w:ascii="Sakkal Majalla" w:eastAsia="Times New Roman" w:hAnsi="Sakkal Majalla" w:cs="Sakkal Majalla" w:hint="cs"/>
          <w:color w:val="000000"/>
          <w:sz w:val="32"/>
          <w:szCs w:val="32"/>
          <w:rtl/>
          <w:lang w:val="en-ID"/>
        </w:rPr>
        <w:t>.</w:t>
      </w:r>
    </w:p>
    <w:p w14:paraId="1B9B95F3" w14:textId="0B49DACA" w:rsidR="00EA3D6D" w:rsidRDefault="00EA3D6D" w:rsidP="001836FA">
      <w:pPr>
        <w:bidi/>
        <w:spacing w:after="0" w:line="240" w:lineRule="auto"/>
        <w:ind w:firstLine="720"/>
        <w:jc w:val="both"/>
        <w:rPr>
          <w:rFonts w:ascii="Sakkal Majalla" w:eastAsia="Times New Roman" w:hAnsi="Sakkal Majalla" w:cs="Sakkal Majalla"/>
          <w:color w:val="000000"/>
          <w:sz w:val="32"/>
          <w:szCs w:val="32"/>
          <w:rtl/>
          <w:lang w:val="en-ID"/>
        </w:rPr>
      </w:pPr>
      <w:r w:rsidRPr="00EA3D6D">
        <w:rPr>
          <w:rFonts w:ascii="Sakkal Majalla" w:eastAsia="Times New Roman" w:hAnsi="Sakkal Majalla" w:cs="Sakkal Majalla"/>
          <w:color w:val="000000"/>
          <w:sz w:val="32"/>
          <w:szCs w:val="32"/>
          <w:rtl/>
          <w:lang w:val="en-ID"/>
        </w:rPr>
        <w:t>اُستخدمت استبانة مقياس ليكرت</w:t>
      </w:r>
      <w:r w:rsidR="001836FA">
        <w:rPr>
          <w:rFonts w:ascii="Sakkal Majalla" w:eastAsia="Times New Roman" w:hAnsi="Sakkal Majalla" w:cs="Sakkal Majalla" w:hint="cs"/>
          <w:color w:val="000000"/>
          <w:sz w:val="32"/>
          <w:szCs w:val="32"/>
          <w:rtl/>
          <w:lang w:val="en-ID"/>
        </w:rPr>
        <w:t xml:space="preserve"> </w:t>
      </w:r>
      <w:r w:rsidR="001836FA" w:rsidRPr="00526E50">
        <w:rPr>
          <w:rFonts w:asciiTheme="majorBidi" w:eastAsia="Times New Roman" w:hAnsiTheme="majorBidi" w:cstheme="majorBidi"/>
          <w:color w:val="000000"/>
          <w:sz w:val="24"/>
          <w:szCs w:val="24"/>
        </w:rPr>
        <w:t>Likert</w:t>
      </w:r>
      <w:r w:rsidRPr="00EA3D6D">
        <w:rPr>
          <w:rFonts w:ascii="Sakkal Majalla" w:eastAsia="Times New Roman" w:hAnsi="Sakkal Majalla" w:cs="Sakkal Majalla"/>
          <w:color w:val="000000"/>
          <w:sz w:val="32"/>
          <w:szCs w:val="32"/>
          <w:rtl/>
          <w:lang w:val="en-ID"/>
        </w:rPr>
        <w:t xml:space="preserve"> الخماسي ومقابلات شبه منظَّمة لجمع البيانات، وقد طُوِّرت أدوات الدراسة في ضوء أطر نظرية تشمل اكتساب اللغة الثانية</w:t>
      </w:r>
      <w:r w:rsidRPr="00353291">
        <w:rPr>
          <w:rFonts w:asciiTheme="majorBidi" w:eastAsia="Times New Roman" w:hAnsiTheme="majorBidi" w:cstheme="majorBidi"/>
          <w:color w:val="000000"/>
          <w:sz w:val="24"/>
          <w:szCs w:val="24"/>
          <w:rtl/>
          <w:lang w:val="en-ID"/>
        </w:rPr>
        <w:t xml:space="preserve"> (</w:t>
      </w:r>
      <w:r w:rsidRPr="00353291">
        <w:rPr>
          <w:rFonts w:asciiTheme="majorBidi" w:eastAsia="Times New Roman" w:hAnsiTheme="majorBidi" w:cstheme="majorBidi"/>
          <w:color w:val="000000"/>
          <w:sz w:val="24"/>
          <w:szCs w:val="24"/>
          <w:lang w:val="en-ID"/>
        </w:rPr>
        <w:t>SLA</w:t>
      </w:r>
      <w:r w:rsidRPr="00353291">
        <w:rPr>
          <w:rFonts w:asciiTheme="majorBidi" w:eastAsia="Times New Roman" w:hAnsiTheme="majorBidi" w:cstheme="majorBidi"/>
          <w:color w:val="000000"/>
          <w:sz w:val="24"/>
          <w:szCs w:val="24"/>
          <w:rtl/>
          <w:lang w:val="en-ID"/>
        </w:rPr>
        <w:t>)</w:t>
      </w:r>
      <w:r w:rsidRPr="00EA3D6D">
        <w:rPr>
          <w:rFonts w:ascii="Sakkal Majalla" w:eastAsia="Times New Roman" w:hAnsi="Sakkal Majalla" w:cs="Sakkal Majalla"/>
          <w:color w:val="000000"/>
          <w:sz w:val="32"/>
          <w:szCs w:val="32"/>
          <w:rtl/>
          <w:lang w:val="en-ID"/>
        </w:rPr>
        <w:t>، ونظرية العبء المعرفي، والوعي الميتاللغوي، لقياس التحدّيات الأكاديمية في أبعادها المعرفية واللسانية والتربوية. و</w:t>
      </w:r>
      <w:r w:rsidR="001836FA">
        <w:rPr>
          <w:rFonts w:ascii="Sakkal Majalla" w:eastAsia="Times New Roman" w:hAnsi="Sakkal Majalla" w:cs="Sakkal Majalla" w:hint="cs"/>
          <w:color w:val="000000"/>
          <w:sz w:val="32"/>
          <w:szCs w:val="32"/>
          <w:rtl/>
          <w:lang w:val="en-ID"/>
        </w:rPr>
        <w:t>يتم تحليل</w:t>
      </w:r>
      <w:r w:rsidRPr="00EA3D6D">
        <w:rPr>
          <w:rFonts w:ascii="Sakkal Majalla" w:eastAsia="Times New Roman" w:hAnsi="Sakkal Majalla" w:cs="Sakkal Majalla"/>
          <w:color w:val="000000"/>
          <w:sz w:val="32"/>
          <w:szCs w:val="32"/>
          <w:rtl/>
          <w:lang w:val="en-ID"/>
        </w:rPr>
        <w:t xml:space="preserve"> البيانات الكمية باستخدام الإحصاء الوصفي لرصد الأنماط والاتجاهات العامة، في حين خضعت البيانات النوعية لتحليل موضوعي، ثم دُمجت نتائج التحليلين الكمي والنوعي في إطار تفسيري تكاملي لتقديم صورة شاملة وسياقية عن تحدّيات تعل</w:t>
      </w:r>
      <w:r w:rsidR="001836FA">
        <w:rPr>
          <w:rFonts w:ascii="Sakkal Majalla" w:eastAsia="Times New Roman" w:hAnsi="Sakkal Majalla" w:cs="Sakkal Majalla" w:hint="cs"/>
          <w:color w:val="000000"/>
          <w:sz w:val="32"/>
          <w:szCs w:val="32"/>
          <w:rtl/>
          <w:lang w:val="en-ID"/>
        </w:rPr>
        <w:t>ي</w:t>
      </w:r>
      <w:r w:rsidRPr="00EA3D6D">
        <w:rPr>
          <w:rFonts w:ascii="Sakkal Majalla" w:eastAsia="Times New Roman" w:hAnsi="Sakkal Majalla" w:cs="Sakkal Majalla"/>
          <w:color w:val="000000"/>
          <w:sz w:val="32"/>
          <w:szCs w:val="32"/>
          <w:rtl/>
          <w:lang w:val="en-ID"/>
        </w:rPr>
        <w:t>م اللسانيات العربية في التعليم ال</w:t>
      </w:r>
      <w:r w:rsidR="001836FA">
        <w:rPr>
          <w:rFonts w:ascii="Sakkal Majalla" w:eastAsia="Times New Roman" w:hAnsi="Sakkal Majalla" w:cs="Sakkal Majalla" w:hint="cs"/>
          <w:color w:val="000000"/>
          <w:sz w:val="32"/>
          <w:szCs w:val="32"/>
          <w:rtl/>
          <w:lang w:val="en-ID"/>
        </w:rPr>
        <w:t>جامعي.</w:t>
      </w:r>
    </w:p>
    <w:p w14:paraId="40C9BB4C" w14:textId="77777777" w:rsidR="00526E50" w:rsidRPr="00466420" w:rsidRDefault="00526E50" w:rsidP="00526E50">
      <w:pPr>
        <w:bidi/>
        <w:spacing w:after="0" w:line="240" w:lineRule="auto"/>
        <w:ind w:firstLine="720"/>
        <w:jc w:val="both"/>
        <w:rPr>
          <w:rFonts w:ascii="Sakkal Majalla" w:eastAsia="Times New Roman" w:hAnsi="Sakkal Majalla" w:cs="Sakkal Majalla"/>
          <w:color w:val="000000"/>
          <w:sz w:val="32"/>
          <w:szCs w:val="32"/>
          <w:rtl/>
          <w:lang w:val="en-ID"/>
        </w:rPr>
      </w:pPr>
    </w:p>
    <w:p w14:paraId="4AA6E0F4" w14:textId="77777777" w:rsidR="00D561DB" w:rsidRPr="00466420" w:rsidRDefault="00B20FAB" w:rsidP="00D561DB">
      <w:pPr>
        <w:bidi/>
        <w:spacing w:after="0" w:line="240" w:lineRule="auto"/>
        <w:jc w:val="both"/>
        <w:rPr>
          <w:rFonts w:ascii="Sakkal Majalla" w:eastAsia="Times New Roman" w:hAnsi="Sakkal Majalla" w:cs="Sakkal Majalla"/>
          <w:b/>
          <w:bCs/>
          <w:color w:val="000000"/>
          <w:sz w:val="32"/>
          <w:szCs w:val="32"/>
          <w:rtl/>
          <w:lang w:val="en-ID"/>
        </w:rPr>
      </w:pPr>
      <w:r w:rsidRPr="00466420">
        <w:rPr>
          <w:rFonts w:ascii="Sakkal Majalla" w:eastAsia="SimSun" w:hAnsi="Sakkal Majalla" w:cs="Sakkal Majalla"/>
          <w:b/>
          <w:bCs/>
          <w:i/>
          <w:snapToGrid w:val="0"/>
          <w:sz w:val="32"/>
          <w:szCs w:val="32"/>
          <w:rtl/>
          <w:lang w:eastAsia="en-US"/>
        </w:rPr>
        <w:t>نتائج البحث ومناقشتها</w:t>
      </w:r>
    </w:p>
    <w:p w14:paraId="358A1D89" w14:textId="77777777" w:rsidR="00D561DB" w:rsidRPr="00466420" w:rsidRDefault="00B20FAB" w:rsidP="00D561DB">
      <w:pPr>
        <w:bidi/>
        <w:spacing w:after="0" w:line="240" w:lineRule="auto"/>
        <w:jc w:val="both"/>
        <w:rPr>
          <w:rFonts w:ascii="Sakkal Majalla" w:eastAsia="Times New Roman" w:hAnsi="Sakkal Majalla" w:cs="Sakkal Majalla"/>
          <w:b/>
          <w:bCs/>
          <w:color w:val="000000"/>
          <w:sz w:val="32"/>
          <w:szCs w:val="32"/>
          <w:rtl/>
          <w:lang w:val="en-ID"/>
        </w:rPr>
      </w:pPr>
      <w:r w:rsidRPr="00466420">
        <w:rPr>
          <w:rFonts w:ascii="Sakkal Majalla" w:eastAsia="SimSun" w:hAnsi="Sakkal Majalla" w:cs="Sakkal Majalla"/>
          <w:b/>
          <w:bCs/>
          <w:i/>
          <w:snapToGrid w:val="0"/>
          <w:sz w:val="32"/>
          <w:szCs w:val="32"/>
          <w:rtl/>
          <w:lang w:eastAsia="en-US"/>
        </w:rPr>
        <w:t>الملفّ التعريفي ل</w:t>
      </w:r>
      <w:r w:rsidR="007C15FD" w:rsidRPr="00466420">
        <w:rPr>
          <w:rFonts w:ascii="Sakkal Majalla" w:eastAsia="SimSun" w:hAnsi="Sakkal Majalla" w:cs="Sakkal Majalla"/>
          <w:b/>
          <w:bCs/>
          <w:i/>
          <w:snapToGrid w:val="0"/>
          <w:sz w:val="32"/>
          <w:szCs w:val="32"/>
          <w:rtl/>
          <w:lang w:eastAsia="en-US"/>
        </w:rPr>
        <w:t>مجتمع البحث</w:t>
      </w:r>
    </w:p>
    <w:p w14:paraId="0AF6F337" w14:textId="77777777" w:rsidR="00D561DB" w:rsidRPr="00466420" w:rsidRDefault="00452627" w:rsidP="00D561DB">
      <w:pPr>
        <w:bidi/>
        <w:spacing w:after="0" w:line="240" w:lineRule="auto"/>
        <w:ind w:firstLine="720"/>
        <w:jc w:val="both"/>
        <w:rPr>
          <w:rFonts w:ascii="Sakkal Majalla" w:eastAsia="Times New Roman" w:hAnsi="Sakkal Majalla" w:cs="Sakkal Majalla"/>
          <w:color w:val="000000"/>
          <w:sz w:val="32"/>
          <w:szCs w:val="32"/>
          <w:rtl/>
          <w:lang w:val="en-ID"/>
        </w:rPr>
      </w:pPr>
      <w:r w:rsidRPr="00466420">
        <w:rPr>
          <w:rFonts w:ascii="Sakkal Majalla" w:eastAsia="SimSun" w:hAnsi="Sakkal Majalla" w:cs="Sakkal Majalla"/>
          <w:i/>
          <w:snapToGrid w:val="0"/>
          <w:sz w:val="32"/>
          <w:szCs w:val="32"/>
          <w:rtl/>
          <w:lang w:eastAsia="en-US"/>
        </w:rPr>
        <w:t>إن معظم المستجيبين</w:t>
      </w:r>
      <w:r w:rsidR="00B20FAB" w:rsidRPr="00466420">
        <w:rPr>
          <w:rFonts w:ascii="Sakkal Majalla" w:eastAsia="SimSun" w:hAnsi="Sakkal Majalla" w:cs="Sakkal Majalla"/>
          <w:i/>
          <w:snapToGrid w:val="0"/>
          <w:sz w:val="32"/>
          <w:szCs w:val="32"/>
          <w:rtl/>
          <w:lang w:eastAsia="en-US"/>
        </w:rPr>
        <w:t xml:space="preserve"> </w:t>
      </w:r>
      <w:r w:rsidRPr="00466420">
        <w:rPr>
          <w:rFonts w:ascii="Sakkal Majalla" w:eastAsia="SimSun" w:hAnsi="Sakkal Majalla" w:cs="Sakkal Majalla"/>
          <w:i/>
          <w:snapToGrid w:val="0"/>
          <w:sz w:val="32"/>
          <w:szCs w:val="32"/>
          <w:rtl/>
          <w:lang w:eastAsia="en-US"/>
        </w:rPr>
        <w:t xml:space="preserve">من </w:t>
      </w:r>
      <w:r w:rsidR="007C15FD" w:rsidRPr="00466420">
        <w:rPr>
          <w:rFonts w:ascii="Sakkal Majalla" w:eastAsia="SimSun" w:hAnsi="Sakkal Majalla" w:cs="Sakkal Majalla"/>
          <w:i/>
          <w:snapToGrid w:val="0"/>
          <w:sz w:val="32"/>
          <w:szCs w:val="32"/>
          <w:rtl/>
          <w:lang w:eastAsia="en-US"/>
        </w:rPr>
        <w:t>مجتمع</w:t>
      </w:r>
      <w:r w:rsidRPr="00466420">
        <w:rPr>
          <w:rFonts w:ascii="Sakkal Majalla" w:eastAsia="SimSun" w:hAnsi="Sakkal Majalla" w:cs="Sakkal Majalla"/>
          <w:i/>
          <w:snapToGrid w:val="0"/>
          <w:sz w:val="32"/>
          <w:szCs w:val="32"/>
          <w:rtl/>
          <w:lang w:eastAsia="en-US"/>
        </w:rPr>
        <w:t xml:space="preserve"> هذا</w:t>
      </w:r>
      <w:r w:rsidR="007C15FD" w:rsidRPr="00466420">
        <w:rPr>
          <w:rFonts w:ascii="Sakkal Majalla" w:eastAsia="SimSun" w:hAnsi="Sakkal Majalla" w:cs="Sakkal Majalla"/>
          <w:i/>
          <w:snapToGrid w:val="0"/>
          <w:sz w:val="32"/>
          <w:szCs w:val="32"/>
          <w:rtl/>
          <w:lang w:eastAsia="en-US"/>
        </w:rPr>
        <w:t xml:space="preserve"> البحث</w:t>
      </w:r>
      <w:r w:rsidR="00B20FAB" w:rsidRPr="00466420">
        <w:rPr>
          <w:rFonts w:ascii="Sakkal Majalla" w:eastAsia="SimSun" w:hAnsi="Sakkal Majalla" w:cs="Sakkal Majalla"/>
          <w:i/>
          <w:snapToGrid w:val="0"/>
          <w:sz w:val="32"/>
          <w:szCs w:val="32"/>
          <w:rtl/>
          <w:lang w:eastAsia="en-US"/>
        </w:rPr>
        <w:t xml:space="preserve"> ينتمون إلى مرحلة البكالوريوس</w:t>
      </w:r>
      <w:r w:rsidR="00864209" w:rsidRPr="00466420">
        <w:rPr>
          <w:rFonts w:ascii="Sakkal Majalla" w:eastAsia="SimSun" w:hAnsi="Sakkal Majalla" w:cs="Sakkal Majalla"/>
          <w:i/>
          <w:snapToGrid w:val="0"/>
          <w:sz w:val="32"/>
          <w:szCs w:val="32"/>
          <w:rtl/>
          <w:lang w:eastAsia="en-US"/>
        </w:rPr>
        <w:t>،</w:t>
      </w:r>
      <w:r w:rsidR="00B20FAB" w:rsidRPr="00466420">
        <w:rPr>
          <w:rFonts w:ascii="Sakkal Majalla" w:eastAsia="SimSun" w:hAnsi="Sakkal Majalla" w:cs="Sakkal Majalla"/>
          <w:i/>
          <w:snapToGrid w:val="0"/>
          <w:sz w:val="32"/>
          <w:szCs w:val="32"/>
          <w:rtl/>
          <w:lang w:eastAsia="en-US"/>
        </w:rPr>
        <w:t xml:space="preserve"> </w:t>
      </w:r>
      <w:r w:rsidR="007C15FD" w:rsidRPr="00466420">
        <w:rPr>
          <w:rFonts w:ascii="Sakkal Majalla" w:eastAsia="SimSun" w:hAnsi="Sakkal Majalla" w:cs="Sakkal Majalla"/>
          <w:i/>
          <w:snapToGrid w:val="0"/>
          <w:sz w:val="32"/>
          <w:szCs w:val="32"/>
          <w:rtl/>
          <w:lang w:eastAsia="en-US"/>
        </w:rPr>
        <w:t>والتي</w:t>
      </w:r>
      <w:r w:rsidR="00B20FAB" w:rsidRPr="00466420">
        <w:rPr>
          <w:rFonts w:ascii="Sakkal Majalla" w:eastAsia="SimSun" w:hAnsi="Sakkal Majalla" w:cs="Sakkal Majalla"/>
          <w:i/>
          <w:snapToGrid w:val="0"/>
          <w:sz w:val="32"/>
          <w:szCs w:val="32"/>
          <w:rtl/>
          <w:lang w:eastAsia="en-US"/>
        </w:rPr>
        <w:t xml:space="preserve"> </w:t>
      </w:r>
      <w:r w:rsidR="007C15FD" w:rsidRPr="00466420">
        <w:rPr>
          <w:rFonts w:ascii="Sakkal Majalla" w:eastAsia="SimSun" w:hAnsi="Sakkal Majalla" w:cs="Sakkal Majalla"/>
          <w:i/>
          <w:snapToGrid w:val="0"/>
          <w:sz w:val="32"/>
          <w:szCs w:val="32"/>
          <w:rtl/>
          <w:lang w:eastAsia="en-US"/>
        </w:rPr>
        <w:t>ت</w:t>
      </w:r>
      <w:r w:rsidR="00B20FAB" w:rsidRPr="00466420">
        <w:rPr>
          <w:rFonts w:ascii="Sakkal Majalla" w:eastAsia="SimSun" w:hAnsi="Sakkal Majalla" w:cs="Sakkal Majalla"/>
          <w:i/>
          <w:snapToGrid w:val="0"/>
          <w:sz w:val="32"/>
          <w:szCs w:val="32"/>
          <w:rtl/>
          <w:lang w:eastAsia="en-US"/>
        </w:rPr>
        <w:t xml:space="preserve">دلّ على أن عيّنة البحث يهيمن عليها </w:t>
      </w:r>
      <w:r w:rsidR="007C15FD" w:rsidRPr="00466420">
        <w:rPr>
          <w:rFonts w:ascii="Sakkal Majalla" w:eastAsia="SimSun" w:hAnsi="Sakkal Majalla" w:cs="Sakkal Majalla"/>
          <w:i/>
          <w:snapToGrid w:val="0"/>
          <w:sz w:val="32"/>
          <w:szCs w:val="32"/>
          <w:rtl/>
          <w:lang w:eastAsia="en-US"/>
        </w:rPr>
        <w:t>الطلاب من</w:t>
      </w:r>
      <w:r w:rsidR="00B20FAB" w:rsidRPr="00466420">
        <w:rPr>
          <w:rFonts w:ascii="Sakkal Majalla" w:eastAsia="SimSun" w:hAnsi="Sakkal Majalla" w:cs="Sakkal Majalla"/>
          <w:i/>
          <w:snapToGrid w:val="0"/>
          <w:sz w:val="32"/>
          <w:szCs w:val="32"/>
          <w:rtl/>
          <w:lang w:eastAsia="en-US"/>
        </w:rPr>
        <w:t xml:space="preserve"> </w:t>
      </w:r>
      <w:r w:rsidRPr="00466420">
        <w:rPr>
          <w:rFonts w:ascii="Sakkal Majalla" w:eastAsia="SimSun" w:hAnsi="Sakkal Majalla" w:cs="Sakkal Majalla"/>
          <w:i/>
          <w:snapToGrid w:val="0"/>
          <w:sz w:val="32"/>
          <w:szCs w:val="32"/>
          <w:rtl/>
          <w:lang w:eastAsia="en-US"/>
        </w:rPr>
        <w:t xml:space="preserve">المستوى </w:t>
      </w:r>
      <w:r w:rsidR="00B20FAB" w:rsidRPr="00466420">
        <w:rPr>
          <w:rFonts w:ascii="Sakkal Majalla" w:eastAsia="SimSun" w:hAnsi="Sakkal Majalla" w:cs="Sakkal Majalla"/>
          <w:i/>
          <w:snapToGrid w:val="0"/>
          <w:sz w:val="32"/>
          <w:szCs w:val="32"/>
          <w:rtl/>
          <w:lang w:eastAsia="en-US"/>
        </w:rPr>
        <w:t>ال</w:t>
      </w:r>
      <w:r w:rsidRPr="00466420">
        <w:rPr>
          <w:rFonts w:ascii="Sakkal Majalla" w:eastAsia="SimSun" w:hAnsi="Sakkal Majalla" w:cs="Sakkal Majalla"/>
          <w:i/>
          <w:snapToGrid w:val="0"/>
          <w:sz w:val="32"/>
          <w:szCs w:val="32"/>
          <w:rtl/>
          <w:lang w:eastAsia="en-US"/>
        </w:rPr>
        <w:t>أول والمتوسط</w:t>
      </w:r>
      <w:r w:rsidR="00B20FAB" w:rsidRPr="00466420">
        <w:rPr>
          <w:rFonts w:ascii="Sakkal Majalla" w:eastAsia="SimSun" w:hAnsi="Sakkal Majalla" w:cs="Sakkal Majalla"/>
          <w:i/>
          <w:snapToGrid w:val="0"/>
          <w:sz w:val="32"/>
          <w:szCs w:val="32"/>
          <w:rtl/>
          <w:lang w:eastAsia="en-US"/>
        </w:rPr>
        <w:t xml:space="preserve"> من ال</w:t>
      </w:r>
      <w:r w:rsidRPr="00466420">
        <w:rPr>
          <w:rFonts w:ascii="Sakkal Majalla" w:eastAsia="SimSun" w:hAnsi="Sakkal Majalla" w:cs="Sakkal Majalla"/>
          <w:i/>
          <w:snapToGrid w:val="0"/>
          <w:sz w:val="32"/>
          <w:szCs w:val="32"/>
          <w:rtl/>
          <w:lang w:eastAsia="en-US"/>
        </w:rPr>
        <w:t>مرحلة</w:t>
      </w:r>
      <w:r w:rsidR="00B20FAB" w:rsidRPr="00466420">
        <w:rPr>
          <w:rFonts w:ascii="Sakkal Majalla" w:eastAsia="SimSun" w:hAnsi="Sakkal Majalla" w:cs="Sakkal Majalla"/>
          <w:i/>
          <w:snapToGrid w:val="0"/>
          <w:sz w:val="32"/>
          <w:szCs w:val="32"/>
          <w:rtl/>
          <w:lang w:eastAsia="en-US"/>
        </w:rPr>
        <w:t xml:space="preserve"> الجامعي</w:t>
      </w:r>
      <w:r w:rsidRPr="00466420">
        <w:rPr>
          <w:rFonts w:ascii="Sakkal Majalla" w:eastAsia="SimSun" w:hAnsi="Sakkal Majalla" w:cs="Sakkal Majalla"/>
          <w:i/>
          <w:snapToGrid w:val="0"/>
          <w:sz w:val="32"/>
          <w:szCs w:val="32"/>
          <w:rtl/>
          <w:lang w:eastAsia="en-US"/>
        </w:rPr>
        <w:t>ة</w:t>
      </w:r>
      <w:r w:rsidR="00B20FAB" w:rsidRPr="00466420">
        <w:rPr>
          <w:rFonts w:ascii="Sakkal Majalla" w:eastAsia="SimSun" w:hAnsi="Sakkal Majalla" w:cs="Sakkal Majalla"/>
          <w:i/>
          <w:snapToGrid w:val="0"/>
          <w:sz w:val="32"/>
          <w:szCs w:val="32"/>
          <w:rtl/>
          <w:lang w:eastAsia="en-US"/>
        </w:rPr>
        <w:t>. وهذه الحالة</w:t>
      </w:r>
      <w:r w:rsidR="007C15FD" w:rsidRPr="00466420">
        <w:rPr>
          <w:rFonts w:ascii="Sakkal Majalla" w:eastAsia="SimSun" w:hAnsi="Sakkal Majalla" w:cs="Sakkal Majalla"/>
          <w:i/>
          <w:snapToGrid w:val="0"/>
          <w:sz w:val="32"/>
          <w:szCs w:val="32"/>
          <w:rtl/>
          <w:lang w:eastAsia="en-US"/>
        </w:rPr>
        <w:t xml:space="preserve"> تعكس</w:t>
      </w:r>
      <w:r w:rsidR="00B20FAB" w:rsidRPr="00466420">
        <w:rPr>
          <w:rFonts w:ascii="Sakkal Majalla" w:eastAsia="SimSun" w:hAnsi="Sakkal Majalla" w:cs="Sakkal Majalla"/>
          <w:i/>
          <w:snapToGrid w:val="0"/>
          <w:sz w:val="32"/>
          <w:szCs w:val="32"/>
          <w:rtl/>
          <w:lang w:eastAsia="en-US"/>
        </w:rPr>
        <w:t xml:space="preserve"> الخصائص العامة لل</w:t>
      </w:r>
      <w:r w:rsidR="00864209" w:rsidRPr="00466420">
        <w:rPr>
          <w:rFonts w:ascii="Sakkal Majalla" w:eastAsia="SimSun" w:hAnsi="Sakkal Majalla" w:cs="Sakkal Majalla"/>
          <w:i/>
          <w:snapToGrid w:val="0"/>
          <w:sz w:val="32"/>
          <w:szCs w:val="32"/>
          <w:rtl/>
          <w:lang w:eastAsia="en-US"/>
        </w:rPr>
        <w:t>عدد الطلاب</w:t>
      </w:r>
      <w:r w:rsidR="00B20FAB" w:rsidRPr="00466420">
        <w:rPr>
          <w:rFonts w:ascii="Sakkal Majalla" w:eastAsia="SimSun" w:hAnsi="Sakkal Majalla" w:cs="Sakkal Majalla"/>
          <w:i/>
          <w:snapToGrid w:val="0"/>
          <w:sz w:val="32"/>
          <w:szCs w:val="32"/>
          <w:rtl/>
          <w:lang w:eastAsia="en-US"/>
        </w:rPr>
        <w:t xml:space="preserve"> في موقع الدراسة، حيث يفوق عدد طل</w:t>
      </w:r>
      <w:r w:rsidR="00864209" w:rsidRPr="00466420">
        <w:rPr>
          <w:rFonts w:ascii="Sakkal Majalla" w:eastAsia="SimSun" w:hAnsi="Sakkal Majalla" w:cs="Sakkal Majalla"/>
          <w:i/>
          <w:snapToGrid w:val="0"/>
          <w:sz w:val="32"/>
          <w:szCs w:val="32"/>
          <w:rtl/>
          <w:lang w:eastAsia="en-US"/>
        </w:rPr>
        <w:t>اب</w:t>
      </w:r>
      <w:r w:rsidR="00B20FAB" w:rsidRPr="00466420">
        <w:rPr>
          <w:rFonts w:ascii="Sakkal Majalla" w:eastAsia="SimSun" w:hAnsi="Sakkal Majalla" w:cs="Sakkal Majalla"/>
          <w:i/>
          <w:snapToGrid w:val="0"/>
          <w:sz w:val="32"/>
          <w:szCs w:val="32"/>
          <w:rtl/>
          <w:lang w:eastAsia="en-US"/>
        </w:rPr>
        <w:t xml:space="preserve"> مرحلة البكالوريوس عددَ طل</w:t>
      </w:r>
      <w:r w:rsidR="00864209" w:rsidRPr="00466420">
        <w:rPr>
          <w:rFonts w:ascii="Sakkal Majalla" w:eastAsia="SimSun" w:hAnsi="Sakkal Majalla" w:cs="Sakkal Majalla"/>
          <w:i/>
          <w:snapToGrid w:val="0"/>
          <w:sz w:val="32"/>
          <w:szCs w:val="32"/>
          <w:rtl/>
          <w:lang w:eastAsia="en-US"/>
        </w:rPr>
        <w:t>اب</w:t>
      </w:r>
      <w:r w:rsidR="00B20FAB" w:rsidRPr="00466420">
        <w:rPr>
          <w:rFonts w:ascii="Sakkal Majalla" w:eastAsia="SimSun" w:hAnsi="Sakkal Majalla" w:cs="Sakkal Majalla"/>
          <w:i/>
          <w:snapToGrid w:val="0"/>
          <w:sz w:val="32"/>
          <w:szCs w:val="32"/>
          <w:rtl/>
          <w:lang w:eastAsia="en-US"/>
        </w:rPr>
        <w:t xml:space="preserve"> الدراسات العليا. ويُعدّ هذا التفوّق العددي لطل</w:t>
      </w:r>
      <w:r w:rsidR="00864209" w:rsidRPr="00466420">
        <w:rPr>
          <w:rFonts w:ascii="Sakkal Majalla" w:eastAsia="SimSun" w:hAnsi="Sakkal Majalla" w:cs="Sakkal Majalla"/>
          <w:i/>
          <w:snapToGrid w:val="0"/>
          <w:sz w:val="32"/>
          <w:szCs w:val="32"/>
          <w:rtl/>
          <w:lang w:eastAsia="en-US"/>
        </w:rPr>
        <w:t>اب</w:t>
      </w:r>
      <w:r w:rsidR="00B20FAB" w:rsidRPr="00466420">
        <w:rPr>
          <w:rFonts w:ascii="Sakkal Majalla" w:eastAsia="SimSun" w:hAnsi="Sakkal Majalla" w:cs="Sakkal Majalla"/>
          <w:i/>
          <w:snapToGrid w:val="0"/>
          <w:sz w:val="32"/>
          <w:szCs w:val="32"/>
          <w:rtl/>
          <w:lang w:eastAsia="en-US"/>
        </w:rPr>
        <w:t xml:space="preserve"> البكالوريوس سياقا تحليليا مهما لفهم تنوّع الخبرات التعليمية وأنماط التحديات الأكاديمية التي يواجهها الطل</w:t>
      </w:r>
      <w:r w:rsidR="00864209" w:rsidRPr="00466420">
        <w:rPr>
          <w:rFonts w:ascii="Sakkal Majalla" w:eastAsia="SimSun" w:hAnsi="Sakkal Majalla" w:cs="Sakkal Majalla"/>
          <w:i/>
          <w:snapToGrid w:val="0"/>
          <w:sz w:val="32"/>
          <w:szCs w:val="32"/>
          <w:rtl/>
          <w:lang w:eastAsia="en-US"/>
        </w:rPr>
        <w:t>اب</w:t>
      </w:r>
      <w:r w:rsidR="00B20FAB" w:rsidRPr="00466420">
        <w:rPr>
          <w:rFonts w:ascii="Sakkal Majalla" w:eastAsia="SimSun" w:hAnsi="Sakkal Majalla" w:cs="Sakkal Majalla"/>
          <w:i/>
          <w:snapToGrid w:val="0"/>
          <w:sz w:val="32"/>
          <w:szCs w:val="32"/>
          <w:rtl/>
          <w:lang w:eastAsia="en-US"/>
        </w:rPr>
        <w:t xml:space="preserve"> في تعلّم اللسانيات العربية.</w:t>
      </w:r>
    </w:p>
    <w:p w14:paraId="0A99CD9D" w14:textId="0CE36719" w:rsidR="00864209" w:rsidRPr="00466420" w:rsidRDefault="00864209" w:rsidP="007D0F03">
      <w:pPr>
        <w:bidi/>
        <w:spacing w:after="0" w:line="240" w:lineRule="auto"/>
        <w:jc w:val="center"/>
        <w:rPr>
          <w:rFonts w:ascii="Sakkal Majalla" w:eastAsia="Times New Roman" w:hAnsi="Sakkal Majalla" w:cs="Sakkal Majalla"/>
          <w:color w:val="000000"/>
          <w:sz w:val="32"/>
          <w:szCs w:val="32"/>
          <w:lang w:val="en-ID"/>
        </w:rPr>
      </w:pPr>
      <w:r w:rsidRPr="00466420">
        <w:rPr>
          <w:rFonts w:ascii="Sakkal Majalla" w:eastAsia="SimSun" w:hAnsi="Sakkal Majalla" w:cs="Sakkal Majalla"/>
          <w:i/>
          <w:snapToGrid w:val="0"/>
          <w:sz w:val="32"/>
          <w:szCs w:val="32"/>
          <w:rtl/>
          <w:lang w:eastAsia="en-US"/>
        </w:rPr>
        <w:lastRenderedPageBreak/>
        <w:t>الجدول 1: توزيع المستجيبين بناءً على المستوى التعليمي</w:t>
      </w:r>
    </w:p>
    <w:tbl>
      <w:tblPr>
        <w:tblStyle w:val="TableGrid"/>
        <w:bidiVisual/>
        <w:tblW w:w="4933" w:type="dxa"/>
        <w:tblInd w:w="1790" w:type="dxa"/>
        <w:tblLook w:val="04A0" w:firstRow="1" w:lastRow="0" w:firstColumn="1" w:lastColumn="0" w:noHBand="0" w:noVBand="1"/>
      </w:tblPr>
      <w:tblGrid>
        <w:gridCol w:w="1806"/>
        <w:gridCol w:w="1704"/>
        <w:gridCol w:w="1423"/>
      </w:tblGrid>
      <w:tr w:rsidR="00864209" w:rsidRPr="00466420" w14:paraId="459A8748" w14:textId="77777777" w:rsidTr="007D0F03">
        <w:tc>
          <w:tcPr>
            <w:tcW w:w="0" w:type="auto"/>
            <w:shd w:val="clear" w:color="auto" w:fill="D9D9D9" w:themeFill="background1" w:themeFillShade="D9"/>
          </w:tcPr>
          <w:p w14:paraId="3640CAE7" w14:textId="7B30B155" w:rsidR="00864209" w:rsidRPr="00466420" w:rsidRDefault="00864209" w:rsidP="00864209">
            <w:pPr>
              <w:bidi/>
              <w:adjustRightInd w:val="0"/>
              <w:snapToGrid w:val="0"/>
              <w:jc w:val="both"/>
              <w:rPr>
                <w:rFonts w:ascii="Sakkal Majalla" w:hAnsi="Sakkal Majalla" w:cs="Sakkal Majalla"/>
                <w:b/>
                <w:bCs/>
                <w:i/>
                <w:snapToGrid w:val="0"/>
                <w:sz w:val="32"/>
                <w:szCs w:val="32"/>
                <w:rtl/>
                <w:lang w:eastAsia="en-US"/>
              </w:rPr>
            </w:pPr>
            <w:r w:rsidRPr="00466420">
              <w:rPr>
                <w:rFonts w:ascii="Sakkal Majalla" w:hAnsi="Sakkal Majalla" w:cs="Sakkal Majalla"/>
                <w:b/>
                <w:bCs/>
                <w:i/>
                <w:snapToGrid w:val="0"/>
                <w:sz w:val="32"/>
                <w:szCs w:val="32"/>
                <w:rtl/>
                <w:lang w:eastAsia="en-US"/>
              </w:rPr>
              <w:t>المستوى التعليمي</w:t>
            </w:r>
          </w:p>
        </w:tc>
        <w:tc>
          <w:tcPr>
            <w:tcW w:w="0" w:type="auto"/>
            <w:shd w:val="clear" w:color="auto" w:fill="D9D9D9" w:themeFill="background1" w:themeFillShade="D9"/>
          </w:tcPr>
          <w:p w14:paraId="6EB4D0D7" w14:textId="58856653" w:rsidR="00864209" w:rsidRPr="00466420" w:rsidRDefault="00864209" w:rsidP="00864209">
            <w:pPr>
              <w:bidi/>
              <w:adjustRightInd w:val="0"/>
              <w:snapToGrid w:val="0"/>
              <w:jc w:val="both"/>
              <w:rPr>
                <w:rFonts w:ascii="Sakkal Majalla" w:hAnsi="Sakkal Majalla" w:cs="Sakkal Majalla"/>
                <w:b/>
                <w:bCs/>
                <w:i/>
                <w:snapToGrid w:val="0"/>
                <w:sz w:val="32"/>
                <w:szCs w:val="32"/>
                <w:rtl/>
                <w:lang w:eastAsia="en-US"/>
              </w:rPr>
            </w:pPr>
            <w:r w:rsidRPr="00466420">
              <w:rPr>
                <w:rFonts w:ascii="Sakkal Majalla" w:hAnsi="Sakkal Majalla" w:cs="Sakkal Majalla"/>
                <w:b/>
                <w:bCs/>
                <w:i/>
                <w:snapToGrid w:val="0"/>
                <w:sz w:val="32"/>
                <w:szCs w:val="32"/>
                <w:rtl/>
                <w:lang w:eastAsia="en-US"/>
              </w:rPr>
              <w:t>عدد المستجيبين</w:t>
            </w:r>
          </w:p>
        </w:tc>
        <w:tc>
          <w:tcPr>
            <w:tcW w:w="1423" w:type="dxa"/>
            <w:shd w:val="clear" w:color="auto" w:fill="D9D9D9" w:themeFill="background1" w:themeFillShade="D9"/>
          </w:tcPr>
          <w:p w14:paraId="29BCA88A" w14:textId="14A6C858" w:rsidR="00864209" w:rsidRPr="00466420" w:rsidRDefault="00864209" w:rsidP="00864209">
            <w:pPr>
              <w:bidi/>
              <w:adjustRightInd w:val="0"/>
              <w:snapToGrid w:val="0"/>
              <w:jc w:val="both"/>
              <w:rPr>
                <w:rFonts w:ascii="Sakkal Majalla" w:hAnsi="Sakkal Majalla" w:cs="Sakkal Majalla"/>
                <w:b/>
                <w:bCs/>
                <w:i/>
                <w:snapToGrid w:val="0"/>
                <w:sz w:val="32"/>
                <w:szCs w:val="32"/>
                <w:lang w:val="en-US" w:eastAsia="en-US"/>
              </w:rPr>
            </w:pPr>
            <w:r w:rsidRPr="00466420">
              <w:rPr>
                <w:rFonts w:ascii="Sakkal Majalla" w:hAnsi="Sakkal Majalla" w:cs="Sakkal Majalla"/>
                <w:b/>
                <w:bCs/>
                <w:i/>
                <w:snapToGrid w:val="0"/>
                <w:sz w:val="32"/>
                <w:szCs w:val="32"/>
                <w:rtl/>
                <w:lang w:val="en-US" w:eastAsia="en-US"/>
              </w:rPr>
              <w:t>نسبة مئوية</w:t>
            </w:r>
          </w:p>
        </w:tc>
      </w:tr>
      <w:tr w:rsidR="00864209" w:rsidRPr="00466420" w14:paraId="762F712D" w14:textId="77777777" w:rsidTr="007D0F03">
        <w:tc>
          <w:tcPr>
            <w:tcW w:w="0" w:type="auto"/>
          </w:tcPr>
          <w:p w14:paraId="5444A421" w14:textId="5F6E9E21" w:rsidR="00864209" w:rsidRPr="00466420" w:rsidRDefault="00864209" w:rsidP="00864209">
            <w:pPr>
              <w:bidi/>
              <w:adjustRightInd w:val="0"/>
              <w:snapToGrid w:val="0"/>
              <w:jc w:val="both"/>
              <w:rPr>
                <w:rFonts w:ascii="Sakkal Majalla" w:hAnsi="Sakkal Majalla" w:cs="Sakkal Majalla"/>
                <w:i/>
                <w:snapToGrid w:val="0"/>
                <w:sz w:val="32"/>
                <w:szCs w:val="32"/>
                <w:rtl/>
                <w:lang w:eastAsia="en-US"/>
              </w:rPr>
            </w:pPr>
            <w:r w:rsidRPr="00466420">
              <w:rPr>
                <w:rFonts w:ascii="Sakkal Majalla" w:hAnsi="Sakkal Majalla" w:cs="Sakkal Majalla"/>
                <w:i/>
                <w:snapToGrid w:val="0"/>
                <w:sz w:val="32"/>
                <w:szCs w:val="32"/>
                <w:rtl/>
                <w:lang w:eastAsia="en-US"/>
              </w:rPr>
              <w:t>البكالوريوس</w:t>
            </w:r>
          </w:p>
        </w:tc>
        <w:tc>
          <w:tcPr>
            <w:tcW w:w="0" w:type="auto"/>
          </w:tcPr>
          <w:p w14:paraId="6859710F" w14:textId="1A7C2406" w:rsidR="00864209" w:rsidRPr="00466420" w:rsidRDefault="00864209" w:rsidP="00864209">
            <w:pPr>
              <w:bidi/>
              <w:adjustRightInd w:val="0"/>
              <w:snapToGrid w:val="0"/>
              <w:jc w:val="both"/>
              <w:rPr>
                <w:rFonts w:ascii="Sakkal Majalla" w:hAnsi="Sakkal Majalla" w:cs="Sakkal Majalla"/>
                <w:i/>
                <w:snapToGrid w:val="0"/>
                <w:sz w:val="32"/>
                <w:szCs w:val="32"/>
                <w:rtl/>
                <w:lang w:eastAsia="en-US"/>
              </w:rPr>
            </w:pPr>
            <w:r w:rsidRPr="00466420">
              <w:rPr>
                <w:rFonts w:ascii="Sakkal Majalla" w:hAnsi="Sakkal Majalla" w:cs="Sakkal Majalla"/>
                <w:i/>
                <w:snapToGrid w:val="0"/>
                <w:sz w:val="32"/>
                <w:szCs w:val="32"/>
                <w:rtl/>
                <w:lang w:eastAsia="en-US"/>
              </w:rPr>
              <w:t>90</w:t>
            </w:r>
          </w:p>
        </w:tc>
        <w:tc>
          <w:tcPr>
            <w:tcW w:w="1423" w:type="dxa"/>
          </w:tcPr>
          <w:p w14:paraId="4A533BF1" w14:textId="3BE537F0" w:rsidR="00864209" w:rsidRPr="00466420" w:rsidRDefault="00864209" w:rsidP="00864209">
            <w:pPr>
              <w:bidi/>
              <w:adjustRightInd w:val="0"/>
              <w:snapToGrid w:val="0"/>
              <w:jc w:val="both"/>
              <w:rPr>
                <w:rFonts w:ascii="Sakkal Majalla" w:hAnsi="Sakkal Majalla" w:cs="Sakkal Majalla"/>
                <w:i/>
                <w:snapToGrid w:val="0"/>
                <w:sz w:val="32"/>
                <w:szCs w:val="32"/>
                <w:rtl/>
                <w:lang w:eastAsia="en-US"/>
              </w:rPr>
            </w:pPr>
            <w:r w:rsidRPr="00466420">
              <w:rPr>
                <w:rFonts w:ascii="Sakkal Majalla" w:hAnsi="Sakkal Majalla" w:cs="Sakkal Majalla"/>
                <w:i/>
                <w:snapToGrid w:val="0"/>
                <w:sz w:val="32"/>
                <w:szCs w:val="32"/>
                <w:rtl/>
                <w:lang w:eastAsia="en-US"/>
              </w:rPr>
              <w:t>75%</w:t>
            </w:r>
          </w:p>
        </w:tc>
      </w:tr>
      <w:tr w:rsidR="00864209" w:rsidRPr="00466420" w14:paraId="24BF1B68" w14:textId="77777777" w:rsidTr="007D0F03">
        <w:tc>
          <w:tcPr>
            <w:tcW w:w="0" w:type="auto"/>
          </w:tcPr>
          <w:p w14:paraId="1515C961" w14:textId="4F5B9C13" w:rsidR="00864209" w:rsidRPr="00466420" w:rsidRDefault="00864209" w:rsidP="00864209">
            <w:pPr>
              <w:bidi/>
              <w:adjustRightInd w:val="0"/>
              <w:snapToGrid w:val="0"/>
              <w:jc w:val="both"/>
              <w:rPr>
                <w:rFonts w:ascii="Sakkal Majalla" w:hAnsi="Sakkal Majalla" w:cs="Sakkal Majalla"/>
                <w:i/>
                <w:snapToGrid w:val="0"/>
                <w:sz w:val="32"/>
                <w:szCs w:val="32"/>
                <w:rtl/>
                <w:lang w:eastAsia="en-US"/>
              </w:rPr>
            </w:pPr>
            <w:r w:rsidRPr="00466420">
              <w:rPr>
                <w:rFonts w:ascii="Sakkal Majalla" w:hAnsi="Sakkal Majalla" w:cs="Sakkal Majalla"/>
                <w:i/>
                <w:snapToGrid w:val="0"/>
                <w:sz w:val="32"/>
                <w:szCs w:val="32"/>
                <w:rtl/>
                <w:lang w:eastAsia="en-US"/>
              </w:rPr>
              <w:t>الدراسات العليا</w:t>
            </w:r>
          </w:p>
        </w:tc>
        <w:tc>
          <w:tcPr>
            <w:tcW w:w="0" w:type="auto"/>
          </w:tcPr>
          <w:p w14:paraId="7FDB55CB" w14:textId="447F392F" w:rsidR="00864209" w:rsidRPr="00466420" w:rsidRDefault="00864209" w:rsidP="00864209">
            <w:pPr>
              <w:bidi/>
              <w:adjustRightInd w:val="0"/>
              <w:snapToGrid w:val="0"/>
              <w:jc w:val="both"/>
              <w:rPr>
                <w:rFonts w:ascii="Sakkal Majalla" w:hAnsi="Sakkal Majalla" w:cs="Sakkal Majalla"/>
                <w:i/>
                <w:snapToGrid w:val="0"/>
                <w:sz w:val="32"/>
                <w:szCs w:val="32"/>
                <w:rtl/>
                <w:lang w:eastAsia="en-US"/>
              </w:rPr>
            </w:pPr>
            <w:r w:rsidRPr="00466420">
              <w:rPr>
                <w:rFonts w:ascii="Sakkal Majalla" w:hAnsi="Sakkal Majalla" w:cs="Sakkal Majalla"/>
                <w:i/>
                <w:snapToGrid w:val="0"/>
                <w:sz w:val="32"/>
                <w:szCs w:val="32"/>
                <w:rtl/>
                <w:lang w:eastAsia="en-US"/>
              </w:rPr>
              <w:t>30</w:t>
            </w:r>
          </w:p>
        </w:tc>
        <w:tc>
          <w:tcPr>
            <w:tcW w:w="1423" w:type="dxa"/>
          </w:tcPr>
          <w:p w14:paraId="1C77387F" w14:textId="1D5EAE0B" w:rsidR="00864209" w:rsidRPr="00466420" w:rsidRDefault="00864209" w:rsidP="00864209">
            <w:pPr>
              <w:bidi/>
              <w:adjustRightInd w:val="0"/>
              <w:snapToGrid w:val="0"/>
              <w:jc w:val="both"/>
              <w:rPr>
                <w:rFonts w:ascii="Sakkal Majalla" w:hAnsi="Sakkal Majalla" w:cs="Sakkal Majalla"/>
                <w:i/>
                <w:snapToGrid w:val="0"/>
                <w:sz w:val="32"/>
                <w:szCs w:val="32"/>
                <w:rtl/>
                <w:lang w:eastAsia="en-US"/>
              </w:rPr>
            </w:pPr>
            <w:r w:rsidRPr="00466420">
              <w:rPr>
                <w:rFonts w:ascii="Sakkal Majalla" w:hAnsi="Sakkal Majalla" w:cs="Sakkal Majalla"/>
                <w:i/>
                <w:snapToGrid w:val="0"/>
                <w:sz w:val="32"/>
                <w:szCs w:val="32"/>
                <w:rtl/>
                <w:lang w:eastAsia="en-US"/>
              </w:rPr>
              <w:t>25%</w:t>
            </w:r>
          </w:p>
        </w:tc>
      </w:tr>
      <w:tr w:rsidR="00864209" w:rsidRPr="00466420" w14:paraId="2CAEFB40" w14:textId="77777777" w:rsidTr="007D0F03">
        <w:tc>
          <w:tcPr>
            <w:tcW w:w="0" w:type="auto"/>
          </w:tcPr>
          <w:p w14:paraId="528B3242" w14:textId="76DC5B1A" w:rsidR="00864209" w:rsidRPr="007D0F03" w:rsidRDefault="00151504" w:rsidP="00864209">
            <w:pPr>
              <w:bidi/>
              <w:adjustRightInd w:val="0"/>
              <w:snapToGrid w:val="0"/>
              <w:jc w:val="both"/>
              <w:rPr>
                <w:rFonts w:ascii="Sakkal Majalla" w:hAnsi="Sakkal Majalla" w:cs="Sakkal Majalla"/>
                <w:b/>
                <w:bCs/>
                <w:i/>
                <w:snapToGrid w:val="0"/>
                <w:sz w:val="32"/>
                <w:szCs w:val="32"/>
                <w:lang w:val="en-US" w:eastAsia="en-US"/>
              </w:rPr>
            </w:pPr>
            <w:r w:rsidRPr="007D0F03">
              <w:rPr>
                <w:rFonts w:ascii="Sakkal Majalla" w:hAnsi="Sakkal Majalla" w:cs="Sakkal Majalla"/>
                <w:b/>
                <w:bCs/>
                <w:i/>
                <w:snapToGrid w:val="0"/>
                <w:sz w:val="32"/>
                <w:szCs w:val="32"/>
                <w:rtl/>
                <w:lang w:val="en-US" w:eastAsia="en-US"/>
              </w:rPr>
              <w:t>المجموع</w:t>
            </w:r>
          </w:p>
        </w:tc>
        <w:tc>
          <w:tcPr>
            <w:tcW w:w="0" w:type="auto"/>
          </w:tcPr>
          <w:p w14:paraId="4113E0C6" w14:textId="4A9291E0" w:rsidR="00864209" w:rsidRPr="007D0F03" w:rsidRDefault="00864209" w:rsidP="00864209">
            <w:pPr>
              <w:bidi/>
              <w:adjustRightInd w:val="0"/>
              <w:snapToGrid w:val="0"/>
              <w:jc w:val="both"/>
              <w:rPr>
                <w:rFonts w:ascii="Sakkal Majalla" w:hAnsi="Sakkal Majalla" w:cs="Sakkal Majalla"/>
                <w:b/>
                <w:bCs/>
                <w:i/>
                <w:snapToGrid w:val="0"/>
                <w:sz w:val="32"/>
                <w:szCs w:val="32"/>
                <w:rtl/>
                <w:lang w:eastAsia="en-US"/>
              </w:rPr>
            </w:pPr>
            <w:r w:rsidRPr="007D0F03">
              <w:rPr>
                <w:rFonts w:ascii="Sakkal Majalla" w:hAnsi="Sakkal Majalla" w:cs="Sakkal Majalla"/>
                <w:b/>
                <w:bCs/>
                <w:i/>
                <w:snapToGrid w:val="0"/>
                <w:sz w:val="32"/>
                <w:szCs w:val="32"/>
                <w:rtl/>
                <w:lang w:eastAsia="en-US"/>
              </w:rPr>
              <w:t>120</w:t>
            </w:r>
          </w:p>
        </w:tc>
        <w:tc>
          <w:tcPr>
            <w:tcW w:w="1423" w:type="dxa"/>
          </w:tcPr>
          <w:p w14:paraId="32A2DAC1" w14:textId="7BE4DB81" w:rsidR="00864209" w:rsidRPr="007D0F03" w:rsidRDefault="00864209" w:rsidP="00864209">
            <w:pPr>
              <w:bidi/>
              <w:adjustRightInd w:val="0"/>
              <w:snapToGrid w:val="0"/>
              <w:jc w:val="both"/>
              <w:rPr>
                <w:rFonts w:ascii="Sakkal Majalla" w:hAnsi="Sakkal Majalla" w:cs="Sakkal Majalla"/>
                <w:b/>
                <w:bCs/>
                <w:i/>
                <w:snapToGrid w:val="0"/>
                <w:sz w:val="32"/>
                <w:szCs w:val="32"/>
                <w:rtl/>
                <w:lang w:eastAsia="en-US"/>
              </w:rPr>
            </w:pPr>
            <w:r w:rsidRPr="007D0F03">
              <w:rPr>
                <w:rFonts w:ascii="Sakkal Majalla" w:hAnsi="Sakkal Majalla" w:cs="Sakkal Majalla"/>
                <w:b/>
                <w:bCs/>
                <w:i/>
                <w:snapToGrid w:val="0"/>
                <w:sz w:val="32"/>
                <w:szCs w:val="32"/>
                <w:rtl/>
                <w:lang w:eastAsia="en-US"/>
              </w:rPr>
              <w:t>100%</w:t>
            </w:r>
          </w:p>
        </w:tc>
      </w:tr>
    </w:tbl>
    <w:p w14:paraId="741AD1FD" w14:textId="4A127E97" w:rsidR="00D561DB" w:rsidRPr="00466420" w:rsidRDefault="00151504" w:rsidP="001B5A0F">
      <w:pPr>
        <w:bidi/>
        <w:adjustRightInd w:val="0"/>
        <w:snapToGrid w:val="0"/>
        <w:spacing w:after="0" w:line="240" w:lineRule="auto"/>
        <w:ind w:firstLine="720"/>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 xml:space="preserve">كما هو موضح في الجدول 1، هناك 90 </w:t>
      </w:r>
      <w:r w:rsidR="009842D3" w:rsidRPr="00466420">
        <w:rPr>
          <w:rFonts w:ascii="Sakkal Majalla" w:eastAsia="SimSun" w:hAnsi="Sakkal Majalla" w:cs="Sakkal Majalla"/>
          <w:i/>
          <w:snapToGrid w:val="0"/>
          <w:sz w:val="32"/>
          <w:szCs w:val="32"/>
          <w:rtl/>
          <w:lang w:eastAsia="en-US"/>
        </w:rPr>
        <w:t>مستجيبا</w:t>
      </w:r>
      <w:r w:rsidRPr="00466420">
        <w:rPr>
          <w:rFonts w:ascii="Sakkal Majalla" w:eastAsia="SimSun" w:hAnsi="Sakkal Majalla" w:cs="Sakkal Majalla"/>
          <w:i/>
          <w:snapToGrid w:val="0"/>
          <w:sz w:val="32"/>
          <w:szCs w:val="32"/>
          <w:rtl/>
          <w:lang w:eastAsia="en-US"/>
        </w:rPr>
        <w:t>، أي ما يعادل 75% من إجمالي الم</w:t>
      </w:r>
      <w:r w:rsidR="009842D3" w:rsidRPr="00466420">
        <w:rPr>
          <w:rFonts w:ascii="Sakkal Majalla" w:eastAsia="SimSun" w:hAnsi="Sakkal Majalla" w:cs="Sakkal Majalla"/>
          <w:i/>
          <w:snapToGrid w:val="0"/>
          <w:sz w:val="32"/>
          <w:szCs w:val="32"/>
          <w:rtl/>
          <w:lang w:eastAsia="en-US"/>
        </w:rPr>
        <w:t>ستجيبين</w:t>
      </w:r>
      <w:r w:rsidRPr="00466420">
        <w:rPr>
          <w:rFonts w:ascii="Sakkal Majalla" w:eastAsia="SimSun" w:hAnsi="Sakkal Majalla" w:cs="Sakkal Majalla"/>
          <w:i/>
          <w:snapToGrid w:val="0"/>
          <w:sz w:val="32"/>
          <w:szCs w:val="32"/>
          <w:rtl/>
          <w:lang w:eastAsia="en-US"/>
        </w:rPr>
        <w:t xml:space="preserve">، من طلاب مرحلة </w:t>
      </w:r>
      <w:r w:rsidR="009842D3" w:rsidRPr="00466420">
        <w:rPr>
          <w:rFonts w:ascii="Sakkal Majalla" w:eastAsia="SimSun" w:hAnsi="Sakkal Majalla" w:cs="Sakkal Majalla"/>
          <w:i/>
          <w:snapToGrid w:val="0"/>
          <w:sz w:val="32"/>
          <w:szCs w:val="32"/>
          <w:rtl/>
          <w:lang w:eastAsia="en-US"/>
        </w:rPr>
        <w:t>البكالوريوس</w:t>
      </w:r>
      <w:r w:rsidRPr="00466420">
        <w:rPr>
          <w:rFonts w:ascii="Sakkal Majalla" w:eastAsia="SimSun" w:hAnsi="Sakkal Majalla" w:cs="Sakkal Majalla"/>
          <w:i/>
          <w:snapToGrid w:val="0"/>
          <w:sz w:val="32"/>
          <w:szCs w:val="32"/>
          <w:rtl/>
          <w:lang w:eastAsia="en-US"/>
        </w:rPr>
        <w:t>، بينما كان 30 م</w:t>
      </w:r>
      <w:r w:rsidR="009842D3" w:rsidRPr="00466420">
        <w:rPr>
          <w:rFonts w:ascii="Sakkal Majalla" w:eastAsia="SimSun" w:hAnsi="Sakkal Majalla" w:cs="Sakkal Majalla"/>
          <w:i/>
          <w:snapToGrid w:val="0"/>
          <w:sz w:val="32"/>
          <w:szCs w:val="32"/>
          <w:rtl/>
          <w:lang w:eastAsia="en-US"/>
        </w:rPr>
        <w:t>ستجيبا</w:t>
      </w:r>
      <w:r w:rsidRPr="00466420">
        <w:rPr>
          <w:rFonts w:ascii="Sakkal Majalla" w:eastAsia="SimSun" w:hAnsi="Sakkal Majalla" w:cs="Sakkal Majalla"/>
          <w:i/>
          <w:snapToGrid w:val="0"/>
          <w:sz w:val="32"/>
          <w:szCs w:val="32"/>
          <w:rtl/>
          <w:lang w:eastAsia="en-US"/>
        </w:rPr>
        <w:t>، أي ما يعادل 25%</w:t>
      </w:r>
      <w:r w:rsidR="009842D3" w:rsidRPr="00466420">
        <w:rPr>
          <w:rFonts w:ascii="Sakkal Majalla" w:eastAsia="SimSun" w:hAnsi="Sakkal Majalla" w:cs="Sakkal Majalla"/>
          <w:i/>
          <w:snapToGrid w:val="0"/>
          <w:sz w:val="32"/>
          <w:szCs w:val="32"/>
          <w:rtl/>
          <w:lang w:eastAsia="en-US"/>
        </w:rPr>
        <w:t>،</w:t>
      </w:r>
      <w:r w:rsidRPr="00466420">
        <w:rPr>
          <w:rFonts w:ascii="Sakkal Majalla" w:eastAsia="SimSun" w:hAnsi="Sakkal Majalla" w:cs="Sakkal Majalla"/>
          <w:i/>
          <w:snapToGrid w:val="0"/>
          <w:sz w:val="32"/>
          <w:szCs w:val="32"/>
          <w:rtl/>
          <w:lang w:eastAsia="en-US"/>
        </w:rPr>
        <w:t xml:space="preserve"> من طلاب الدراسات العليا. وتشير مقارنة عدد ال</w:t>
      </w:r>
      <w:r w:rsidR="009842D3" w:rsidRPr="00466420">
        <w:rPr>
          <w:rFonts w:ascii="Sakkal Majalla" w:eastAsia="SimSun" w:hAnsi="Sakkal Majalla" w:cs="Sakkal Majalla"/>
          <w:i/>
          <w:snapToGrid w:val="0"/>
          <w:sz w:val="32"/>
          <w:szCs w:val="32"/>
          <w:rtl/>
          <w:lang w:eastAsia="en-US"/>
        </w:rPr>
        <w:t>مستجيبين</w:t>
      </w:r>
      <w:r w:rsidRPr="00466420">
        <w:rPr>
          <w:rFonts w:ascii="Sakkal Majalla" w:eastAsia="SimSun" w:hAnsi="Sakkal Majalla" w:cs="Sakkal Majalla"/>
          <w:i/>
          <w:snapToGrid w:val="0"/>
          <w:sz w:val="32"/>
          <w:szCs w:val="32"/>
          <w:rtl/>
          <w:lang w:eastAsia="en-US"/>
        </w:rPr>
        <w:t xml:space="preserve"> في هاتين المرحلتين إلى أن طلاب المرحلة الجامعية </w:t>
      </w:r>
      <w:r w:rsidR="009842D3" w:rsidRPr="00466420">
        <w:rPr>
          <w:rFonts w:ascii="Sakkal Majalla" w:eastAsia="SimSun" w:hAnsi="Sakkal Majalla" w:cs="Sakkal Majalla"/>
          <w:i/>
          <w:snapToGrid w:val="0"/>
          <w:sz w:val="32"/>
          <w:szCs w:val="32"/>
          <w:rtl/>
          <w:lang w:eastAsia="en-US"/>
        </w:rPr>
        <w:t>الأولى أو البكالوريوس</w:t>
      </w:r>
      <w:r w:rsidRPr="00466420">
        <w:rPr>
          <w:rFonts w:ascii="Sakkal Majalla" w:eastAsia="SimSun" w:hAnsi="Sakkal Majalla" w:cs="Sakkal Majalla"/>
          <w:i/>
          <w:snapToGrid w:val="0"/>
          <w:sz w:val="32"/>
          <w:szCs w:val="32"/>
          <w:rtl/>
          <w:lang w:eastAsia="en-US"/>
        </w:rPr>
        <w:t xml:space="preserve"> كانوا الأكثر تمثيلا في الدراسة، وبالتالي فإن البيانات التي تم الحصول عليها تعكس بشكل أدق التجارب الأكاديمية للطلاب في هذه المرحلة</w:t>
      </w:r>
      <w:r w:rsidR="009842D3" w:rsidRPr="00466420">
        <w:rPr>
          <w:rFonts w:ascii="Sakkal Majalla" w:eastAsia="SimSun" w:hAnsi="Sakkal Majalla" w:cs="Sakkal Majalla"/>
          <w:i/>
          <w:snapToGrid w:val="0"/>
          <w:sz w:val="32"/>
          <w:szCs w:val="32"/>
          <w:rtl/>
          <w:lang w:eastAsia="en-US"/>
        </w:rPr>
        <w:t>.</w:t>
      </w:r>
    </w:p>
    <w:p w14:paraId="53AAC7D9" w14:textId="77777777" w:rsidR="00D561DB" w:rsidRPr="00466420" w:rsidRDefault="009842D3" w:rsidP="00D561DB">
      <w:pPr>
        <w:bidi/>
        <w:adjustRightInd w:val="0"/>
        <w:snapToGrid w:val="0"/>
        <w:spacing w:after="0" w:line="240" w:lineRule="auto"/>
        <w:ind w:firstLine="720"/>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 xml:space="preserve">يشير توزيع المستجيبين الذي يغلب عليه طلاب </w:t>
      </w:r>
      <w:r w:rsidR="005E1C85" w:rsidRPr="00466420">
        <w:rPr>
          <w:rFonts w:ascii="Sakkal Majalla" w:eastAsia="SimSun" w:hAnsi="Sakkal Majalla" w:cs="Sakkal Majalla"/>
          <w:i/>
          <w:snapToGrid w:val="0"/>
          <w:sz w:val="32"/>
          <w:szCs w:val="32"/>
          <w:rtl/>
          <w:lang w:eastAsia="en-US"/>
        </w:rPr>
        <w:t>مرحلة البكالوريوس</w:t>
      </w:r>
      <w:r w:rsidRPr="00466420">
        <w:rPr>
          <w:rFonts w:ascii="Sakkal Majalla" w:eastAsia="SimSun" w:hAnsi="Sakkal Majalla" w:cs="Sakkal Majalla"/>
          <w:i/>
          <w:snapToGrid w:val="0"/>
          <w:sz w:val="32"/>
          <w:szCs w:val="32"/>
          <w:rtl/>
          <w:lang w:eastAsia="en-US"/>
        </w:rPr>
        <w:t xml:space="preserve"> إلى تفاوت كبير بين المستويين التعليميين، حيث</w:t>
      </w:r>
      <w:r w:rsidR="005E1C85" w:rsidRPr="00466420">
        <w:rPr>
          <w:rFonts w:ascii="Sakkal Majalla" w:eastAsia="SimSun" w:hAnsi="Sakkal Majalla" w:cs="Sakkal Majalla"/>
          <w:i/>
          <w:snapToGrid w:val="0"/>
          <w:sz w:val="32"/>
          <w:szCs w:val="32"/>
          <w:rtl/>
          <w:lang w:eastAsia="en-US"/>
        </w:rPr>
        <w:t xml:space="preserve"> كان عددُ طلاب الدراسات العليا أقلَّ بصورة ملحوظة</w:t>
      </w:r>
      <w:r w:rsidRPr="00466420">
        <w:rPr>
          <w:rFonts w:ascii="Sakkal Majalla" w:eastAsia="SimSun" w:hAnsi="Sakkal Majalla" w:cs="Sakkal Majalla"/>
          <w:i/>
          <w:snapToGrid w:val="0"/>
          <w:sz w:val="32"/>
          <w:szCs w:val="32"/>
          <w:rtl/>
          <w:lang w:eastAsia="en-US"/>
        </w:rPr>
        <w:t xml:space="preserve">. وهذا يدلّ على أن </w:t>
      </w:r>
      <w:r w:rsidR="005E1C85" w:rsidRPr="00466420">
        <w:rPr>
          <w:rFonts w:ascii="Sakkal Majalla" w:eastAsia="SimSun" w:hAnsi="Sakkal Majalla" w:cs="Sakkal Majalla"/>
          <w:i/>
          <w:snapToGrid w:val="0"/>
          <w:sz w:val="32"/>
          <w:szCs w:val="32"/>
          <w:rtl/>
          <w:lang w:eastAsia="en-US"/>
        </w:rPr>
        <w:t>ال</w:t>
      </w:r>
      <w:r w:rsidRPr="00466420">
        <w:rPr>
          <w:rFonts w:ascii="Sakkal Majalla" w:eastAsia="SimSun" w:hAnsi="Sakkal Majalla" w:cs="Sakkal Majalla"/>
          <w:i/>
          <w:snapToGrid w:val="0"/>
          <w:sz w:val="32"/>
          <w:szCs w:val="32"/>
          <w:rtl/>
          <w:lang w:eastAsia="en-US"/>
        </w:rPr>
        <w:t>خصائص</w:t>
      </w:r>
      <w:r w:rsidR="005E1C85" w:rsidRPr="00466420">
        <w:rPr>
          <w:rFonts w:ascii="Sakkal Majalla" w:eastAsia="SimSun" w:hAnsi="Sakkal Majalla" w:cs="Sakkal Majalla"/>
          <w:i/>
          <w:snapToGrid w:val="0"/>
          <w:sz w:val="32"/>
          <w:szCs w:val="32"/>
          <w:rtl/>
          <w:lang w:eastAsia="en-US"/>
        </w:rPr>
        <w:t xml:space="preserve"> العامة</w:t>
      </w:r>
      <w:r w:rsidRPr="00466420">
        <w:rPr>
          <w:rFonts w:ascii="Sakkal Majalla" w:eastAsia="SimSun" w:hAnsi="Sakkal Majalla" w:cs="Sakkal Majalla"/>
          <w:i/>
          <w:snapToGrid w:val="0"/>
          <w:sz w:val="32"/>
          <w:szCs w:val="32"/>
          <w:rtl/>
          <w:lang w:eastAsia="en-US"/>
        </w:rPr>
        <w:t xml:space="preserve"> </w:t>
      </w:r>
      <w:r w:rsidR="005E1C85" w:rsidRPr="00466420">
        <w:rPr>
          <w:rFonts w:ascii="Sakkal Majalla" w:eastAsia="SimSun" w:hAnsi="Sakkal Majalla" w:cs="Sakkal Majalla"/>
          <w:i/>
          <w:snapToGrid w:val="0"/>
          <w:sz w:val="32"/>
          <w:szCs w:val="32"/>
          <w:rtl/>
          <w:lang w:eastAsia="en-US"/>
        </w:rPr>
        <w:t>ل</w:t>
      </w:r>
      <w:r w:rsidRPr="00466420">
        <w:rPr>
          <w:rFonts w:ascii="Sakkal Majalla" w:eastAsia="SimSun" w:hAnsi="Sakkal Majalla" w:cs="Sakkal Majalla"/>
          <w:i/>
          <w:snapToGrid w:val="0"/>
          <w:sz w:val="32"/>
          <w:szCs w:val="32"/>
          <w:rtl/>
          <w:lang w:eastAsia="en-US"/>
        </w:rPr>
        <w:t xml:space="preserve">لمستجيبين في هذه الدراسة تُعبّر بشكل أدقّ عن </w:t>
      </w:r>
      <w:r w:rsidR="005E1C85" w:rsidRPr="00466420">
        <w:rPr>
          <w:rFonts w:ascii="Sakkal Majalla" w:eastAsia="SimSun" w:hAnsi="Sakkal Majalla" w:cs="Sakkal Majalla"/>
          <w:i/>
          <w:snapToGrid w:val="0"/>
          <w:sz w:val="32"/>
          <w:szCs w:val="32"/>
          <w:rtl/>
          <w:lang w:eastAsia="en-US"/>
        </w:rPr>
        <w:t>التصورات</w:t>
      </w:r>
      <w:r w:rsidRPr="00466420">
        <w:rPr>
          <w:rFonts w:ascii="Sakkal Majalla" w:eastAsia="SimSun" w:hAnsi="Sakkal Majalla" w:cs="Sakkal Majalla"/>
          <w:i/>
          <w:snapToGrid w:val="0"/>
          <w:sz w:val="32"/>
          <w:szCs w:val="32"/>
          <w:rtl/>
          <w:lang w:eastAsia="en-US"/>
        </w:rPr>
        <w:t xml:space="preserve"> والخبرات المتعلقة بتعلّم الل</w:t>
      </w:r>
      <w:r w:rsidR="005E1C85" w:rsidRPr="00466420">
        <w:rPr>
          <w:rFonts w:ascii="Sakkal Majalla" w:eastAsia="SimSun" w:hAnsi="Sakkal Majalla" w:cs="Sakkal Majalla"/>
          <w:i/>
          <w:snapToGrid w:val="0"/>
          <w:sz w:val="32"/>
          <w:szCs w:val="32"/>
          <w:rtl/>
          <w:lang w:eastAsia="en-US"/>
        </w:rPr>
        <w:t>سانيات</w:t>
      </w:r>
      <w:r w:rsidRPr="00466420">
        <w:rPr>
          <w:rFonts w:ascii="Sakkal Majalla" w:eastAsia="SimSun" w:hAnsi="Sakkal Majalla" w:cs="Sakkal Majalla"/>
          <w:i/>
          <w:snapToGrid w:val="0"/>
          <w:sz w:val="32"/>
          <w:szCs w:val="32"/>
          <w:rtl/>
          <w:lang w:eastAsia="en-US"/>
        </w:rPr>
        <w:t xml:space="preserve"> العربية في مرحلة ال</w:t>
      </w:r>
      <w:r w:rsidR="005E1C85" w:rsidRPr="00466420">
        <w:rPr>
          <w:rFonts w:ascii="Sakkal Majalla" w:eastAsia="SimSun" w:hAnsi="Sakkal Majalla" w:cs="Sakkal Majalla"/>
          <w:i/>
          <w:snapToGrid w:val="0"/>
          <w:sz w:val="32"/>
          <w:szCs w:val="32"/>
          <w:rtl/>
          <w:lang w:eastAsia="en-US"/>
        </w:rPr>
        <w:t>بكالوريوس</w:t>
      </w:r>
      <w:r w:rsidRPr="00466420">
        <w:rPr>
          <w:rFonts w:ascii="Sakkal Majalla" w:eastAsia="SimSun" w:hAnsi="Sakkal Majalla" w:cs="Sakkal Majalla"/>
          <w:i/>
          <w:snapToGrid w:val="0"/>
          <w:sz w:val="32"/>
          <w:szCs w:val="32"/>
          <w:rtl/>
          <w:lang w:eastAsia="en-US"/>
        </w:rPr>
        <w:t xml:space="preserve"> مقارنةً بمرحلة </w:t>
      </w:r>
      <w:r w:rsidR="005E1C85" w:rsidRPr="00466420">
        <w:rPr>
          <w:rFonts w:ascii="Sakkal Majalla" w:eastAsia="SimSun" w:hAnsi="Sakkal Majalla" w:cs="Sakkal Majalla"/>
          <w:i/>
          <w:snapToGrid w:val="0"/>
          <w:sz w:val="32"/>
          <w:szCs w:val="32"/>
          <w:rtl/>
          <w:lang w:eastAsia="en-US"/>
        </w:rPr>
        <w:t xml:space="preserve">الدراسات </w:t>
      </w:r>
      <w:r w:rsidRPr="00466420">
        <w:rPr>
          <w:rFonts w:ascii="Sakkal Majalla" w:eastAsia="SimSun" w:hAnsi="Sakkal Majalla" w:cs="Sakkal Majalla"/>
          <w:i/>
          <w:snapToGrid w:val="0"/>
          <w:sz w:val="32"/>
          <w:szCs w:val="32"/>
          <w:rtl/>
          <w:lang w:eastAsia="en-US"/>
        </w:rPr>
        <w:t xml:space="preserve">العليا. </w:t>
      </w:r>
      <w:r w:rsidR="005E1C85" w:rsidRPr="00466420">
        <w:rPr>
          <w:rFonts w:ascii="Sakkal Majalla" w:eastAsia="SimSun" w:hAnsi="Sakkal Majalla" w:cs="Sakkal Majalla"/>
          <w:i/>
          <w:snapToGrid w:val="0"/>
          <w:sz w:val="32"/>
          <w:szCs w:val="32"/>
          <w:rtl/>
          <w:lang w:eastAsia="en-US"/>
        </w:rPr>
        <w:t>كما تعكس هيمنةُ طلاب البكالوريوس على عيّنة البحث ميلَ النتائج المسجّلة في البيانات إلى تصوير ديناميات التعلّم، ومستويات صعوبة المقرّرات، وأنماط التحدّيات الأكاديمية في سياق تعليم اللسانيات العربية على مستوى البكالوريوس على نحوٍ أوضح</w:t>
      </w:r>
      <w:r w:rsidRPr="00466420">
        <w:rPr>
          <w:rFonts w:ascii="Sakkal Majalla" w:eastAsia="SimSun" w:hAnsi="Sakkal Majalla" w:cs="Sakkal Majalla"/>
          <w:i/>
          <w:snapToGrid w:val="0"/>
          <w:sz w:val="32"/>
          <w:szCs w:val="32"/>
          <w:rtl/>
          <w:lang w:eastAsia="en-US"/>
        </w:rPr>
        <w:t>.</w:t>
      </w:r>
    </w:p>
    <w:p w14:paraId="69FBEE10" w14:textId="43698377" w:rsidR="005E1C85" w:rsidRPr="00466420" w:rsidRDefault="005E1C85" w:rsidP="00D561DB">
      <w:pPr>
        <w:bidi/>
        <w:adjustRightInd w:val="0"/>
        <w:snapToGrid w:val="0"/>
        <w:spacing w:after="0" w:line="240" w:lineRule="auto"/>
        <w:ind w:firstLine="720"/>
        <w:jc w:val="both"/>
        <w:rPr>
          <w:rFonts w:ascii="Sakkal Majalla" w:eastAsia="SimSun" w:hAnsi="Sakkal Majalla" w:cs="Sakkal Majalla"/>
          <w:i/>
          <w:snapToGrid w:val="0"/>
          <w:sz w:val="32"/>
          <w:szCs w:val="32"/>
          <w:lang w:eastAsia="en-US"/>
        </w:rPr>
      </w:pPr>
      <w:r w:rsidRPr="00466420">
        <w:rPr>
          <w:rFonts w:ascii="Sakkal Majalla" w:eastAsia="SimSun" w:hAnsi="Sakkal Majalla" w:cs="Sakkal Majalla"/>
          <w:i/>
          <w:snapToGrid w:val="0"/>
          <w:sz w:val="32"/>
          <w:szCs w:val="32"/>
          <w:rtl/>
          <w:lang w:eastAsia="en-US"/>
        </w:rPr>
        <w:t>و</w:t>
      </w:r>
      <w:r w:rsidR="00A67120" w:rsidRPr="00466420">
        <w:rPr>
          <w:rFonts w:ascii="Sakkal Majalla" w:eastAsia="SimSun" w:hAnsi="Sakkal Majalla" w:cs="Sakkal Majalla"/>
          <w:i/>
          <w:snapToGrid w:val="0"/>
          <w:sz w:val="32"/>
          <w:szCs w:val="32"/>
          <w:rtl/>
          <w:lang w:eastAsia="en-US"/>
        </w:rPr>
        <w:t>قد تعزّزت هذه النتائجُ بما أسفرت عنه المقابلات مع مستجيبين من مستويات تعليمية مختلفة؛ إذ أفاد أحدُ طل</w:t>
      </w:r>
      <w:r w:rsidR="00D561DB" w:rsidRPr="00466420">
        <w:rPr>
          <w:rFonts w:ascii="Sakkal Majalla" w:eastAsia="SimSun" w:hAnsi="Sakkal Majalla" w:cs="Sakkal Majalla"/>
          <w:i/>
          <w:snapToGrid w:val="0"/>
          <w:sz w:val="32"/>
          <w:szCs w:val="32"/>
          <w:rtl/>
          <w:lang w:eastAsia="en-US"/>
        </w:rPr>
        <w:t>اب</w:t>
      </w:r>
      <w:r w:rsidR="00A67120" w:rsidRPr="00466420">
        <w:rPr>
          <w:rFonts w:ascii="Sakkal Majalla" w:eastAsia="SimSun" w:hAnsi="Sakkal Majalla" w:cs="Sakkal Majalla"/>
          <w:i/>
          <w:snapToGrid w:val="0"/>
          <w:sz w:val="32"/>
          <w:szCs w:val="32"/>
          <w:rtl/>
          <w:lang w:eastAsia="en-US"/>
        </w:rPr>
        <w:t xml:space="preserve"> مرحلة البكالوريوس</w:t>
      </w:r>
      <w:r w:rsidR="00D561DB" w:rsidRPr="00466420">
        <w:rPr>
          <w:rFonts w:ascii="Sakkal Majalla" w:eastAsia="SimSun" w:hAnsi="Sakkal Majalla" w:cs="Sakkal Majalla"/>
          <w:i/>
          <w:snapToGrid w:val="0"/>
          <w:sz w:val="32"/>
          <w:szCs w:val="32"/>
          <w:rtl/>
          <w:lang w:eastAsia="en-US"/>
        </w:rPr>
        <w:t>:</w:t>
      </w:r>
    </w:p>
    <w:p w14:paraId="6A4BC5CA" w14:textId="2BBF89C9" w:rsidR="00A67120" w:rsidRPr="00466420" w:rsidRDefault="00D561DB" w:rsidP="00D561DB">
      <w:pPr>
        <w:bidi/>
        <w:adjustRightInd w:val="0"/>
        <w:snapToGrid w:val="0"/>
        <w:spacing w:after="0" w:line="240" w:lineRule="auto"/>
        <w:ind w:left="708" w:right="709" w:firstLine="12"/>
        <w:jc w:val="both"/>
        <w:rPr>
          <w:rFonts w:ascii="Sakkal Majalla" w:eastAsia="SimSun" w:hAnsi="Sakkal Majalla" w:cs="Sakkal Majalla"/>
          <w:snapToGrid w:val="0"/>
          <w:sz w:val="32"/>
          <w:szCs w:val="32"/>
          <w:rtl/>
          <w:lang w:eastAsia="en-US"/>
        </w:rPr>
      </w:pPr>
      <w:r w:rsidRPr="00466420">
        <w:rPr>
          <w:rFonts w:ascii="Sakkal Majalla" w:eastAsia="SimSun" w:hAnsi="Sakkal Majalla" w:cs="Sakkal Majalla"/>
          <w:snapToGrid w:val="0"/>
          <w:sz w:val="32"/>
          <w:szCs w:val="32"/>
          <w:rtl/>
          <w:lang w:eastAsia="en-US"/>
        </w:rPr>
        <w:t>"</w:t>
      </w:r>
      <w:r w:rsidR="00A67120" w:rsidRPr="00466420">
        <w:rPr>
          <w:rFonts w:ascii="Sakkal Majalla" w:eastAsia="SimSun" w:hAnsi="Sakkal Majalla" w:cs="Sakkal Majalla"/>
          <w:snapToGrid w:val="0"/>
          <w:sz w:val="32"/>
          <w:szCs w:val="32"/>
          <w:rtl/>
          <w:lang w:eastAsia="en-US"/>
        </w:rPr>
        <w:t xml:space="preserve">تبدو موادُّ اللسانيات العربية صعبةً إلى حدٍّ ما، لأنّنا في المراحل السابقة كنّا نركّز أكثر على تعلّم النحو والصرف بصورة تطبيقية، لا على </w:t>
      </w:r>
      <w:r w:rsidR="002E2D27" w:rsidRPr="00466420">
        <w:rPr>
          <w:rFonts w:ascii="Sakkal Majalla" w:eastAsia="SimSun" w:hAnsi="Sakkal Majalla" w:cs="Sakkal Majalla"/>
          <w:snapToGrid w:val="0"/>
          <w:sz w:val="32"/>
          <w:szCs w:val="32"/>
          <w:rtl/>
          <w:lang w:eastAsia="en-US"/>
        </w:rPr>
        <w:t>ال</w:t>
      </w:r>
      <w:r w:rsidR="00A67120" w:rsidRPr="00466420">
        <w:rPr>
          <w:rFonts w:ascii="Sakkal Majalla" w:eastAsia="SimSun" w:hAnsi="Sakkal Majalla" w:cs="Sakkal Majalla"/>
          <w:snapToGrid w:val="0"/>
          <w:sz w:val="32"/>
          <w:szCs w:val="32"/>
          <w:rtl/>
          <w:lang w:eastAsia="en-US"/>
        </w:rPr>
        <w:t>تحليل الل</w:t>
      </w:r>
      <w:r w:rsidR="002E2D27" w:rsidRPr="00466420">
        <w:rPr>
          <w:rFonts w:ascii="Sakkal Majalla" w:eastAsia="SimSun" w:hAnsi="Sakkal Majalla" w:cs="Sakkal Majalla"/>
          <w:snapToGrid w:val="0"/>
          <w:sz w:val="32"/>
          <w:szCs w:val="32"/>
          <w:rtl/>
          <w:lang w:eastAsia="en-US"/>
        </w:rPr>
        <w:t>غوي والتفكير النظري</w:t>
      </w:r>
      <w:r w:rsidRPr="00466420">
        <w:rPr>
          <w:rFonts w:ascii="Sakkal Majalla" w:eastAsia="SimSun" w:hAnsi="Sakkal Majalla" w:cs="Sakkal Majalla"/>
          <w:snapToGrid w:val="0"/>
          <w:sz w:val="32"/>
          <w:szCs w:val="32"/>
          <w:rtl/>
          <w:lang w:eastAsia="en-US"/>
        </w:rPr>
        <w:t>." (الطالب 1 من البكالوريوس).</w:t>
      </w:r>
    </w:p>
    <w:p w14:paraId="10F5BA45" w14:textId="6E15A67A" w:rsidR="002E2D27" w:rsidRPr="00466420" w:rsidRDefault="002E2D27" w:rsidP="00D561DB">
      <w:pPr>
        <w:bidi/>
        <w:adjustRightInd w:val="0"/>
        <w:snapToGrid w:val="0"/>
        <w:spacing w:after="0" w:line="240" w:lineRule="auto"/>
        <w:ind w:firstLine="708"/>
        <w:jc w:val="both"/>
        <w:rPr>
          <w:rFonts w:ascii="Sakkal Majalla" w:eastAsia="SimSun" w:hAnsi="Sakkal Majalla" w:cs="Sakkal Majalla"/>
          <w:i/>
          <w:snapToGrid w:val="0"/>
          <w:sz w:val="32"/>
          <w:szCs w:val="32"/>
          <w:lang w:eastAsia="en-US"/>
        </w:rPr>
      </w:pPr>
      <w:r w:rsidRPr="00466420">
        <w:rPr>
          <w:rFonts w:ascii="Sakkal Majalla" w:eastAsia="SimSun" w:hAnsi="Sakkal Majalla" w:cs="Sakkal Majalla"/>
          <w:i/>
          <w:snapToGrid w:val="0"/>
          <w:sz w:val="32"/>
          <w:szCs w:val="32"/>
          <w:rtl/>
          <w:lang w:eastAsia="en-US"/>
        </w:rPr>
        <w:t>كما كشف مستجيب آخر من مرحلة البكالوريوس أن</w:t>
      </w:r>
      <w:r w:rsidR="00D561DB" w:rsidRPr="00466420">
        <w:rPr>
          <w:rFonts w:ascii="Sakkal Majalla" w:eastAsia="SimSun" w:hAnsi="Sakkal Majalla" w:cs="Sakkal Majalla"/>
          <w:i/>
          <w:snapToGrid w:val="0"/>
          <w:sz w:val="32"/>
          <w:szCs w:val="32"/>
          <w:rtl/>
          <w:lang w:eastAsia="en-US"/>
        </w:rPr>
        <w:t>:</w:t>
      </w:r>
    </w:p>
    <w:p w14:paraId="2FBE06D2" w14:textId="385865C5" w:rsidR="002E2D27" w:rsidRPr="00466420" w:rsidRDefault="00D561DB" w:rsidP="00D561DB">
      <w:pPr>
        <w:bidi/>
        <w:adjustRightInd w:val="0"/>
        <w:snapToGrid w:val="0"/>
        <w:spacing w:after="0" w:line="240" w:lineRule="auto"/>
        <w:ind w:left="708" w:right="709"/>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w:t>
      </w:r>
      <w:r w:rsidR="002E2D27" w:rsidRPr="00466420">
        <w:rPr>
          <w:rFonts w:ascii="Sakkal Majalla" w:eastAsia="SimSun" w:hAnsi="Sakkal Majalla" w:cs="Sakkal Majalla"/>
          <w:i/>
          <w:snapToGrid w:val="0"/>
          <w:sz w:val="32"/>
          <w:szCs w:val="32"/>
          <w:rtl/>
          <w:lang w:eastAsia="en-US"/>
        </w:rPr>
        <w:t>محاضرة اللسانيات تتطلب طريقة تفكير نظري أكثر، بينما خلفيتنا أكثر اعتيادًا على تعلم اللغة التطبيقي.</w:t>
      </w:r>
      <w:r w:rsidRPr="00466420">
        <w:rPr>
          <w:rFonts w:ascii="Sakkal Majalla" w:eastAsia="SimSun" w:hAnsi="Sakkal Majalla" w:cs="Sakkal Majalla"/>
          <w:i/>
          <w:snapToGrid w:val="0"/>
          <w:sz w:val="32"/>
          <w:szCs w:val="32"/>
          <w:rtl/>
          <w:lang w:eastAsia="en-US"/>
        </w:rPr>
        <w:t>"</w:t>
      </w:r>
      <w:r w:rsidR="002E2D27" w:rsidRPr="00466420">
        <w:rPr>
          <w:rFonts w:ascii="Sakkal Majalla" w:eastAsia="SimSun" w:hAnsi="Sakkal Majalla" w:cs="Sakkal Majalla"/>
          <w:i/>
          <w:snapToGrid w:val="0"/>
          <w:sz w:val="32"/>
          <w:szCs w:val="32"/>
          <w:rtl/>
          <w:lang w:eastAsia="en-US"/>
        </w:rPr>
        <w:t xml:space="preserve"> </w:t>
      </w:r>
      <w:r w:rsidRPr="00466420">
        <w:rPr>
          <w:rFonts w:ascii="Sakkal Majalla" w:eastAsia="SimSun" w:hAnsi="Sakkal Majalla" w:cs="Sakkal Majalla"/>
          <w:i/>
          <w:snapToGrid w:val="0"/>
          <w:sz w:val="32"/>
          <w:szCs w:val="32"/>
          <w:rtl/>
          <w:lang w:eastAsia="en-US"/>
        </w:rPr>
        <w:t>(الطالب 2 من البكالوريوس).</w:t>
      </w:r>
    </w:p>
    <w:p w14:paraId="6723F3DA" w14:textId="05972AE6" w:rsidR="002E2D27" w:rsidRPr="00466420" w:rsidRDefault="002E2D27" w:rsidP="007D309C">
      <w:pPr>
        <w:bidi/>
        <w:adjustRightInd w:val="0"/>
        <w:snapToGrid w:val="0"/>
        <w:spacing w:after="0" w:line="240" w:lineRule="auto"/>
        <w:ind w:firstLine="720"/>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في الوقت نفسه، يعتقد طلاب الدراسات العليا أن الاختلافات في المستوى التعليمي تؤثر على عمق المواد. وقد ذكر أحد المستجيبين أن</w:t>
      </w:r>
      <w:r w:rsidR="007D309C" w:rsidRPr="00466420">
        <w:rPr>
          <w:rFonts w:ascii="Sakkal Majalla" w:eastAsia="SimSun" w:hAnsi="Sakkal Majalla" w:cs="Sakkal Majalla"/>
          <w:i/>
          <w:snapToGrid w:val="0"/>
          <w:sz w:val="32"/>
          <w:szCs w:val="32"/>
          <w:rtl/>
          <w:lang w:eastAsia="en-US"/>
        </w:rPr>
        <w:t>:</w:t>
      </w:r>
    </w:p>
    <w:p w14:paraId="0E4A5312" w14:textId="0C201D79" w:rsidR="002E2D27" w:rsidRPr="00466420" w:rsidRDefault="007D309C" w:rsidP="007D309C">
      <w:pPr>
        <w:bidi/>
        <w:adjustRightInd w:val="0"/>
        <w:snapToGrid w:val="0"/>
        <w:spacing w:after="0" w:line="240" w:lineRule="auto"/>
        <w:ind w:left="708" w:right="709"/>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lastRenderedPageBreak/>
        <w:t>"</w:t>
      </w:r>
      <w:r w:rsidR="002E2D27" w:rsidRPr="00466420">
        <w:rPr>
          <w:rFonts w:ascii="Sakkal Majalla" w:eastAsia="SimSun" w:hAnsi="Sakkal Majalla" w:cs="Sakkal Majalla"/>
          <w:i/>
          <w:snapToGrid w:val="0"/>
          <w:sz w:val="32"/>
          <w:szCs w:val="32"/>
          <w:rtl/>
          <w:lang w:eastAsia="en-US"/>
        </w:rPr>
        <w:t>على مستوى الدراسات العليا، تركز مواد اللسانيات العربية بشكل أكبر على التحليل النظري والتركيب، مما يخلق متطلبات أكاديمية أعلى.</w:t>
      </w:r>
      <w:r w:rsidRPr="00466420">
        <w:rPr>
          <w:rFonts w:ascii="Sakkal Majalla" w:eastAsia="SimSun" w:hAnsi="Sakkal Majalla" w:cs="Sakkal Majalla"/>
          <w:i/>
          <w:snapToGrid w:val="0"/>
          <w:sz w:val="32"/>
          <w:szCs w:val="32"/>
          <w:rtl/>
          <w:lang w:eastAsia="en-US"/>
        </w:rPr>
        <w:t>"</w:t>
      </w:r>
      <w:r w:rsidR="002E2D27" w:rsidRPr="00466420">
        <w:rPr>
          <w:rFonts w:ascii="Sakkal Majalla" w:eastAsia="SimSun" w:hAnsi="Sakkal Majalla" w:cs="Sakkal Majalla"/>
          <w:i/>
          <w:snapToGrid w:val="0"/>
          <w:sz w:val="32"/>
          <w:szCs w:val="32"/>
          <w:rtl/>
          <w:lang w:eastAsia="en-US"/>
        </w:rPr>
        <w:t xml:space="preserve"> </w:t>
      </w:r>
      <w:r w:rsidRPr="00466420">
        <w:rPr>
          <w:rFonts w:ascii="Sakkal Majalla" w:eastAsia="SimSun" w:hAnsi="Sakkal Majalla" w:cs="Sakkal Majalla"/>
          <w:i/>
          <w:snapToGrid w:val="0"/>
          <w:sz w:val="32"/>
          <w:szCs w:val="32"/>
          <w:rtl/>
          <w:lang w:eastAsia="en-US"/>
        </w:rPr>
        <w:t>(الطالب 3 من الدراسات العليا).</w:t>
      </w:r>
    </w:p>
    <w:p w14:paraId="0D48B0D3" w14:textId="3BF4EF3D" w:rsidR="002E2D27" w:rsidRPr="00466420" w:rsidRDefault="002E2D27" w:rsidP="007D309C">
      <w:pPr>
        <w:bidi/>
        <w:adjustRightInd w:val="0"/>
        <w:snapToGrid w:val="0"/>
        <w:spacing w:after="0" w:line="240" w:lineRule="auto"/>
        <w:ind w:firstLine="708"/>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 xml:space="preserve">وأضاف </w:t>
      </w:r>
      <w:r w:rsidR="007D309C" w:rsidRPr="00466420">
        <w:rPr>
          <w:rFonts w:ascii="Sakkal Majalla" w:eastAsia="SimSun" w:hAnsi="Sakkal Majalla" w:cs="Sakkal Majalla"/>
          <w:i/>
          <w:snapToGrid w:val="0"/>
          <w:sz w:val="32"/>
          <w:szCs w:val="32"/>
          <w:rtl/>
          <w:lang w:eastAsia="en-US"/>
        </w:rPr>
        <w:t>طالب</w:t>
      </w:r>
      <w:r w:rsidRPr="00466420">
        <w:rPr>
          <w:rFonts w:ascii="Sakkal Majalla" w:eastAsia="SimSun" w:hAnsi="Sakkal Majalla" w:cs="Sakkal Majalla"/>
          <w:i/>
          <w:snapToGrid w:val="0"/>
          <w:sz w:val="32"/>
          <w:szCs w:val="32"/>
          <w:rtl/>
          <w:lang w:eastAsia="en-US"/>
        </w:rPr>
        <w:t xml:space="preserve"> الدراسات العليا الآخر قائلا:</w:t>
      </w:r>
    </w:p>
    <w:p w14:paraId="6E655F1D" w14:textId="2C0D88F7" w:rsidR="002E2D27" w:rsidRPr="00466420" w:rsidRDefault="007D309C" w:rsidP="007D309C">
      <w:pPr>
        <w:bidi/>
        <w:adjustRightInd w:val="0"/>
        <w:snapToGrid w:val="0"/>
        <w:spacing w:after="0" w:line="240" w:lineRule="auto"/>
        <w:ind w:firstLine="708"/>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w:t>
      </w:r>
      <w:r w:rsidR="002E2D27" w:rsidRPr="00466420">
        <w:rPr>
          <w:rFonts w:ascii="Sakkal Majalla" w:eastAsia="SimSun" w:hAnsi="Sakkal Majalla" w:cs="Sakkal Majalla"/>
          <w:i/>
          <w:snapToGrid w:val="0"/>
          <w:sz w:val="32"/>
          <w:szCs w:val="32"/>
          <w:rtl/>
          <w:lang w:eastAsia="en-US"/>
        </w:rPr>
        <w:t>على الرغم من أننا درسنا اللسانيات من قبل، إلا أن التعديلات كانت لا تزال ضرورية لأن النهج التحليلي في التعليم الجامعي كان أكثر تعقيدا</w:t>
      </w:r>
      <w:r w:rsidRPr="00466420">
        <w:rPr>
          <w:rFonts w:ascii="Sakkal Majalla" w:eastAsia="SimSun" w:hAnsi="Sakkal Majalla" w:cs="Sakkal Majalla"/>
          <w:i/>
          <w:snapToGrid w:val="0"/>
          <w:sz w:val="32"/>
          <w:szCs w:val="32"/>
          <w:rtl/>
          <w:lang w:eastAsia="en-US"/>
        </w:rPr>
        <w:t>."</w:t>
      </w:r>
      <w:r w:rsidR="002E2D27" w:rsidRPr="00466420">
        <w:rPr>
          <w:rFonts w:ascii="Sakkal Majalla" w:eastAsia="SimSun" w:hAnsi="Sakkal Majalla" w:cs="Sakkal Majalla"/>
          <w:i/>
          <w:snapToGrid w:val="0"/>
          <w:sz w:val="32"/>
          <w:szCs w:val="32"/>
          <w:rtl/>
          <w:lang w:eastAsia="en-US"/>
        </w:rPr>
        <w:t xml:space="preserve"> </w:t>
      </w:r>
      <w:r w:rsidRPr="00466420">
        <w:rPr>
          <w:rFonts w:ascii="Sakkal Majalla" w:eastAsia="SimSun" w:hAnsi="Sakkal Majalla" w:cs="Sakkal Majalla"/>
          <w:i/>
          <w:snapToGrid w:val="0"/>
          <w:sz w:val="32"/>
          <w:szCs w:val="32"/>
          <w:rtl/>
          <w:lang w:eastAsia="en-US"/>
        </w:rPr>
        <w:t>(الطالب 4 من الدراسات العليا).</w:t>
      </w:r>
    </w:p>
    <w:p w14:paraId="04369861" w14:textId="155E6D2E" w:rsidR="00E12406" w:rsidRPr="00466420" w:rsidRDefault="00E12406" w:rsidP="007D309C">
      <w:pPr>
        <w:bidi/>
        <w:adjustRightInd w:val="0"/>
        <w:snapToGrid w:val="0"/>
        <w:spacing w:after="0" w:line="240" w:lineRule="auto"/>
        <w:ind w:firstLine="708"/>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تُظهر هذه الاقتباسات أن الاختلافات في المستويات التعليمية تساهم في تنوع تجارب تعلم الطلاب وتحدياتهم الأكاديمية في فهم المفاهيم اللسانيات العربية.</w:t>
      </w:r>
    </w:p>
    <w:p w14:paraId="2E979F7C" w14:textId="2447B9A3" w:rsidR="00E12406" w:rsidRPr="00466420" w:rsidRDefault="00E12406" w:rsidP="007D309C">
      <w:pPr>
        <w:bidi/>
        <w:adjustRightInd w:val="0"/>
        <w:snapToGrid w:val="0"/>
        <w:spacing w:after="0" w:line="240" w:lineRule="auto"/>
        <w:ind w:firstLine="708"/>
        <w:jc w:val="both"/>
        <w:rPr>
          <w:rFonts w:ascii="Sakkal Majalla" w:eastAsia="SimSun" w:hAnsi="Sakkal Majalla" w:cs="Sakkal Majalla"/>
          <w:i/>
          <w:snapToGrid w:val="0"/>
          <w:sz w:val="32"/>
          <w:szCs w:val="32"/>
          <w:lang w:eastAsia="en-US"/>
        </w:rPr>
      </w:pPr>
      <w:r w:rsidRPr="00466420">
        <w:rPr>
          <w:rFonts w:ascii="Sakkal Majalla" w:eastAsia="SimSun" w:hAnsi="Sakkal Majalla" w:cs="Sakkal Majalla"/>
          <w:i/>
          <w:snapToGrid w:val="0"/>
          <w:sz w:val="32"/>
          <w:szCs w:val="32"/>
          <w:rtl/>
          <w:lang w:eastAsia="en-US"/>
        </w:rPr>
        <w:t>يُوفّر تنوّع المستويات التعليمية لدى المستجيبين أساسا مناسبا لتحليل التحديات الأكاديمية في تعليم اللسانيات العربية، مع مراعاة الاختلافات في الخصائص الأكاديمية، وعمق الم</w:t>
      </w:r>
      <w:r w:rsidR="005E518A" w:rsidRPr="00466420">
        <w:rPr>
          <w:rFonts w:ascii="Sakkal Majalla" w:eastAsia="SimSun" w:hAnsi="Sakkal Majalla" w:cs="Sakkal Majalla"/>
          <w:i/>
          <w:snapToGrid w:val="0"/>
          <w:sz w:val="32"/>
          <w:szCs w:val="32"/>
          <w:rtl/>
          <w:lang w:eastAsia="en-US"/>
        </w:rPr>
        <w:t>واد التعليمية</w:t>
      </w:r>
      <w:r w:rsidRPr="00466420">
        <w:rPr>
          <w:rFonts w:ascii="Sakkal Majalla" w:eastAsia="SimSun" w:hAnsi="Sakkal Majalla" w:cs="Sakkal Majalla"/>
          <w:i/>
          <w:snapToGrid w:val="0"/>
          <w:sz w:val="32"/>
          <w:szCs w:val="32"/>
          <w:rtl/>
          <w:lang w:eastAsia="en-US"/>
        </w:rPr>
        <w:t>، والمتطلبات التحليلية بين طلاب البكالوريوس والدراسات العليا. وبالتالي، يُتيح هذا التنوّع في المستويات التعليمية تحليل</w:t>
      </w:r>
      <w:r w:rsidR="005E518A" w:rsidRPr="00466420">
        <w:rPr>
          <w:rFonts w:ascii="Sakkal Majalla" w:eastAsia="SimSun" w:hAnsi="Sakkal Majalla" w:cs="Sakkal Majalla"/>
          <w:i/>
          <w:snapToGrid w:val="0"/>
          <w:sz w:val="32"/>
          <w:szCs w:val="32"/>
          <w:rtl/>
          <w:lang w:eastAsia="en-US"/>
        </w:rPr>
        <w:t>ا</w:t>
      </w:r>
      <w:r w:rsidRPr="00466420">
        <w:rPr>
          <w:rFonts w:ascii="Sakkal Majalla" w:eastAsia="SimSun" w:hAnsi="Sakkal Majalla" w:cs="Sakkal Majalla"/>
          <w:i/>
          <w:snapToGrid w:val="0"/>
          <w:sz w:val="32"/>
          <w:szCs w:val="32"/>
          <w:rtl/>
          <w:lang w:eastAsia="en-US"/>
        </w:rPr>
        <w:t xml:space="preserve"> أكثر شمولا للاختلافات في الخبرات ومستويات الصعوب</w:t>
      </w:r>
      <w:r w:rsidR="005E518A" w:rsidRPr="00466420">
        <w:rPr>
          <w:rFonts w:ascii="Sakkal Majalla" w:eastAsia="SimSun" w:hAnsi="Sakkal Majalla" w:cs="Sakkal Majalla"/>
          <w:i/>
          <w:snapToGrid w:val="0"/>
          <w:sz w:val="32"/>
          <w:szCs w:val="32"/>
          <w:rtl/>
          <w:lang w:eastAsia="en-US"/>
        </w:rPr>
        <w:t>ات</w:t>
      </w:r>
      <w:r w:rsidRPr="00466420">
        <w:rPr>
          <w:rFonts w:ascii="Sakkal Majalla" w:eastAsia="SimSun" w:hAnsi="Sakkal Majalla" w:cs="Sakkal Majalla"/>
          <w:i/>
          <w:snapToGrid w:val="0"/>
          <w:sz w:val="32"/>
          <w:szCs w:val="32"/>
          <w:rtl/>
          <w:lang w:eastAsia="en-US"/>
        </w:rPr>
        <w:t xml:space="preserve"> التي يواجهها الطلاب في فهم المفاهيم الل</w:t>
      </w:r>
      <w:r w:rsidR="005E518A" w:rsidRPr="00466420">
        <w:rPr>
          <w:rFonts w:ascii="Sakkal Majalla" w:eastAsia="SimSun" w:hAnsi="Sakkal Majalla" w:cs="Sakkal Majalla"/>
          <w:i/>
          <w:snapToGrid w:val="0"/>
          <w:sz w:val="32"/>
          <w:szCs w:val="32"/>
          <w:rtl/>
          <w:lang w:eastAsia="en-US"/>
        </w:rPr>
        <w:t>سانيات</w:t>
      </w:r>
      <w:r w:rsidRPr="00466420">
        <w:rPr>
          <w:rFonts w:ascii="Sakkal Majalla" w:eastAsia="SimSun" w:hAnsi="Sakkal Majalla" w:cs="Sakkal Majalla"/>
          <w:i/>
          <w:snapToGrid w:val="0"/>
          <w:sz w:val="32"/>
          <w:szCs w:val="32"/>
          <w:rtl/>
          <w:lang w:eastAsia="en-US"/>
        </w:rPr>
        <w:t xml:space="preserve"> العربية</w:t>
      </w:r>
      <w:r w:rsidR="005E518A" w:rsidRPr="00466420">
        <w:rPr>
          <w:rFonts w:ascii="Sakkal Majalla" w:eastAsia="SimSun" w:hAnsi="Sakkal Majalla" w:cs="Sakkal Majalla"/>
          <w:i/>
          <w:snapToGrid w:val="0"/>
          <w:sz w:val="32"/>
          <w:szCs w:val="32"/>
          <w:rtl/>
          <w:lang w:eastAsia="en-US"/>
        </w:rPr>
        <w:t>.</w:t>
      </w:r>
    </w:p>
    <w:p w14:paraId="12440D13" w14:textId="2F3B9CB2" w:rsidR="005E518A" w:rsidRPr="00466420" w:rsidRDefault="005E518A" w:rsidP="007D309C">
      <w:pPr>
        <w:bidi/>
        <w:adjustRightInd w:val="0"/>
        <w:snapToGrid w:val="0"/>
        <w:spacing w:after="0" w:line="240" w:lineRule="auto"/>
        <w:ind w:firstLine="708"/>
        <w:jc w:val="both"/>
        <w:rPr>
          <w:rFonts w:ascii="Sakkal Majalla" w:eastAsia="SimSun" w:hAnsi="Sakkal Majalla" w:cs="Sakkal Majalla"/>
          <w:i/>
          <w:snapToGrid w:val="0"/>
          <w:color w:val="000000"/>
          <w:sz w:val="32"/>
          <w:szCs w:val="32"/>
          <w:lang w:eastAsia="en-US"/>
        </w:rPr>
      </w:pPr>
      <w:r w:rsidRPr="00466420">
        <w:rPr>
          <w:rFonts w:ascii="Sakkal Majalla" w:eastAsia="SimSun" w:hAnsi="Sakkal Majalla" w:cs="Sakkal Majalla"/>
          <w:i/>
          <w:snapToGrid w:val="0"/>
          <w:color w:val="000000"/>
          <w:sz w:val="32"/>
          <w:szCs w:val="32"/>
          <w:rtl/>
          <w:lang w:eastAsia="en-US"/>
        </w:rPr>
        <w:t>بالإضافة إلى الاختلافات في المستويات التعليمية، أظهر المستجيبون في هذه الدراسة أيضًا خلفيات أكاديمية متنوعة في المستويات التعليمية السابقة، والتي يمكن لديها التأثير على استعداد الطلاب في تعلم اللسانيات العربية</w:t>
      </w:r>
      <w:r w:rsidRPr="00466420">
        <w:rPr>
          <w:rFonts w:ascii="Sakkal Majalla" w:eastAsia="SimSun" w:hAnsi="Sakkal Majalla" w:cs="Sakkal Majalla"/>
          <w:i/>
          <w:snapToGrid w:val="0"/>
          <w:color w:val="000000"/>
          <w:sz w:val="32"/>
          <w:szCs w:val="32"/>
          <w:lang w:eastAsia="en-US"/>
        </w:rPr>
        <w:t>.</w:t>
      </w:r>
    </w:p>
    <w:p w14:paraId="7F7AB45B" w14:textId="32C8761C" w:rsidR="005E590B" w:rsidRPr="00C5555D" w:rsidRDefault="005E518A" w:rsidP="007D0F03">
      <w:pPr>
        <w:bidi/>
        <w:adjustRightInd w:val="0"/>
        <w:snapToGrid w:val="0"/>
        <w:spacing w:after="0" w:line="240" w:lineRule="auto"/>
        <w:jc w:val="center"/>
        <w:rPr>
          <w:rFonts w:ascii="Sakkal Majalla" w:eastAsia="SimSun" w:hAnsi="Sakkal Majalla" w:cs="Sakkal Majalla"/>
          <w:i/>
          <w:snapToGrid w:val="0"/>
          <w:sz w:val="28"/>
          <w:szCs w:val="28"/>
          <w:rtl/>
          <w:lang w:eastAsia="en-US"/>
        </w:rPr>
      </w:pPr>
      <w:r w:rsidRPr="00C5555D">
        <w:rPr>
          <w:rFonts w:ascii="Sakkal Majalla" w:eastAsia="SimSun" w:hAnsi="Sakkal Majalla" w:cs="Sakkal Majalla"/>
          <w:i/>
          <w:snapToGrid w:val="0"/>
          <w:sz w:val="28"/>
          <w:szCs w:val="28"/>
          <w:rtl/>
          <w:lang w:eastAsia="en-US"/>
        </w:rPr>
        <w:t>الجدول 2: توزيع المستجيبين حسب خلفية الطلاب الأكاديمية</w:t>
      </w:r>
    </w:p>
    <w:tbl>
      <w:tblPr>
        <w:tblStyle w:val="TableGrid"/>
        <w:bidiVisual/>
        <w:tblW w:w="0" w:type="auto"/>
        <w:tblInd w:w="1693" w:type="dxa"/>
        <w:tblLook w:val="04A0" w:firstRow="1" w:lastRow="0" w:firstColumn="1" w:lastColumn="0" w:noHBand="0" w:noVBand="1"/>
      </w:tblPr>
      <w:tblGrid>
        <w:gridCol w:w="2304"/>
        <w:gridCol w:w="1518"/>
        <w:gridCol w:w="1338"/>
      </w:tblGrid>
      <w:tr w:rsidR="005E518A" w:rsidRPr="00C5555D" w14:paraId="059AE546" w14:textId="77777777" w:rsidTr="00C5555D">
        <w:tc>
          <w:tcPr>
            <w:tcW w:w="0" w:type="auto"/>
            <w:shd w:val="clear" w:color="auto" w:fill="D9D9D9" w:themeFill="background1" w:themeFillShade="D9"/>
          </w:tcPr>
          <w:p w14:paraId="6ECF4E62" w14:textId="5D87235A" w:rsidR="005E518A" w:rsidRPr="00C5555D" w:rsidRDefault="005E518A" w:rsidP="005E518A">
            <w:pPr>
              <w:bidi/>
              <w:adjustRightInd w:val="0"/>
              <w:snapToGrid w:val="0"/>
              <w:jc w:val="both"/>
              <w:rPr>
                <w:rFonts w:ascii="Sakkal Majalla" w:hAnsi="Sakkal Majalla" w:cs="Sakkal Majalla"/>
                <w:b/>
                <w:bCs/>
                <w:i/>
                <w:snapToGrid w:val="0"/>
                <w:sz w:val="28"/>
                <w:szCs w:val="28"/>
                <w:rtl/>
                <w:lang w:eastAsia="en-US"/>
              </w:rPr>
            </w:pPr>
            <w:r w:rsidRPr="00C5555D">
              <w:rPr>
                <w:rFonts w:ascii="Sakkal Majalla" w:hAnsi="Sakkal Majalla" w:cs="Sakkal Majalla"/>
                <w:b/>
                <w:bCs/>
                <w:i/>
                <w:snapToGrid w:val="0"/>
                <w:sz w:val="28"/>
                <w:szCs w:val="28"/>
                <w:rtl/>
                <w:lang w:eastAsia="en-US"/>
              </w:rPr>
              <w:t>خلفية الطلاب الأكاديمية</w:t>
            </w:r>
          </w:p>
        </w:tc>
        <w:tc>
          <w:tcPr>
            <w:tcW w:w="0" w:type="auto"/>
            <w:shd w:val="clear" w:color="auto" w:fill="D9D9D9" w:themeFill="background1" w:themeFillShade="D9"/>
          </w:tcPr>
          <w:p w14:paraId="21FF05F5" w14:textId="12572591" w:rsidR="005E518A" w:rsidRPr="00C5555D" w:rsidRDefault="0084320B" w:rsidP="005E518A">
            <w:pPr>
              <w:bidi/>
              <w:adjustRightInd w:val="0"/>
              <w:snapToGrid w:val="0"/>
              <w:jc w:val="both"/>
              <w:rPr>
                <w:rFonts w:ascii="Sakkal Majalla" w:hAnsi="Sakkal Majalla" w:cs="Sakkal Majalla"/>
                <w:b/>
                <w:bCs/>
                <w:i/>
                <w:snapToGrid w:val="0"/>
                <w:sz w:val="28"/>
                <w:szCs w:val="28"/>
                <w:rtl/>
                <w:lang w:eastAsia="en-US"/>
              </w:rPr>
            </w:pPr>
            <w:r w:rsidRPr="00C5555D">
              <w:rPr>
                <w:rFonts w:ascii="Sakkal Majalla" w:hAnsi="Sakkal Majalla" w:cs="Sakkal Majalla"/>
                <w:b/>
                <w:bCs/>
                <w:i/>
                <w:snapToGrid w:val="0"/>
                <w:sz w:val="28"/>
                <w:szCs w:val="28"/>
                <w:rtl/>
                <w:lang w:eastAsia="en-US"/>
              </w:rPr>
              <w:t>عدد المستجيبين</w:t>
            </w:r>
          </w:p>
        </w:tc>
        <w:tc>
          <w:tcPr>
            <w:tcW w:w="0" w:type="auto"/>
            <w:shd w:val="clear" w:color="auto" w:fill="D9D9D9" w:themeFill="background1" w:themeFillShade="D9"/>
          </w:tcPr>
          <w:p w14:paraId="4F944153" w14:textId="13E9E824" w:rsidR="005E518A" w:rsidRPr="00C5555D" w:rsidRDefault="0084320B" w:rsidP="005E518A">
            <w:pPr>
              <w:bidi/>
              <w:adjustRightInd w:val="0"/>
              <w:snapToGrid w:val="0"/>
              <w:jc w:val="both"/>
              <w:rPr>
                <w:rFonts w:ascii="Sakkal Majalla" w:hAnsi="Sakkal Majalla" w:cs="Sakkal Majalla"/>
                <w:b/>
                <w:bCs/>
                <w:i/>
                <w:snapToGrid w:val="0"/>
                <w:sz w:val="28"/>
                <w:szCs w:val="28"/>
                <w:rtl/>
                <w:lang w:eastAsia="en-US"/>
              </w:rPr>
            </w:pPr>
            <w:r w:rsidRPr="00C5555D">
              <w:rPr>
                <w:rFonts w:ascii="Sakkal Majalla" w:hAnsi="Sakkal Majalla" w:cs="Sakkal Majalla"/>
                <w:b/>
                <w:bCs/>
                <w:i/>
                <w:snapToGrid w:val="0"/>
                <w:sz w:val="28"/>
                <w:szCs w:val="28"/>
                <w:rtl/>
                <w:lang w:eastAsia="en-US"/>
              </w:rPr>
              <w:t>النسبة المئوية</w:t>
            </w:r>
          </w:p>
        </w:tc>
      </w:tr>
      <w:tr w:rsidR="005E518A" w:rsidRPr="00C5555D" w14:paraId="1D07BCA8" w14:textId="77777777" w:rsidTr="00C5555D">
        <w:tc>
          <w:tcPr>
            <w:tcW w:w="0" w:type="auto"/>
          </w:tcPr>
          <w:p w14:paraId="225A52EC" w14:textId="4FE318B8" w:rsidR="005E518A" w:rsidRPr="00C5555D" w:rsidRDefault="0084320B" w:rsidP="005E518A">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المعهد الإسلامي (ب</w:t>
            </w:r>
            <w:r w:rsidR="009627A0" w:rsidRPr="00C5555D">
              <w:rPr>
                <w:rFonts w:ascii="Sakkal Majalla" w:hAnsi="Sakkal Majalla" w:cs="Sakkal Majalla"/>
                <w:i/>
                <w:snapToGrid w:val="0"/>
                <w:sz w:val="28"/>
                <w:szCs w:val="28"/>
                <w:rtl/>
                <w:lang w:eastAsia="en-US"/>
              </w:rPr>
              <w:t>ي</w:t>
            </w:r>
            <w:r w:rsidRPr="00C5555D">
              <w:rPr>
                <w:rFonts w:ascii="Sakkal Majalla" w:hAnsi="Sakkal Majalla" w:cs="Sakkal Majalla"/>
                <w:i/>
                <w:snapToGrid w:val="0"/>
                <w:sz w:val="28"/>
                <w:szCs w:val="28"/>
                <w:rtl/>
                <w:lang w:eastAsia="en-US"/>
              </w:rPr>
              <w:t>سانترين)</w:t>
            </w:r>
          </w:p>
        </w:tc>
        <w:tc>
          <w:tcPr>
            <w:tcW w:w="0" w:type="auto"/>
          </w:tcPr>
          <w:p w14:paraId="7E2BECD1" w14:textId="64A1B1ED" w:rsidR="005E518A" w:rsidRPr="00C5555D" w:rsidRDefault="0084320B" w:rsidP="005E518A">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52</w:t>
            </w:r>
          </w:p>
        </w:tc>
        <w:tc>
          <w:tcPr>
            <w:tcW w:w="0" w:type="auto"/>
          </w:tcPr>
          <w:p w14:paraId="7628F9E5" w14:textId="14634873" w:rsidR="005E518A" w:rsidRPr="00C5555D" w:rsidRDefault="0084320B" w:rsidP="005E518A">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43،3%</w:t>
            </w:r>
          </w:p>
        </w:tc>
      </w:tr>
      <w:tr w:rsidR="005E518A" w:rsidRPr="00C5555D" w14:paraId="113EDC64" w14:textId="77777777" w:rsidTr="00C5555D">
        <w:tc>
          <w:tcPr>
            <w:tcW w:w="0" w:type="auto"/>
          </w:tcPr>
          <w:p w14:paraId="4CDD3340" w14:textId="45C5626C" w:rsidR="005E518A" w:rsidRPr="00C5555D" w:rsidRDefault="0084320B" w:rsidP="005E518A">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المدارس الثانوية الإسلامية</w:t>
            </w:r>
          </w:p>
        </w:tc>
        <w:tc>
          <w:tcPr>
            <w:tcW w:w="0" w:type="auto"/>
          </w:tcPr>
          <w:p w14:paraId="5D03FD42" w14:textId="1B232B82" w:rsidR="005E518A" w:rsidRPr="00C5555D" w:rsidRDefault="0084320B" w:rsidP="005E518A">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38</w:t>
            </w:r>
          </w:p>
        </w:tc>
        <w:tc>
          <w:tcPr>
            <w:tcW w:w="0" w:type="auto"/>
          </w:tcPr>
          <w:p w14:paraId="7D17B31A" w14:textId="4BC99F9E" w:rsidR="005E518A" w:rsidRPr="00C5555D" w:rsidRDefault="0084320B" w:rsidP="005E518A">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31،7%</w:t>
            </w:r>
          </w:p>
        </w:tc>
      </w:tr>
      <w:tr w:rsidR="005E518A" w:rsidRPr="00C5555D" w14:paraId="65EC5D8E" w14:textId="77777777" w:rsidTr="00C5555D">
        <w:tc>
          <w:tcPr>
            <w:tcW w:w="0" w:type="auto"/>
          </w:tcPr>
          <w:p w14:paraId="3399AA31" w14:textId="537F23C0" w:rsidR="005E518A" w:rsidRPr="00C5555D" w:rsidRDefault="0084320B" w:rsidP="005E518A">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المدارس العامة</w:t>
            </w:r>
          </w:p>
        </w:tc>
        <w:tc>
          <w:tcPr>
            <w:tcW w:w="0" w:type="auto"/>
          </w:tcPr>
          <w:p w14:paraId="2922E6AE" w14:textId="1A0D8147" w:rsidR="005E518A" w:rsidRPr="00C5555D" w:rsidRDefault="0084320B" w:rsidP="005E518A">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30</w:t>
            </w:r>
          </w:p>
        </w:tc>
        <w:tc>
          <w:tcPr>
            <w:tcW w:w="0" w:type="auto"/>
          </w:tcPr>
          <w:p w14:paraId="3AF862A0" w14:textId="0FAEE7D0" w:rsidR="005E518A" w:rsidRPr="00C5555D" w:rsidRDefault="0084320B" w:rsidP="005E518A">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25،0%</w:t>
            </w:r>
          </w:p>
        </w:tc>
      </w:tr>
      <w:tr w:rsidR="005E518A" w:rsidRPr="00C5555D" w14:paraId="2D60389E" w14:textId="77777777" w:rsidTr="00C5555D">
        <w:tc>
          <w:tcPr>
            <w:tcW w:w="0" w:type="auto"/>
          </w:tcPr>
          <w:p w14:paraId="37CDEABA" w14:textId="7B50401A" w:rsidR="005E518A" w:rsidRPr="00C5555D" w:rsidRDefault="0084320B" w:rsidP="005E518A">
            <w:pPr>
              <w:bidi/>
              <w:adjustRightInd w:val="0"/>
              <w:snapToGrid w:val="0"/>
              <w:jc w:val="both"/>
              <w:rPr>
                <w:rFonts w:ascii="Sakkal Majalla" w:hAnsi="Sakkal Majalla" w:cs="Sakkal Majalla"/>
                <w:b/>
                <w:bCs/>
                <w:i/>
                <w:snapToGrid w:val="0"/>
                <w:sz w:val="28"/>
                <w:szCs w:val="28"/>
                <w:rtl/>
                <w:lang w:eastAsia="en-US"/>
              </w:rPr>
            </w:pPr>
            <w:r w:rsidRPr="00C5555D">
              <w:rPr>
                <w:rFonts w:ascii="Sakkal Majalla" w:hAnsi="Sakkal Majalla" w:cs="Sakkal Majalla"/>
                <w:b/>
                <w:bCs/>
                <w:i/>
                <w:snapToGrid w:val="0"/>
                <w:sz w:val="28"/>
                <w:szCs w:val="28"/>
                <w:rtl/>
                <w:lang w:eastAsia="en-US"/>
              </w:rPr>
              <w:t>المجموع</w:t>
            </w:r>
          </w:p>
        </w:tc>
        <w:tc>
          <w:tcPr>
            <w:tcW w:w="0" w:type="auto"/>
          </w:tcPr>
          <w:p w14:paraId="71B2A8C0" w14:textId="63792854" w:rsidR="005E518A" w:rsidRPr="00C5555D" w:rsidRDefault="0084320B" w:rsidP="005E518A">
            <w:pPr>
              <w:bidi/>
              <w:adjustRightInd w:val="0"/>
              <w:snapToGrid w:val="0"/>
              <w:jc w:val="both"/>
              <w:rPr>
                <w:rFonts w:ascii="Sakkal Majalla" w:hAnsi="Sakkal Majalla" w:cs="Sakkal Majalla"/>
                <w:b/>
                <w:bCs/>
                <w:i/>
                <w:snapToGrid w:val="0"/>
                <w:sz w:val="28"/>
                <w:szCs w:val="28"/>
                <w:rtl/>
                <w:lang w:eastAsia="en-US"/>
              </w:rPr>
            </w:pPr>
            <w:r w:rsidRPr="00C5555D">
              <w:rPr>
                <w:rFonts w:ascii="Sakkal Majalla" w:hAnsi="Sakkal Majalla" w:cs="Sakkal Majalla"/>
                <w:b/>
                <w:bCs/>
                <w:i/>
                <w:snapToGrid w:val="0"/>
                <w:sz w:val="28"/>
                <w:szCs w:val="28"/>
                <w:rtl/>
                <w:lang w:eastAsia="en-US"/>
              </w:rPr>
              <w:t>120</w:t>
            </w:r>
          </w:p>
        </w:tc>
        <w:tc>
          <w:tcPr>
            <w:tcW w:w="0" w:type="auto"/>
          </w:tcPr>
          <w:p w14:paraId="6E00BD04" w14:textId="7D55DAD5" w:rsidR="005E518A" w:rsidRPr="00C5555D" w:rsidRDefault="0084320B" w:rsidP="005E518A">
            <w:pPr>
              <w:bidi/>
              <w:adjustRightInd w:val="0"/>
              <w:snapToGrid w:val="0"/>
              <w:jc w:val="both"/>
              <w:rPr>
                <w:rFonts w:ascii="Sakkal Majalla" w:hAnsi="Sakkal Majalla" w:cs="Sakkal Majalla"/>
                <w:b/>
                <w:bCs/>
                <w:i/>
                <w:snapToGrid w:val="0"/>
                <w:sz w:val="28"/>
                <w:szCs w:val="28"/>
                <w:rtl/>
                <w:lang w:eastAsia="en-US"/>
              </w:rPr>
            </w:pPr>
            <w:r w:rsidRPr="00C5555D">
              <w:rPr>
                <w:rFonts w:ascii="Sakkal Majalla" w:hAnsi="Sakkal Majalla" w:cs="Sakkal Majalla"/>
                <w:b/>
                <w:bCs/>
                <w:i/>
                <w:snapToGrid w:val="0"/>
                <w:sz w:val="28"/>
                <w:szCs w:val="28"/>
                <w:rtl/>
                <w:lang w:eastAsia="en-US"/>
              </w:rPr>
              <w:t>100%</w:t>
            </w:r>
          </w:p>
        </w:tc>
      </w:tr>
    </w:tbl>
    <w:p w14:paraId="4162C8C1" w14:textId="277FF974" w:rsidR="0084320B" w:rsidRPr="00466420" w:rsidRDefault="009627A0" w:rsidP="007D309C">
      <w:pPr>
        <w:bidi/>
        <w:adjustRightInd w:val="0"/>
        <w:snapToGrid w:val="0"/>
        <w:spacing w:after="0" w:line="240" w:lineRule="auto"/>
        <w:ind w:firstLine="720"/>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كما هو واضح في الجدول 2، أنّ 52 من المستجيبين، أي ما نسبته 43.3%، ينحدرون من خلفية تعليمية معهدية (بيسانترين)، تليها فئة خريجي المدارس الثانوية الإسلامية بعدد 38 مستجيبًا وبنسبة 31.7%، ثم خريجو المدارس العامة بعدد 30 مستجيبًا وبنسبة 25%. وتشير هذه التركيبة إلى أنّ أغلبية المستجيبين نشؤوا في بيئاتٍ تعليمية ذات طابع إسلامي، وفّرت لهم تعرّضا مبكرا لتعلّم اللغة العربية. ومع ذلك، فإنّ الحضور الملحوظ لخريجي المدارس العامة بنسبة غير قليلة يدلّ على أنّ هذه الدراسة تمثّل أيضا وجود الطلاب من خلفيات أكاديمية غير دينية.</w:t>
      </w:r>
    </w:p>
    <w:p w14:paraId="4FEF5D00" w14:textId="7D60CEA9" w:rsidR="009627A0" w:rsidRPr="00466420" w:rsidRDefault="009627A0" w:rsidP="007D309C">
      <w:pPr>
        <w:bidi/>
        <w:adjustRightInd w:val="0"/>
        <w:snapToGrid w:val="0"/>
        <w:spacing w:after="0" w:line="240" w:lineRule="auto"/>
        <w:ind w:firstLine="720"/>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 xml:space="preserve">يشير هذا التنوع في الخلفيات الأكاديمية إلى اختلاف </w:t>
      </w:r>
      <w:r w:rsidR="007C72D2" w:rsidRPr="00466420">
        <w:rPr>
          <w:rFonts w:ascii="Sakkal Majalla" w:eastAsia="SimSun" w:hAnsi="Sakkal Majalla" w:cs="Sakkal Majalla"/>
          <w:i/>
          <w:snapToGrid w:val="0"/>
          <w:sz w:val="32"/>
          <w:szCs w:val="32"/>
          <w:rtl/>
          <w:lang w:val="en-ID" w:eastAsia="en-US"/>
        </w:rPr>
        <w:t>استعداد</w:t>
      </w:r>
      <w:r w:rsidRPr="00466420">
        <w:rPr>
          <w:rFonts w:ascii="Sakkal Majalla" w:eastAsia="SimSun" w:hAnsi="Sakkal Majalla" w:cs="Sakkal Majalla"/>
          <w:i/>
          <w:snapToGrid w:val="0"/>
          <w:sz w:val="32"/>
          <w:szCs w:val="32"/>
          <w:rtl/>
          <w:lang w:val="en-ID" w:eastAsia="en-US"/>
        </w:rPr>
        <w:t xml:space="preserve"> الطلاب في تعلم اللغة العربية قبل </w:t>
      </w:r>
      <w:r w:rsidR="007C72D2" w:rsidRPr="00466420">
        <w:rPr>
          <w:rFonts w:ascii="Sakkal Majalla" w:eastAsia="SimSun" w:hAnsi="Sakkal Majalla" w:cs="Sakkal Majalla"/>
          <w:i/>
          <w:snapToGrid w:val="0"/>
          <w:sz w:val="32"/>
          <w:szCs w:val="32"/>
          <w:rtl/>
          <w:lang w:val="en-ID" w:eastAsia="en-US"/>
        </w:rPr>
        <w:t>الالتحاق</w:t>
      </w:r>
      <w:r w:rsidRPr="00466420">
        <w:rPr>
          <w:rFonts w:ascii="Sakkal Majalla" w:eastAsia="SimSun" w:hAnsi="Sakkal Majalla" w:cs="Sakkal Majalla"/>
          <w:i/>
          <w:snapToGrid w:val="0"/>
          <w:sz w:val="32"/>
          <w:szCs w:val="32"/>
          <w:rtl/>
          <w:lang w:val="en-ID" w:eastAsia="en-US"/>
        </w:rPr>
        <w:t xml:space="preserve"> </w:t>
      </w:r>
      <w:r w:rsidR="007C72D2" w:rsidRPr="00466420">
        <w:rPr>
          <w:rFonts w:ascii="Sakkal Majalla" w:eastAsia="SimSun" w:hAnsi="Sakkal Majalla" w:cs="Sakkal Majalla"/>
          <w:i/>
          <w:snapToGrid w:val="0"/>
          <w:sz w:val="32"/>
          <w:szCs w:val="32"/>
          <w:rtl/>
          <w:lang w:val="en-ID" w:eastAsia="en-US"/>
        </w:rPr>
        <w:t xml:space="preserve">بالمرحلة </w:t>
      </w:r>
      <w:r w:rsidRPr="00466420">
        <w:rPr>
          <w:rFonts w:ascii="Sakkal Majalla" w:eastAsia="SimSun" w:hAnsi="Sakkal Majalla" w:cs="Sakkal Majalla"/>
          <w:i/>
          <w:snapToGrid w:val="0"/>
          <w:sz w:val="32"/>
          <w:szCs w:val="32"/>
          <w:rtl/>
          <w:lang w:val="en-ID" w:eastAsia="en-US"/>
        </w:rPr>
        <w:t>الجامع</w:t>
      </w:r>
      <w:r w:rsidR="007C72D2" w:rsidRPr="00466420">
        <w:rPr>
          <w:rFonts w:ascii="Sakkal Majalla" w:eastAsia="SimSun" w:hAnsi="Sakkal Majalla" w:cs="Sakkal Majalla"/>
          <w:i/>
          <w:snapToGrid w:val="0"/>
          <w:sz w:val="32"/>
          <w:szCs w:val="32"/>
          <w:rtl/>
          <w:lang w:val="en-ID" w:eastAsia="en-US"/>
        </w:rPr>
        <w:t>ية</w:t>
      </w:r>
      <w:r w:rsidRPr="00466420">
        <w:rPr>
          <w:rFonts w:ascii="Sakkal Majalla" w:eastAsia="SimSun" w:hAnsi="Sakkal Majalla" w:cs="Sakkal Majalla"/>
          <w:i/>
          <w:snapToGrid w:val="0"/>
          <w:sz w:val="32"/>
          <w:szCs w:val="32"/>
          <w:rtl/>
          <w:lang w:val="en-ID" w:eastAsia="en-US"/>
        </w:rPr>
        <w:t>. فقد كان لدى الطلاب من الم</w:t>
      </w:r>
      <w:r w:rsidR="007C72D2" w:rsidRPr="00466420">
        <w:rPr>
          <w:rFonts w:ascii="Sakkal Majalla" w:eastAsia="SimSun" w:hAnsi="Sakkal Majalla" w:cs="Sakkal Majalla"/>
          <w:i/>
          <w:snapToGrid w:val="0"/>
          <w:sz w:val="32"/>
          <w:szCs w:val="32"/>
          <w:rtl/>
          <w:lang w:val="en-ID" w:eastAsia="en-US"/>
        </w:rPr>
        <w:t>عاهد</w:t>
      </w:r>
      <w:r w:rsidRPr="00466420">
        <w:rPr>
          <w:rFonts w:ascii="Sakkal Majalla" w:eastAsia="SimSun" w:hAnsi="Sakkal Majalla" w:cs="Sakkal Majalla"/>
          <w:i/>
          <w:snapToGrid w:val="0"/>
          <w:sz w:val="32"/>
          <w:szCs w:val="32"/>
          <w:rtl/>
          <w:lang w:val="en-ID" w:eastAsia="en-US"/>
        </w:rPr>
        <w:t xml:space="preserve"> الإسلامية (بيسانترين) والمدارس </w:t>
      </w:r>
      <w:r w:rsidRPr="00466420">
        <w:rPr>
          <w:rFonts w:ascii="Sakkal Majalla" w:eastAsia="SimSun" w:hAnsi="Sakkal Majalla" w:cs="Sakkal Majalla"/>
          <w:i/>
          <w:snapToGrid w:val="0"/>
          <w:sz w:val="32"/>
          <w:szCs w:val="32"/>
          <w:rtl/>
          <w:lang w:val="en-ID" w:eastAsia="en-US"/>
        </w:rPr>
        <w:lastRenderedPageBreak/>
        <w:t xml:space="preserve">الثانوية الإسلامية فهم أساسي لقواعد اللغة العربية، </w:t>
      </w:r>
      <w:r w:rsidR="007C72D2" w:rsidRPr="00466420">
        <w:rPr>
          <w:rFonts w:ascii="Sakkal Majalla" w:eastAsia="SimSun" w:hAnsi="Sakkal Majalla" w:cs="Sakkal Majalla"/>
          <w:i/>
          <w:snapToGrid w:val="0"/>
          <w:sz w:val="32"/>
          <w:szCs w:val="32"/>
          <w:rtl/>
          <w:lang w:val="en-ID" w:eastAsia="en-US"/>
        </w:rPr>
        <w:t>في حين أن خريجي المدارس الحكومية قد يكون لديهم مستوى محدود من القدرة في اللسانيات العربية.</w:t>
      </w:r>
    </w:p>
    <w:p w14:paraId="70A5C666" w14:textId="3E5D8941" w:rsidR="007C72D2" w:rsidRPr="00466420" w:rsidRDefault="007C72D2" w:rsidP="007D309C">
      <w:pPr>
        <w:bidi/>
        <w:adjustRightInd w:val="0"/>
        <w:snapToGrid w:val="0"/>
        <w:spacing w:after="0" w:line="240" w:lineRule="auto"/>
        <w:ind w:firstLine="720"/>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يدعم تحليل الخلفيات الأكاديمية المتنوعة للمستجيبين مقابلات مع خمسة مستجيبين من خلفيات تعليمية مختلفة. وقد أكد أحد المستجيبين من أحد المعاهد الإسلامية:</w:t>
      </w:r>
    </w:p>
    <w:p w14:paraId="69503A28" w14:textId="755BB2CB" w:rsidR="00504EF1" w:rsidRPr="00466420" w:rsidRDefault="007D309C" w:rsidP="007D309C">
      <w:pPr>
        <w:bidi/>
        <w:adjustRightInd w:val="0"/>
        <w:snapToGrid w:val="0"/>
        <w:spacing w:after="0" w:line="240" w:lineRule="auto"/>
        <w:ind w:left="708" w:right="709" w:firstLine="12"/>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w:t>
      </w:r>
      <w:r w:rsidR="00504EF1" w:rsidRPr="00466420">
        <w:rPr>
          <w:rFonts w:ascii="Sakkal Majalla" w:eastAsia="SimSun" w:hAnsi="Sakkal Majalla" w:cs="Sakkal Majalla"/>
          <w:i/>
          <w:snapToGrid w:val="0"/>
          <w:sz w:val="32"/>
          <w:szCs w:val="32"/>
          <w:rtl/>
          <w:lang w:val="en-ID" w:eastAsia="en-US"/>
        </w:rPr>
        <w:t xml:space="preserve">لقد اعتدت على تعلم قواعد اللغة العربية من النحو والصرف منذ أن كنت في المعهد، لذلك عندما أخذت دورة اللسانيات العربية، شعرت أن المادة أسهل في الفهم." </w:t>
      </w:r>
      <w:r w:rsidRPr="00466420">
        <w:rPr>
          <w:rFonts w:ascii="Sakkal Majalla" w:eastAsia="SimSun" w:hAnsi="Sakkal Majalla" w:cs="Sakkal Majalla"/>
          <w:i/>
          <w:snapToGrid w:val="0"/>
          <w:sz w:val="32"/>
          <w:szCs w:val="32"/>
          <w:rtl/>
          <w:lang w:val="en-ID" w:eastAsia="en-US"/>
        </w:rPr>
        <w:t>(</w:t>
      </w:r>
      <w:r w:rsidR="00504EF1" w:rsidRPr="00466420">
        <w:rPr>
          <w:rFonts w:ascii="Sakkal Majalla" w:eastAsia="SimSun" w:hAnsi="Sakkal Majalla" w:cs="Sakkal Majalla"/>
          <w:i/>
          <w:snapToGrid w:val="0"/>
          <w:sz w:val="32"/>
          <w:szCs w:val="32"/>
          <w:rtl/>
          <w:lang w:val="en-ID" w:eastAsia="en-US"/>
        </w:rPr>
        <w:t>طالب 1 من الدراسات العليا</w:t>
      </w:r>
      <w:r w:rsidRPr="00466420">
        <w:rPr>
          <w:rFonts w:ascii="Sakkal Majalla" w:eastAsia="SimSun" w:hAnsi="Sakkal Majalla" w:cs="Sakkal Majalla"/>
          <w:i/>
          <w:snapToGrid w:val="0"/>
          <w:sz w:val="32"/>
          <w:szCs w:val="32"/>
          <w:rtl/>
          <w:lang w:val="en-ID" w:eastAsia="en-US"/>
        </w:rPr>
        <w:t>)</w:t>
      </w:r>
      <w:r w:rsidR="00504EF1" w:rsidRPr="00466420">
        <w:rPr>
          <w:rFonts w:ascii="Sakkal Majalla" w:eastAsia="SimSun" w:hAnsi="Sakkal Majalla" w:cs="Sakkal Majalla"/>
          <w:i/>
          <w:snapToGrid w:val="0"/>
          <w:sz w:val="32"/>
          <w:szCs w:val="32"/>
          <w:rtl/>
          <w:lang w:val="en-ID" w:eastAsia="en-US"/>
        </w:rPr>
        <w:t>.</w:t>
      </w:r>
    </w:p>
    <w:p w14:paraId="48962037" w14:textId="6E5210A5" w:rsidR="00504EF1" w:rsidRPr="00466420" w:rsidRDefault="00504EF1" w:rsidP="007D309C">
      <w:pPr>
        <w:bidi/>
        <w:adjustRightInd w:val="0"/>
        <w:snapToGrid w:val="0"/>
        <w:spacing w:after="0" w:line="240" w:lineRule="auto"/>
        <w:ind w:firstLine="708"/>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 xml:space="preserve">وأفاد مُستجيب آخر، وهو أيضا </w:t>
      </w:r>
      <w:r w:rsidR="00C11F8E" w:rsidRPr="00466420">
        <w:rPr>
          <w:rFonts w:ascii="Sakkal Majalla" w:eastAsia="SimSun" w:hAnsi="Sakkal Majalla" w:cs="Sakkal Majalla"/>
          <w:i/>
          <w:snapToGrid w:val="0"/>
          <w:sz w:val="32"/>
          <w:szCs w:val="32"/>
          <w:rtl/>
          <w:lang w:val="en-ID" w:eastAsia="en-US"/>
        </w:rPr>
        <w:t>جريج</w:t>
      </w:r>
      <w:r w:rsidRPr="00466420">
        <w:rPr>
          <w:rFonts w:ascii="Sakkal Majalla" w:eastAsia="SimSun" w:hAnsi="Sakkal Majalla" w:cs="Sakkal Majalla"/>
          <w:i/>
          <w:snapToGrid w:val="0"/>
          <w:sz w:val="32"/>
          <w:szCs w:val="32"/>
          <w:rtl/>
          <w:lang w:val="en-ID" w:eastAsia="en-US"/>
        </w:rPr>
        <w:t xml:space="preserve"> </w:t>
      </w:r>
      <w:r w:rsidR="00C11F8E" w:rsidRPr="00466420">
        <w:rPr>
          <w:rFonts w:ascii="Sakkal Majalla" w:eastAsia="SimSun" w:hAnsi="Sakkal Majalla" w:cs="Sakkal Majalla"/>
          <w:i/>
          <w:snapToGrid w:val="0"/>
          <w:sz w:val="32"/>
          <w:szCs w:val="32"/>
          <w:rtl/>
          <w:lang w:val="en-ID" w:eastAsia="en-US"/>
        </w:rPr>
        <w:t>أحد المعاهد الإسلامية</w:t>
      </w:r>
      <w:r w:rsidRPr="00466420">
        <w:rPr>
          <w:rFonts w:ascii="Sakkal Majalla" w:eastAsia="SimSun" w:hAnsi="Sakkal Majalla" w:cs="Sakkal Majalla"/>
          <w:i/>
          <w:snapToGrid w:val="0"/>
          <w:sz w:val="32"/>
          <w:szCs w:val="32"/>
          <w:rtl/>
          <w:lang w:val="en-ID" w:eastAsia="en-US"/>
        </w:rPr>
        <w:t>:</w:t>
      </w:r>
    </w:p>
    <w:p w14:paraId="5A9FC9F0" w14:textId="0C3107DB" w:rsidR="00504EF1" w:rsidRPr="00466420" w:rsidRDefault="007D309C" w:rsidP="007D309C">
      <w:pPr>
        <w:bidi/>
        <w:adjustRightInd w:val="0"/>
        <w:snapToGrid w:val="0"/>
        <w:spacing w:after="0" w:line="240" w:lineRule="auto"/>
        <w:ind w:left="708" w:right="709"/>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w:t>
      </w:r>
      <w:r w:rsidR="00504EF1" w:rsidRPr="00466420">
        <w:rPr>
          <w:rFonts w:ascii="Sakkal Majalla" w:eastAsia="SimSun" w:hAnsi="Sakkal Majalla" w:cs="Sakkal Majalla"/>
          <w:i/>
          <w:snapToGrid w:val="0"/>
          <w:sz w:val="32"/>
          <w:szCs w:val="32"/>
          <w:rtl/>
          <w:lang w:val="en-ID" w:eastAsia="en-US"/>
        </w:rPr>
        <w:t>كانت دروس اللغة العربية الأساسية التي تعلمتها سابقا مفيدة للغاية، لا سيما في فهم المصطلحات الل</w:t>
      </w:r>
      <w:r w:rsidR="00C11F8E" w:rsidRPr="00466420">
        <w:rPr>
          <w:rFonts w:ascii="Sakkal Majalla" w:eastAsia="SimSun" w:hAnsi="Sakkal Majalla" w:cs="Sakkal Majalla"/>
          <w:i/>
          <w:snapToGrid w:val="0"/>
          <w:sz w:val="32"/>
          <w:szCs w:val="32"/>
          <w:rtl/>
          <w:lang w:val="en-ID" w:eastAsia="en-US"/>
        </w:rPr>
        <w:t>سانية</w:t>
      </w:r>
      <w:r w:rsidR="00504EF1" w:rsidRPr="00466420">
        <w:rPr>
          <w:rFonts w:ascii="Sakkal Majalla" w:eastAsia="SimSun" w:hAnsi="Sakkal Majalla" w:cs="Sakkal Majalla"/>
          <w:i/>
          <w:snapToGrid w:val="0"/>
          <w:sz w:val="32"/>
          <w:szCs w:val="32"/>
          <w:rtl/>
          <w:lang w:val="en-ID" w:eastAsia="en-US"/>
        </w:rPr>
        <w:t xml:space="preserve"> التي يستخدمها المحاضرون</w:t>
      </w:r>
      <w:r w:rsidR="00C11F8E" w:rsidRPr="00466420">
        <w:rPr>
          <w:rFonts w:ascii="Sakkal Majalla" w:eastAsia="SimSun" w:hAnsi="Sakkal Majalla" w:cs="Sakkal Majalla"/>
          <w:i/>
          <w:snapToGrid w:val="0"/>
          <w:sz w:val="32"/>
          <w:szCs w:val="32"/>
          <w:rtl/>
          <w:lang w:val="en-ID" w:eastAsia="en-US"/>
        </w:rPr>
        <w:t>.</w:t>
      </w:r>
      <w:r w:rsidRPr="00466420">
        <w:rPr>
          <w:rFonts w:ascii="Sakkal Majalla" w:eastAsia="SimSun" w:hAnsi="Sakkal Majalla" w:cs="Sakkal Majalla"/>
          <w:i/>
          <w:snapToGrid w:val="0"/>
          <w:sz w:val="32"/>
          <w:szCs w:val="32"/>
          <w:rtl/>
          <w:lang w:val="en-ID" w:eastAsia="en-US"/>
        </w:rPr>
        <w:t>"</w:t>
      </w:r>
      <w:r w:rsidR="00C11F8E" w:rsidRPr="00466420">
        <w:rPr>
          <w:rFonts w:ascii="Sakkal Majalla" w:eastAsia="SimSun" w:hAnsi="Sakkal Majalla" w:cs="Sakkal Majalla"/>
          <w:i/>
          <w:snapToGrid w:val="0"/>
          <w:sz w:val="32"/>
          <w:szCs w:val="32"/>
          <w:rtl/>
          <w:lang w:val="en-ID" w:eastAsia="en-US"/>
        </w:rPr>
        <w:t xml:space="preserve"> </w:t>
      </w:r>
      <w:r w:rsidR="00E9489F" w:rsidRPr="00466420">
        <w:rPr>
          <w:rFonts w:ascii="Sakkal Majalla" w:eastAsia="SimSun" w:hAnsi="Sakkal Majalla" w:cs="Sakkal Majalla"/>
          <w:i/>
          <w:snapToGrid w:val="0"/>
          <w:sz w:val="32"/>
          <w:szCs w:val="32"/>
          <w:rtl/>
          <w:lang w:val="en-ID" w:eastAsia="en-US"/>
        </w:rPr>
        <w:t>(ال</w:t>
      </w:r>
      <w:r w:rsidR="00C11F8E" w:rsidRPr="00466420">
        <w:rPr>
          <w:rFonts w:ascii="Sakkal Majalla" w:eastAsia="SimSun" w:hAnsi="Sakkal Majalla" w:cs="Sakkal Majalla"/>
          <w:i/>
          <w:snapToGrid w:val="0"/>
          <w:sz w:val="32"/>
          <w:szCs w:val="32"/>
          <w:rtl/>
          <w:lang w:val="en-ID" w:eastAsia="en-US"/>
        </w:rPr>
        <w:t>طالب 2 من الدراسات العليا</w:t>
      </w:r>
      <w:r w:rsidR="00E9489F" w:rsidRPr="00466420">
        <w:rPr>
          <w:rFonts w:ascii="Sakkal Majalla" w:eastAsia="SimSun" w:hAnsi="Sakkal Majalla" w:cs="Sakkal Majalla"/>
          <w:i/>
          <w:snapToGrid w:val="0"/>
          <w:sz w:val="32"/>
          <w:szCs w:val="32"/>
          <w:rtl/>
          <w:lang w:val="en-ID" w:eastAsia="en-US"/>
        </w:rPr>
        <w:t>)</w:t>
      </w:r>
      <w:r w:rsidR="00C11F8E" w:rsidRPr="00466420">
        <w:rPr>
          <w:rFonts w:ascii="Sakkal Majalla" w:eastAsia="SimSun" w:hAnsi="Sakkal Majalla" w:cs="Sakkal Majalla"/>
          <w:i/>
          <w:snapToGrid w:val="0"/>
          <w:sz w:val="32"/>
          <w:szCs w:val="32"/>
          <w:rtl/>
          <w:lang w:val="en-ID" w:eastAsia="en-US"/>
        </w:rPr>
        <w:t>.</w:t>
      </w:r>
    </w:p>
    <w:p w14:paraId="04AF49E2" w14:textId="3583DBD0" w:rsidR="00C11F8E" w:rsidRPr="00466420" w:rsidRDefault="00C11F8E" w:rsidP="007D309C">
      <w:pPr>
        <w:bidi/>
        <w:adjustRightInd w:val="0"/>
        <w:snapToGrid w:val="0"/>
        <w:spacing w:after="0" w:line="240" w:lineRule="auto"/>
        <w:ind w:firstLine="720"/>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في غضون ذلك، أفاد بعض المستجيبين من خريجي المدارس الإسلامية من غير بيسانترين أنه على الرغم من خبرتهم في تعلّم اللغة العربية، إلا أن عمق المواد اللسانية في الجامعة لا يزال يتطلب بعض التكيف. وكما ذكر أحد المستجيبين:</w:t>
      </w:r>
    </w:p>
    <w:p w14:paraId="5B510B00" w14:textId="2A5A8473" w:rsidR="00C11F8E" w:rsidRPr="00466420" w:rsidRDefault="007D309C" w:rsidP="007D309C">
      <w:pPr>
        <w:bidi/>
        <w:adjustRightInd w:val="0"/>
        <w:snapToGrid w:val="0"/>
        <w:spacing w:after="0" w:line="240" w:lineRule="auto"/>
        <w:ind w:left="708" w:right="709"/>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w:t>
      </w:r>
      <w:r w:rsidR="00C11F8E" w:rsidRPr="00466420">
        <w:rPr>
          <w:rFonts w:ascii="Sakkal Majalla" w:eastAsia="SimSun" w:hAnsi="Sakkal Majalla" w:cs="Sakkal Majalla"/>
          <w:i/>
          <w:snapToGrid w:val="0"/>
          <w:sz w:val="32"/>
          <w:szCs w:val="32"/>
          <w:rtl/>
          <w:lang w:val="en-ID" w:eastAsia="en-US"/>
        </w:rPr>
        <w:t>درستُ اللغة العربية في المدرسة الثانوية الإسلامية، لكن مادة اللسانيات في الجامعة أكثر تحليلية، لذا فهو يتطلب جهدا أكثر وأكثر." (</w:t>
      </w:r>
      <w:r w:rsidR="00E9489F" w:rsidRPr="00466420">
        <w:rPr>
          <w:rFonts w:ascii="Sakkal Majalla" w:eastAsia="SimSun" w:hAnsi="Sakkal Majalla" w:cs="Sakkal Majalla"/>
          <w:i/>
          <w:snapToGrid w:val="0"/>
          <w:sz w:val="32"/>
          <w:szCs w:val="32"/>
          <w:rtl/>
          <w:lang w:val="en-ID" w:eastAsia="en-US"/>
        </w:rPr>
        <w:t>ال</w:t>
      </w:r>
      <w:r w:rsidR="00C11F8E" w:rsidRPr="00466420">
        <w:rPr>
          <w:rFonts w:ascii="Sakkal Majalla" w:eastAsia="SimSun" w:hAnsi="Sakkal Majalla" w:cs="Sakkal Majalla"/>
          <w:i/>
          <w:snapToGrid w:val="0"/>
          <w:sz w:val="32"/>
          <w:szCs w:val="32"/>
          <w:rtl/>
          <w:lang w:val="en-ID" w:eastAsia="en-US"/>
        </w:rPr>
        <w:t>طالب 3، من الدراسات العليا).</w:t>
      </w:r>
    </w:p>
    <w:p w14:paraId="69CBFAB1" w14:textId="04F24DB0" w:rsidR="00E9489F" w:rsidRPr="00466420" w:rsidRDefault="00E9489F" w:rsidP="007D309C">
      <w:pPr>
        <w:bidi/>
        <w:adjustRightInd w:val="0"/>
        <w:snapToGrid w:val="0"/>
        <w:spacing w:after="0" w:line="240" w:lineRule="auto"/>
        <w:ind w:firstLine="708"/>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وأضاف مستجيب آخر من خريجي المدرسة الثانوية الإسلامية:</w:t>
      </w:r>
    </w:p>
    <w:p w14:paraId="010B6D3A" w14:textId="42F2781D" w:rsidR="00E9489F" w:rsidRPr="00466420" w:rsidRDefault="007D309C" w:rsidP="007D309C">
      <w:pPr>
        <w:bidi/>
        <w:adjustRightInd w:val="0"/>
        <w:snapToGrid w:val="0"/>
        <w:spacing w:after="0" w:line="240" w:lineRule="auto"/>
        <w:ind w:left="708" w:right="709"/>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w:t>
      </w:r>
      <w:r w:rsidR="00E9489F" w:rsidRPr="00466420">
        <w:rPr>
          <w:rFonts w:ascii="Sakkal Majalla" w:eastAsia="SimSun" w:hAnsi="Sakkal Majalla" w:cs="Sakkal Majalla"/>
          <w:i/>
          <w:snapToGrid w:val="0"/>
          <w:sz w:val="32"/>
          <w:szCs w:val="32"/>
          <w:rtl/>
          <w:lang w:val="en-ID" w:eastAsia="en-US"/>
        </w:rPr>
        <w:t>لا أجد صعوبة كبيرة في فهم بنية اللغة، لكن فهم المناهج اللسانيات الحديثة قد يستغرق وقتا." (الطالب 4، من الدراسات العليا).</w:t>
      </w:r>
    </w:p>
    <w:p w14:paraId="31DAA4EC" w14:textId="43969CA3" w:rsidR="00E9489F" w:rsidRPr="00466420" w:rsidRDefault="00E9489F" w:rsidP="007D309C">
      <w:pPr>
        <w:bidi/>
        <w:adjustRightInd w:val="0"/>
        <w:snapToGrid w:val="0"/>
        <w:spacing w:after="0" w:line="240" w:lineRule="auto"/>
        <w:ind w:firstLine="708"/>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ويختلف هذا مع مستجيب آخر من خريجي المدرسة العامة:</w:t>
      </w:r>
    </w:p>
    <w:p w14:paraId="4F5E38AB" w14:textId="51E94D09" w:rsidR="00E9489F" w:rsidRPr="00466420" w:rsidRDefault="007D309C" w:rsidP="007D309C">
      <w:pPr>
        <w:bidi/>
        <w:adjustRightInd w:val="0"/>
        <w:snapToGrid w:val="0"/>
        <w:spacing w:after="0" w:line="240" w:lineRule="auto"/>
        <w:ind w:left="708" w:right="709"/>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w:t>
      </w:r>
      <w:r w:rsidR="00E9489F" w:rsidRPr="00466420">
        <w:rPr>
          <w:rFonts w:ascii="Sakkal Majalla" w:eastAsia="SimSun" w:hAnsi="Sakkal Majalla" w:cs="Sakkal Majalla"/>
          <w:i/>
          <w:snapToGrid w:val="0"/>
          <w:sz w:val="32"/>
          <w:szCs w:val="32"/>
          <w:rtl/>
          <w:lang w:val="en-ID" w:eastAsia="en-US"/>
        </w:rPr>
        <w:t>لم أبدأ دراسة اللغة العربية بجدية إلا في هذه الجامعة، لذا كان من الصعب عليّ في البداية استيعاب المواد اللسانية." (الطالب 5، من الدراسات العليا).</w:t>
      </w:r>
    </w:p>
    <w:p w14:paraId="12F6FE50" w14:textId="18AEC068" w:rsidR="00E9489F" w:rsidRPr="00466420" w:rsidRDefault="00E9489F" w:rsidP="007D309C">
      <w:pPr>
        <w:bidi/>
        <w:adjustRightInd w:val="0"/>
        <w:snapToGrid w:val="0"/>
        <w:spacing w:after="0" w:line="240" w:lineRule="auto"/>
        <w:ind w:firstLine="708"/>
        <w:jc w:val="both"/>
        <w:rPr>
          <w:rFonts w:ascii="Sakkal Majalla" w:eastAsia="SimSun" w:hAnsi="Sakkal Majalla" w:cs="Sakkal Majalla"/>
          <w:i/>
          <w:snapToGrid w:val="0"/>
          <w:sz w:val="32"/>
          <w:szCs w:val="32"/>
          <w:lang w:eastAsia="en-US"/>
        </w:rPr>
      </w:pPr>
      <w:r w:rsidRPr="00466420">
        <w:rPr>
          <w:rFonts w:ascii="Sakkal Majalla" w:eastAsia="SimSun" w:hAnsi="Sakkal Majalla" w:cs="Sakkal Majalla"/>
          <w:i/>
          <w:snapToGrid w:val="0"/>
          <w:sz w:val="32"/>
          <w:szCs w:val="32"/>
          <w:rtl/>
          <w:lang w:eastAsia="en-US"/>
        </w:rPr>
        <w:t>تُظهر مقتطفات هذه المقابلات أن الاختلافات في الخلفية الأكاديمية تؤثر على استعداد الطلاب لفهم المفاهيم اللسانية العربية.</w:t>
      </w:r>
    </w:p>
    <w:p w14:paraId="41342E17" w14:textId="392A8226" w:rsidR="00E9489F" w:rsidRPr="00466420" w:rsidRDefault="00E9489F" w:rsidP="007D309C">
      <w:pPr>
        <w:bidi/>
        <w:adjustRightInd w:val="0"/>
        <w:snapToGrid w:val="0"/>
        <w:spacing w:after="120" w:line="240" w:lineRule="auto"/>
        <w:ind w:firstLine="708"/>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 xml:space="preserve">يُعزز تنوع الخلفيات الأكاديمية للطلاب سياق تحليل التحديات في تعلم اللسانيات العربية، إذ تؤثر الاختلافات في مستويات الاستعداد والخبرة وعادات التعلم على كيفية فهم الطلاب للمفاهيم اللغوية واستجابتهم لمتطلبات المقرر. وبالمثل، يعكس تنوع الخبرات التعليمية اختلافات في مستويات </w:t>
      </w:r>
      <w:r w:rsidRPr="00466420">
        <w:rPr>
          <w:rFonts w:ascii="Sakkal Majalla" w:eastAsia="SimSun" w:hAnsi="Sakkal Majalla" w:cs="Sakkal Majalla"/>
          <w:i/>
          <w:snapToGrid w:val="0"/>
          <w:sz w:val="32"/>
          <w:szCs w:val="32"/>
          <w:rtl/>
          <w:lang w:val="en-ID" w:eastAsia="en-US"/>
        </w:rPr>
        <w:lastRenderedPageBreak/>
        <w:t>التعرض للمواد اللسانية، مما يُشكل فهم الطلاب للسانيات العربية وقدرتهم على تلبية المتطلبات الأكاديمية للتعليم العالي</w:t>
      </w:r>
      <w:r w:rsidR="00A66E9C" w:rsidRPr="00466420">
        <w:rPr>
          <w:rFonts w:ascii="Sakkal Majalla" w:eastAsia="SimSun" w:hAnsi="Sakkal Majalla" w:cs="Sakkal Majalla"/>
          <w:i/>
          <w:snapToGrid w:val="0"/>
          <w:sz w:val="32"/>
          <w:szCs w:val="32"/>
          <w:rtl/>
          <w:lang w:val="en-ID" w:eastAsia="en-US"/>
        </w:rPr>
        <w:t xml:space="preserve"> الجامعي.</w:t>
      </w:r>
    </w:p>
    <w:p w14:paraId="739EDF75" w14:textId="14F13165" w:rsidR="00A66E9C" w:rsidRPr="00C5555D" w:rsidRDefault="00A66E9C" w:rsidP="007D0F03">
      <w:pPr>
        <w:bidi/>
        <w:adjustRightInd w:val="0"/>
        <w:snapToGrid w:val="0"/>
        <w:spacing w:after="0" w:line="240" w:lineRule="auto"/>
        <w:jc w:val="center"/>
        <w:rPr>
          <w:rFonts w:ascii="Sakkal Majalla" w:eastAsia="SimSun" w:hAnsi="Sakkal Majalla" w:cs="Sakkal Majalla"/>
          <w:b/>
          <w:bCs/>
          <w:i/>
          <w:snapToGrid w:val="0"/>
          <w:sz w:val="28"/>
          <w:szCs w:val="28"/>
          <w:rtl/>
          <w:lang w:eastAsia="en-US"/>
        </w:rPr>
      </w:pPr>
      <w:r w:rsidRPr="00C5555D">
        <w:rPr>
          <w:rFonts w:ascii="Sakkal Majalla" w:eastAsia="SimSun" w:hAnsi="Sakkal Majalla" w:cs="Sakkal Majalla"/>
          <w:b/>
          <w:bCs/>
          <w:i/>
          <w:snapToGrid w:val="0"/>
          <w:sz w:val="28"/>
          <w:szCs w:val="28"/>
          <w:rtl/>
          <w:lang w:eastAsia="en-US"/>
        </w:rPr>
        <w:t>الجدول 3: توزيع المستجيبين من حيث</w:t>
      </w:r>
      <w:r w:rsidR="00D562C1" w:rsidRPr="00C5555D">
        <w:rPr>
          <w:rFonts w:ascii="Sakkal Majalla" w:eastAsia="SimSun" w:hAnsi="Sakkal Majalla" w:cs="Sakkal Majalla"/>
          <w:b/>
          <w:bCs/>
          <w:i/>
          <w:snapToGrid w:val="0"/>
          <w:sz w:val="28"/>
          <w:szCs w:val="28"/>
          <w:rtl/>
          <w:lang w:eastAsia="en-US"/>
        </w:rPr>
        <w:t xml:space="preserve"> مدة</w:t>
      </w:r>
      <w:r w:rsidRPr="00C5555D">
        <w:rPr>
          <w:rFonts w:ascii="Sakkal Majalla" w:eastAsia="SimSun" w:hAnsi="Sakkal Majalla" w:cs="Sakkal Majalla"/>
          <w:b/>
          <w:bCs/>
          <w:i/>
          <w:snapToGrid w:val="0"/>
          <w:sz w:val="28"/>
          <w:szCs w:val="28"/>
          <w:rtl/>
          <w:lang w:eastAsia="en-US"/>
        </w:rPr>
        <w:t xml:space="preserve"> خبرتهم في تعلم اللسانيات العربية</w:t>
      </w:r>
    </w:p>
    <w:tbl>
      <w:tblPr>
        <w:tblStyle w:val="TableGrid"/>
        <w:bidiVisual/>
        <w:tblW w:w="0" w:type="auto"/>
        <w:tblInd w:w="1200" w:type="dxa"/>
        <w:tblLook w:val="04A0" w:firstRow="1" w:lastRow="0" w:firstColumn="1" w:lastColumn="0" w:noHBand="0" w:noVBand="1"/>
      </w:tblPr>
      <w:tblGrid>
        <w:gridCol w:w="2824"/>
        <w:gridCol w:w="1518"/>
        <w:gridCol w:w="1794"/>
      </w:tblGrid>
      <w:tr w:rsidR="00A66E9C" w:rsidRPr="00C5555D" w14:paraId="71E7C658" w14:textId="77777777" w:rsidTr="00C5555D">
        <w:tc>
          <w:tcPr>
            <w:tcW w:w="0" w:type="auto"/>
            <w:shd w:val="clear" w:color="auto" w:fill="D9D9D9" w:themeFill="background1" w:themeFillShade="D9"/>
          </w:tcPr>
          <w:p w14:paraId="228A6A15" w14:textId="67136178" w:rsidR="00A66E9C" w:rsidRPr="00C5555D" w:rsidRDefault="00D562C1" w:rsidP="00A66E9C">
            <w:pPr>
              <w:bidi/>
              <w:adjustRightInd w:val="0"/>
              <w:snapToGrid w:val="0"/>
              <w:jc w:val="both"/>
              <w:rPr>
                <w:rFonts w:ascii="Sakkal Majalla" w:hAnsi="Sakkal Majalla" w:cs="Sakkal Majalla"/>
                <w:b/>
                <w:bCs/>
                <w:i/>
                <w:snapToGrid w:val="0"/>
                <w:sz w:val="28"/>
                <w:szCs w:val="28"/>
                <w:rtl/>
                <w:lang w:eastAsia="en-US"/>
              </w:rPr>
            </w:pPr>
            <w:r w:rsidRPr="00C5555D">
              <w:rPr>
                <w:rFonts w:ascii="Sakkal Majalla" w:hAnsi="Sakkal Majalla" w:cs="Sakkal Majalla"/>
                <w:b/>
                <w:bCs/>
                <w:i/>
                <w:snapToGrid w:val="0"/>
                <w:sz w:val="28"/>
                <w:szCs w:val="28"/>
                <w:rtl/>
                <w:lang w:eastAsia="en-US"/>
              </w:rPr>
              <w:t xml:space="preserve">مدة </w:t>
            </w:r>
            <w:r w:rsidR="00A66E9C" w:rsidRPr="00C5555D">
              <w:rPr>
                <w:rFonts w:ascii="Sakkal Majalla" w:hAnsi="Sakkal Majalla" w:cs="Sakkal Majalla"/>
                <w:b/>
                <w:bCs/>
                <w:i/>
                <w:snapToGrid w:val="0"/>
                <w:sz w:val="28"/>
                <w:szCs w:val="28"/>
                <w:rtl/>
                <w:lang w:eastAsia="en-US"/>
              </w:rPr>
              <w:t>خبرة تعلم اللسانيات العربية</w:t>
            </w:r>
          </w:p>
        </w:tc>
        <w:tc>
          <w:tcPr>
            <w:tcW w:w="0" w:type="auto"/>
            <w:shd w:val="clear" w:color="auto" w:fill="D9D9D9" w:themeFill="background1" w:themeFillShade="D9"/>
          </w:tcPr>
          <w:p w14:paraId="33146B5D" w14:textId="0245A389" w:rsidR="00A66E9C" w:rsidRPr="00C5555D" w:rsidRDefault="00A66E9C" w:rsidP="00A66E9C">
            <w:pPr>
              <w:bidi/>
              <w:adjustRightInd w:val="0"/>
              <w:snapToGrid w:val="0"/>
              <w:jc w:val="both"/>
              <w:rPr>
                <w:rFonts w:ascii="Sakkal Majalla" w:hAnsi="Sakkal Majalla" w:cs="Sakkal Majalla"/>
                <w:b/>
                <w:bCs/>
                <w:i/>
                <w:snapToGrid w:val="0"/>
                <w:sz w:val="28"/>
                <w:szCs w:val="28"/>
                <w:rtl/>
                <w:lang w:eastAsia="en-US"/>
              </w:rPr>
            </w:pPr>
            <w:r w:rsidRPr="00C5555D">
              <w:rPr>
                <w:rFonts w:ascii="Sakkal Majalla" w:hAnsi="Sakkal Majalla" w:cs="Sakkal Majalla"/>
                <w:b/>
                <w:bCs/>
                <w:i/>
                <w:snapToGrid w:val="0"/>
                <w:sz w:val="28"/>
                <w:szCs w:val="28"/>
                <w:rtl/>
                <w:lang w:eastAsia="en-US"/>
              </w:rPr>
              <w:t>عدد المستجيبين</w:t>
            </w:r>
          </w:p>
        </w:tc>
        <w:tc>
          <w:tcPr>
            <w:tcW w:w="1794" w:type="dxa"/>
            <w:shd w:val="clear" w:color="auto" w:fill="D9D9D9" w:themeFill="background1" w:themeFillShade="D9"/>
          </w:tcPr>
          <w:p w14:paraId="3167B06B" w14:textId="1B96723B" w:rsidR="00A66E9C" w:rsidRPr="00C5555D" w:rsidRDefault="00A66E9C" w:rsidP="00A66E9C">
            <w:pPr>
              <w:bidi/>
              <w:adjustRightInd w:val="0"/>
              <w:snapToGrid w:val="0"/>
              <w:jc w:val="both"/>
              <w:rPr>
                <w:rFonts w:ascii="Sakkal Majalla" w:hAnsi="Sakkal Majalla" w:cs="Sakkal Majalla"/>
                <w:b/>
                <w:bCs/>
                <w:i/>
                <w:snapToGrid w:val="0"/>
                <w:sz w:val="28"/>
                <w:szCs w:val="28"/>
                <w:rtl/>
                <w:lang w:eastAsia="en-US"/>
              </w:rPr>
            </w:pPr>
            <w:r w:rsidRPr="00C5555D">
              <w:rPr>
                <w:rFonts w:ascii="Sakkal Majalla" w:hAnsi="Sakkal Majalla" w:cs="Sakkal Majalla"/>
                <w:b/>
                <w:bCs/>
                <w:i/>
                <w:snapToGrid w:val="0"/>
                <w:sz w:val="28"/>
                <w:szCs w:val="28"/>
                <w:rtl/>
                <w:lang w:eastAsia="en-US"/>
              </w:rPr>
              <w:t>النسبة المئوية</w:t>
            </w:r>
          </w:p>
        </w:tc>
      </w:tr>
      <w:tr w:rsidR="00A66E9C" w:rsidRPr="00C5555D" w14:paraId="4EBA294A" w14:textId="77777777" w:rsidTr="00C5555D">
        <w:tc>
          <w:tcPr>
            <w:tcW w:w="0" w:type="auto"/>
          </w:tcPr>
          <w:p w14:paraId="63B11720" w14:textId="7B77821C" w:rsidR="00A66E9C" w:rsidRPr="00C5555D" w:rsidRDefault="00A66E9C" w:rsidP="00A66E9C">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أقل من سنتين</w:t>
            </w:r>
          </w:p>
        </w:tc>
        <w:tc>
          <w:tcPr>
            <w:tcW w:w="0" w:type="auto"/>
          </w:tcPr>
          <w:p w14:paraId="1BD11BE4" w14:textId="5593C68B" w:rsidR="00A66E9C" w:rsidRPr="00C5555D" w:rsidRDefault="00D562C1" w:rsidP="00A66E9C">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34</w:t>
            </w:r>
          </w:p>
        </w:tc>
        <w:tc>
          <w:tcPr>
            <w:tcW w:w="1794" w:type="dxa"/>
          </w:tcPr>
          <w:p w14:paraId="4027B792" w14:textId="33AE71CF" w:rsidR="00A66E9C" w:rsidRPr="00C5555D" w:rsidRDefault="00D562C1" w:rsidP="00A66E9C">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28،3%</w:t>
            </w:r>
          </w:p>
        </w:tc>
      </w:tr>
      <w:tr w:rsidR="00A66E9C" w:rsidRPr="00C5555D" w14:paraId="3D1A7C66" w14:textId="77777777" w:rsidTr="00C5555D">
        <w:tc>
          <w:tcPr>
            <w:tcW w:w="0" w:type="auto"/>
          </w:tcPr>
          <w:p w14:paraId="56CEE023" w14:textId="65CD467A" w:rsidR="00A66E9C" w:rsidRPr="00C5555D" w:rsidRDefault="00D562C1" w:rsidP="00A66E9C">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من سنتين إلى أربع سنوات</w:t>
            </w:r>
          </w:p>
        </w:tc>
        <w:tc>
          <w:tcPr>
            <w:tcW w:w="0" w:type="auto"/>
          </w:tcPr>
          <w:p w14:paraId="597979E7" w14:textId="7D695DDD" w:rsidR="00A66E9C" w:rsidRPr="00C5555D" w:rsidRDefault="00D562C1" w:rsidP="00A66E9C">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56</w:t>
            </w:r>
          </w:p>
        </w:tc>
        <w:tc>
          <w:tcPr>
            <w:tcW w:w="1794" w:type="dxa"/>
          </w:tcPr>
          <w:p w14:paraId="24466EEF" w14:textId="244D34BE" w:rsidR="00A66E9C" w:rsidRPr="00C5555D" w:rsidRDefault="00D562C1" w:rsidP="00A66E9C">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46،7%</w:t>
            </w:r>
          </w:p>
        </w:tc>
      </w:tr>
      <w:tr w:rsidR="00A66E9C" w:rsidRPr="00C5555D" w14:paraId="0BDEB0E6" w14:textId="77777777" w:rsidTr="00C5555D">
        <w:tc>
          <w:tcPr>
            <w:tcW w:w="0" w:type="auto"/>
          </w:tcPr>
          <w:p w14:paraId="3C232A06" w14:textId="1DDDEB43" w:rsidR="00A66E9C" w:rsidRPr="00C5555D" w:rsidRDefault="00D562C1" w:rsidP="00A66E9C">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أكثر من أربع سنوات</w:t>
            </w:r>
          </w:p>
        </w:tc>
        <w:tc>
          <w:tcPr>
            <w:tcW w:w="0" w:type="auto"/>
          </w:tcPr>
          <w:p w14:paraId="2C100145" w14:textId="7702603A" w:rsidR="00A66E9C" w:rsidRPr="00C5555D" w:rsidRDefault="00D562C1" w:rsidP="00A66E9C">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30</w:t>
            </w:r>
          </w:p>
        </w:tc>
        <w:tc>
          <w:tcPr>
            <w:tcW w:w="1794" w:type="dxa"/>
          </w:tcPr>
          <w:p w14:paraId="7D0D8CC7" w14:textId="688F4C75" w:rsidR="00A66E9C" w:rsidRPr="00C5555D" w:rsidRDefault="00D562C1" w:rsidP="00A66E9C">
            <w:pPr>
              <w:bidi/>
              <w:adjustRightInd w:val="0"/>
              <w:snapToGrid w:val="0"/>
              <w:jc w:val="both"/>
              <w:rPr>
                <w:rFonts w:ascii="Sakkal Majalla" w:hAnsi="Sakkal Majalla" w:cs="Sakkal Majalla"/>
                <w:i/>
                <w:snapToGrid w:val="0"/>
                <w:sz w:val="28"/>
                <w:szCs w:val="28"/>
                <w:rtl/>
                <w:lang w:eastAsia="en-US"/>
              </w:rPr>
            </w:pPr>
            <w:r w:rsidRPr="00C5555D">
              <w:rPr>
                <w:rFonts w:ascii="Sakkal Majalla" w:hAnsi="Sakkal Majalla" w:cs="Sakkal Majalla"/>
                <w:i/>
                <w:snapToGrid w:val="0"/>
                <w:sz w:val="28"/>
                <w:szCs w:val="28"/>
                <w:rtl/>
                <w:lang w:eastAsia="en-US"/>
              </w:rPr>
              <w:t>25،0%</w:t>
            </w:r>
          </w:p>
        </w:tc>
      </w:tr>
      <w:tr w:rsidR="00A66E9C" w:rsidRPr="00C5555D" w14:paraId="3822D923" w14:textId="77777777" w:rsidTr="00C5555D">
        <w:tc>
          <w:tcPr>
            <w:tcW w:w="0" w:type="auto"/>
          </w:tcPr>
          <w:p w14:paraId="79350BBE" w14:textId="08934C94" w:rsidR="00A66E9C" w:rsidRPr="00C5555D" w:rsidRDefault="00D562C1" w:rsidP="00A66E9C">
            <w:pPr>
              <w:bidi/>
              <w:adjustRightInd w:val="0"/>
              <w:snapToGrid w:val="0"/>
              <w:jc w:val="both"/>
              <w:rPr>
                <w:rFonts w:ascii="Sakkal Majalla" w:hAnsi="Sakkal Majalla" w:cs="Sakkal Majalla"/>
                <w:b/>
                <w:bCs/>
                <w:i/>
                <w:snapToGrid w:val="0"/>
                <w:sz w:val="28"/>
                <w:szCs w:val="28"/>
                <w:rtl/>
                <w:lang w:eastAsia="en-US"/>
              </w:rPr>
            </w:pPr>
            <w:r w:rsidRPr="00C5555D">
              <w:rPr>
                <w:rFonts w:ascii="Sakkal Majalla" w:hAnsi="Sakkal Majalla" w:cs="Sakkal Majalla"/>
                <w:b/>
                <w:bCs/>
                <w:i/>
                <w:snapToGrid w:val="0"/>
                <w:sz w:val="28"/>
                <w:szCs w:val="28"/>
                <w:rtl/>
                <w:lang w:eastAsia="en-US"/>
              </w:rPr>
              <w:t>المجموع</w:t>
            </w:r>
          </w:p>
        </w:tc>
        <w:tc>
          <w:tcPr>
            <w:tcW w:w="0" w:type="auto"/>
          </w:tcPr>
          <w:p w14:paraId="03106DF7" w14:textId="34A7563F" w:rsidR="00A66E9C" w:rsidRPr="00C5555D" w:rsidRDefault="00D562C1" w:rsidP="00A66E9C">
            <w:pPr>
              <w:bidi/>
              <w:adjustRightInd w:val="0"/>
              <w:snapToGrid w:val="0"/>
              <w:jc w:val="both"/>
              <w:rPr>
                <w:rFonts w:ascii="Sakkal Majalla" w:hAnsi="Sakkal Majalla" w:cs="Sakkal Majalla"/>
                <w:b/>
                <w:bCs/>
                <w:i/>
                <w:snapToGrid w:val="0"/>
                <w:sz w:val="28"/>
                <w:szCs w:val="28"/>
                <w:rtl/>
                <w:lang w:eastAsia="en-US"/>
              </w:rPr>
            </w:pPr>
            <w:r w:rsidRPr="00C5555D">
              <w:rPr>
                <w:rFonts w:ascii="Sakkal Majalla" w:hAnsi="Sakkal Majalla" w:cs="Sakkal Majalla"/>
                <w:b/>
                <w:bCs/>
                <w:i/>
                <w:snapToGrid w:val="0"/>
                <w:sz w:val="28"/>
                <w:szCs w:val="28"/>
                <w:rtl/>
                <w:lang w:eastAsia="en-US"/>
              </w:rPr>
              <w:t>120</w:t>
            </w:r>
          </w:p>
        </w:tc>
        <w:tc>
          <w:tcPr>
            <w:tcW w:w="1794" w:type="dxa"/>
          </w:tcPr>
          <w:p w14:paraId="28574C9D" w14:textId="7E6035C9" w:rsidR="00A66E9C" w:rsidRPr="00C5555D" w:rsidRDefault="00D562C1" w:rsidP="00A66E9C">
            <w:pPr>
              <w:bidi/>
              <w:adjustRightInd w:val="0"/>
              <w:snapToGrid w:val="0"/>
              <w:jc w:val="both"/>
              <w:rPr>
                <w:rFonts w:ascii="Sakkal Majalla" w:hAnsi="Sakkal Majalla" w:cs="Sakkal Majalla"/>
                <w:b/>
                <w:bCs/>
                <w:i/>
                <w:snapToGrid w:val="0"/>
                <w:sz w:val="28"/>
                <w:szCs w:val="28"/>
                <w:rtl/>
                <w:lang w:eastAsia="en-US"/>
              </w:rPr>
            </w:pPr>
            <w:r w:rsidRPr="00C5555D">
              <w:rPr>
                <w:rFonts w:ascii="Sakkal Majalla" w:hAnsi="Sakkal Majalla" w:cs="Sakkal Majalla"/>
                <w:b/>
                <w:bCs/>
                <w:i/>
                <w:snapToGrid w:val="0"/>
                <w:sz w:val="28"/>
                <w:szCs w:val="28"/>
                <w:rtl/>
                <w:lang w:eastAsia="en-US"/>
              </w:rPr>
              <w:t>100%</w:t>
            </w:r>
          </w:p>
        </w:tc>
      </w:tr>
    </w:tbl>
    <w:p w14:paraId="70EBD043" w14:textId="7AB59097" w:rsidR="008A3B2B" w:rsidRPr="00466420" w:rsidRDefault="008A3B2B" w:rsidP="007D309C">
      <w:pPr>
        <w:bidi/>
        <w:adjustRightInd w:val="0"/>
        <w:snapToGrid w:val="0"/>
        <w:spacing w:after="0" w:line="240" w:lineRule="auto"/>
        <w:ind w:firstLine="720"/>
        <w:jc w:val="both"/>
        <w:rPr>
          <w:rFonts w:ascii="Sakkal Majalla" w:eastAsia="SimSun" w:hAnsi="Sakkal Majalla" w:cs="Sakkal Majalla"/>
          <w:i/>
          <w:snapToGrid w:val="0"/>
          <w:sz w:val="32"/>
          <w:szCs w:val="32"/>
          <w:lang w:eastAsia="en-US"/>
        </w:rPr>
      </w:pPr>
      <w:r w:rsidRPr="00466420">
        <w:rPr>
          <w:rFonts w:ascii="Sakkal Majalla" w:eastAsia="SimSun" w:hAnsi="Sakkal Majalla" w:cs="Sakkal Majalla"/>
          <w:i/>
          <w:snapToGrid w:val="0"/>
          <w:sz w:val="32"/>
          <w:szCs w:val="32"/>
          <w:rtl/>
          <w:lang w:eastAsia="en-US"/>
        </w:rPr>
        <w:t>كما هو واضح في الجدول 3، أن معظم المستجيبين الذي بلغ عددهم إلى 56 طالبا أو ما يعادل 46.7% من جميع المستجيبين، لديهم خبرة تتراوح لمدة ما بين سنتين وأربع سنوات في تعلم اللسانيات العربية. علاوة على ذلك، كان لدى 34 مستجيبا (28.3%) خبرة أقل من سنتين، بينما تعلم 30 مستجيبا (25%) اللسانيات العربية لأكثر من أربع سنوات. يشير هذا التوزيع إلى أن غالبية المستجيبين يندرجون ضمن فئة الخبرة</w:t>
      </w:r>
      <w:r w:rsidR="009E1D79" w:rsidRPr="00466420">
        <w:rPr>
          <w:rFonts w:ascii="Sakkal Majalla" w:eastAsia="SimSun" w:hAnsi="Sakkal Majalla" w:cs="Sakkal Majalla"/>
          <w:i/>
          <w:snapToGrid w:val="0"/>
          <w:sz w:val="32"/>
          <w:szCs w:val="32"/>
          <w:rtl/>
          <w:lang w:eastAsia="en-US"/>
        </w:rPr>
        <w:t xml:space="preserve"> التعليمية</w:t>
      </w:r>
      <w:r w:rsidRPr="00466420">
        <w:rPr>
          <w:rFonts w:ascii="Sakkal Majalla" w:eastAsia="SimSun" w:hAnsi="Sakkal Majalla" w:cs="Sakkal Majalla"/>
          <w:i/>
          <w:snapToGrid w:val="0"/>
          <w:sz w:val="32"/>
          <w:szCs w:val="32"/>
          <w:rtl/>
          <w:lang w:eastAsia="en-US"/>
        </w:rPr>
        <w:t xml:space="preserve"> للمد</w:t>
      </w:r>
      <w:r w:rsidR="009E1D79" w:rsidRPr="00466420">
        <w:rPr>
          <w:rFonts w:ascii="Sakkal Majalla" w:eastAsia="SimSun" w:hAnsi="Sakkal Majalla" w:cs="Sakkal Majalla"/>
          <w:i/>
          <w:snapToGrid w:val="0"/>
          <w:sz w:val="32"/>
          <w:szCs w:val="32"/>
          <w:rtl/>
          <w:lang w:eastAsia="en-US"/>
        </w:rPr>
        <w:t>ة</w:t>
      </w:r>
      <w:r w:rsidRPr="00466420">
        <w:rPr>
          <w:rFonts w:ascii="Sakkal Majalla" w:eastAsia="SimSun" w:hAnsi="Sakkal Majalla" w:cs="Sakkal Majalla"/>
          <w:i/>
          <w:snapToGrid w:val="0"/>
          <w:sz w:val="32"/>
          <w:szCs w:val="32"/>
          <w:rtl/>
          <w:lang w:eastAsia="en-US"/>
        </w:rPr>
        <w:t xml:space="preserve"> المتوسطة، مع وجود نسبة متوازنة نسبيًا بين ذوي الخبرة القصيرة والطويلة</w:t>
      </w:r>
      <w:r w:rsidRPr="00466420">
        <w:rPr>
          <w:rFonts w:ascii="Sakkal Majalla" w:eastAsia="SimSun" w:hAnsi="Sakkal Majalla" w:cs="Sakkal Majalla"/>
          <w:i/>
          <w:snapToGrid w:val="0"/>
          <w:sz w:val="32"/>
          <w:szCs w:val="32"/>
          <w:lang w:eastAsia="en-US"/>
        </w:rPr>
        <w:t>.</w:t>
      </w:r>
    </w:p>
    <w:p w14:paraId="62DF4B85" w14:textId="7CBBF4A2" w:rsidR="009E1D79" w:rsidRPr="00466420" w:rsidRDefault="009E1D79" w:rsidP="007D309C">
      <w:pPr>
        <w:bidi/>
        <w:adjustRightInd w:val="0"/>
        <w:snapToGrid w:val="0"/>
        <w:spacing w:after="0" w:line="240" w:lineRule="auto"/>
        <w:ind w:firstLine="720"/>
        <w:jc w:val="both"/>
        <w:rPr>
          <w:rFonts w:ascii="Sakkal Majalla" w:eastAsia="SimSun" w:hAnsi="Sakkal Majalla" w:cs="Sakkal Majalla"/>
          <w:i/>
          <w:snapToGrid w:val="0"/>
          <w:sz w:val="32"/>
          <w:szCs w:val="32"/>
          <w:lang w:eastAsia="en-US"/>
        </w:rPr>
      </w:pPr>
      <w:r w:rsidRPr="00466420">
        <w:rPr>
          <w:rFonts w:ascii="Sakkal Majalla" w:eastAsia="SimSun" w:hAnsi="Sakkal Majalla" w:cs="Sakkal Majalla"/>
          <w:i/>
          <w:snapToGrid w:val="0"/>
          <w:sz w:val="32"/>
          <w:szCs w:val="32"/>
          <w:rtl/>
          <w:lang w:eastAsia="en-US"/>
        </w:rPr>
        <w:t>تشير هذا التنوع في مدة الخبرة التعليمية إلى تفاوت مستويات إلمام الطلاب بالمواد والمفاهيم اللسانية العربية. فالطلاب الذين لهم الخبرة التعليمية الأطول يميلون إلى امتلاك فهم أعمق للمفاهيم اللسانية وأكثر استعدادا ورسوخًا للمصطلحات والأطر التحليلية اللغوية. في المقابل، من المرجح أن يكون الطلاب الذين لهم الخبرة التعليمية الأقصر لا يزالون في المرحلة التمهيدية الأساسية، مما يتطلب عملية تكيف مكثفة لفهم المواد والمفاهيم اللسانية العربية المعقدة والتحليلية، لا سيما في المراحل الأولى من التعلم.</w:t>
      </w:r>
    </w:p>
    <w:p w14:paraId="778CE96F" w14:textId="3EDDD7F7" w:rsidR="009E1D79" w:rsidRPr="00466420" w:rsidRDefault="009E1D79" w:rsidP="007D309C">
      <w:pPr>
        <w:bidi/>
        <w:adjustRightInd w:val="0"/>
        <w:snapToGrid w:val="0"/>
        <w:spacing w:after="0" w:line="240" w:lineRule="auto"/>
        <w:ind w:firstLine="720"/>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وقد تعززت هذه النتائج المتعلقة باختلاف تجارب تعلم اللغة العربية من خلال المقابلات مع المستجيبين. ذكر أحدهم، ممن لديهم خبرة تعلم تزيد عن أربع سنوات</w:t>
      </w:r>
      <w:r w:rsidR="00203624" w:rsidRPr="00466420">
        <w:rPr>
          <w:rFonts w:ascii="Sakkal Majalla" w:eastAsia="SimSun" w:hAnsi="Sakkal Majalla" w:cs="Sakkal Majalla"/>
          <w:i/>
          <w:snapToGrid w:val="0"/>
          <w:sz w:val="32"/>
          <w:szCs w:val="32"/>
          <w:rtl/>
          <w:lang w:val="en-ID" w:eastAsia="en-US"/>
        </w:rPr>
        <w:t>:</w:t>
      </w:r>
    </w:p>
    <w:p w14:paraId="3EFC1515" w14:textId="43E452C1" w:rsidR="009E1D79" w:rsidRPr="00466420" w:rsidRDefault="007D309C" w:rsidP="007D309C">
      <w:pPr>
        <w:bidi/>
        <w:adjustRightInd w:val="0"/>
        <w:snapToGrid w:val="0"/>
        <w:spacing w:after="0" w:line="240" w:lineRule="auto"/>
        <w:ind w:left="708" w:right="709" w:firstLine="12"/>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w:t>
      </w:r>
      <w:r w:rsidR="009E1D79" w:rsidRPr="00466420">
        <w:rPr>
          <w:rFonts w:ascii="Sakkal Majalla" w:eastAsia="SimSun" w:hAnsi="Sakkal Majalla" w:cs="Sakkal Majalla"/>
          <w:i/>
          <w:snapToGrid w:val="0"/>
          <w:sz w:val="32"/>
          <w:szCs w:val="32"/>
          <w:rtl/>
          <w:lang w:val="en-ID" w:eastAsia="en-US"/>
        </w:rPr>
        <w:t>ساعدتني خبرتي الطويلة في التعلم على فهم المصطلحات الل</w:t>
      </w:r>
      <w:r w:rsidR="00203624" w:rsidRPr="00466420">
        <w:rPr>
          <w:rFonts w:ascii="Sakkal Majalla" w:eastAsia="SimSun" w:hAnsi="Sakkal Majalla" w:cs="Sakkal Majalla"/>
          <w:i/>
          <w:snapToGrid w:val="0"/>
          <w:sz w:val="32"/>
          <w:szCs w:val="32"/>
          <w:rtl/>
          <w:lang w:val="en-ID" w:eastAsia="en-US"/>
        </w:rPr>
        <w:t>سانية</w:t>
      </w:r>
      <w:r w:rsidR="009E1D79" w:rsidRPr="00466420">
        <w:rPr>
          <w:rFonts w:ascii="Sakkal Majalla" w:eastAsia="SimSun" w:hAnsi="Sakkal Majalla" w:cs="Sakkal Majalla"/>
          <w:i/>
          <w:snapToGrid w:val="0"/>
          <w:sz w:val="32"/>
          <w:szCs w:val="32"/>
          <w:rtl/>
          <w:lang w:val="en-ID" w:eastAsia="en-US"/>
        </w:rPr>
        <w:t xml:space="preserve"> بسهولة ومتابعة شروحات المحاضر، لأنني كنت أتعامل باستمرار مع مواد مماثلة منذ بداية ال</w:t>
      </w:r>
      <w:r w:rsidR="00203624" w:rsidRPr="00466420">
        <w:rPr>
          <w:rFonts w:ascii="Sakkal Majalla" w:eastAsia="SimSun" w:hAnsi="Sakkal Majalla" w:cs="Sakkal Majalla"/>
          <w:i/>
          <w:snapToGrid w:val="0"/>
          <w:sz w:val="32"/>
          <w:szCs w:val="32"/>
          <w:rtl/>
          <w:lang w:val="en-ID" w:eastAsia="en-US"/>
        </w:rPr>
        <w:t>محاضرة</w:t>
      </w:r>
      <w:r w:rsidRPr="00466420">
        <w:rPr>
          <w:rFonts w:ascii="Sakkal Majalla" w:eastAsia="SimSun" w:hAnsi="Sakkal Majalla" w:cs="Sakkal Majalla"/>
          <w:i/>
          <w:snapToGrid w:val="0"/>
          <w:sz w:val="32"/>
          <w:szCs w:val="32"/>
          <w:rtl/>
          <w:lang w:val="en-ID" w:eastAsia="en-US"/>
        </w:rPr>
        <w:t>."</w:t>
      </w:r>
      <w:r w:rsidR="00203624" w:rsidRPr="00466420">
        <w:rPr>
          <w:rFonts w:ascii="Sakkal Majalla" w:eastAsia="SimSun" w:hAnsi="Sakkal Majalla" w:cs="Sakkal Majalla"/>
          <w:i/>
          <w:snapToGrid w:val="0"/>
          <w:sz w:val="32"/>
          <w:szCs w:val="32"/>
          <w:rtl/>
          <w:lang w:val="en-ID" w:eastAsia="en-US"/>
        </w:rPr>
        <w:t xml:space="preserve"> (الطالب 1).</w:t>
      </w:r>
    </w:p>
    <w:p w14:paraId="086B2660" w14:textId="61E65F83" w:rsidR="00203624" w:rsidRPr="00466420" w:rsidRDefault="00203624" w:rsidP="007D309C">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وأكد مستجيب آخر أن</w:t>
      </w:r>
      <w:r w:rsidR="000A1150" w:rsidRPr="00466420">
        <w:rPr>
          <w:rFonts w:ascii="Sakkal Majalla" w:eastAsia="SimSun" w:hAnsi="Sakkal Majalla" w:cs="Sakkal Majalla"/>
          <w:i/>
          <w:snapToGrid w:val="0"/>
          <w:sz w:val="32"/>
          <w:szCs w:val="32"/>
          <w:rtl/>
          <w:lang w:val="en-ID" w:eastAsia="en-US"/>
        </w:rPr>
        <w:t>:</w:t>
      </w:r>
    </w:p>
    <w:p w14:paraId="763E7445" w14:textId="5C47DDE2" w:rsidR="00203624" w:rsidRPr="00466420" w:rsidRDefault="007D309C" w:rsidP="007D309C">
      <w:pPr>
        <w:bidi/>
        <w:adjustRightInd w:val="0"/>
        <w:snapToGrid w:val="0"/>
        <w:spacing w:after="0" w:line="240" w:lineRule="auto"/>
        <w:ind w:left="708" w:right="709"/>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w:t>
      </w:r>
      <w:r w:rsidR="00203624" w:rsidRPr="00466420">
        <w:rPr>
          <w:rFonts w:ascii="Sakkal Majalla" w:eastAsia="SimSun" w:hAnsi="Sakkal Majalla" w:cs="Sakkal Majalla"/>
          <w:i/>
          <w:snapToGrid w:val="0"/>
          <w:sz w:val="32"/>
          <w:szCs w:val="32"/>
          <w:rtl/>
          <w:lang w:val="en-ID" w:eastAsia="en-US"/>
        </w:rPr>
        <w:t>التعرض المستمر لتعلم اللغة العربية جعل عملية التعلم تبدو أكثر منهجية، لذلك لم أواجه صعوبة كبيرة عندما أصبحت المادة تحليلية ونظرية. (الطالب 2).</w:t>
      </w:r>
    </w:p>
    <w:p w14:paraId="123023B2" w14:textId="5903CCBD" w:rsidR="000A1150" w:rsidRPr="00466420" w:rsidRDefault="000A1150" w:rsidP="007D309C">
      <w:pPr>
        <w:bidi/>
        <w:adjustRightInd w:val="0"/>
        <w:snapToGrid w:val="0"/>
        <w:spacing w:after="0" w:line="240" w:lineRule="auto"/>
        <w:ind w:firstLine="708"/>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وعلى النقيض من ذلك، أفاد المستجيب الذي يمتلك خبرة تعليمية قصيرة نسبيا حيث قال:</w:t>
      </w:r>
    </w:p>
    <w:p w14:paraId="26B369E0" w14:textId="029BBE9D" w:rsidR="00203624" w:rsidRPr="00466420" w:rsidRDefault="007D309C" w:rsidP="007D309C">
      <w:pPr>
        <w:bidi/>
        <w:adjustRightInd w:val="0"/>
        <w:snapToGrid w:val="0"/>
        <w:spacing w:after="0" w:line="240" w:lineRule="auto"/>
        <w:ind w:left="708" w:right="709"/>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lastRenderedPageBreak/>
        <w:t>"</w:t>
      </w:r>
      <w:r w:rsidR="00203624" w:rsidRPr="00466420">
        <w:rPr>
          <w:rFonts w:ascii="Sakkal Majalla" w:eastAsia="SimSun" w:hAnsi="Sakkal Majalla" w:cs="Sakkal Majalla"/>
          <w:i/>
          <w:snapToGrid w:val="0"/>
          <w:sz w:val="32"/>
          <w:szCs w:val="32"/>
          <w:rtl/>
          <w:lang w:eastAsia="en-US"/>
        </w:rPr>
        <w:t>في بداية الدورة، كنت لا أزال أواجه صعوبة في فهم المفاهيم اللغوية لأنني لم أدرس الل</w:t>
      </w:r>
      <w:r w:rsidR="000A1150" w:rsidRPr="00466420">
        <w:rPr>
          <w:rFonts w:ascii="Sakkal Majalla" w:eastAsia="SimSun" w:hAnsi="Sakkal Majalla" w:cs="Sakkal Majalla"/>
          <w:i/>
          <w:snapToGrid w:val="0"/>
          <w:sz w:val="32"/>
          <w:szCs w:val="32"/>
          <w:rtl/>
          <w:lang w:eastAsia="en-US"/>
        </w:rPr>
        <w:t>سانيات</w:t>
      </w:r>
      <w:r w:rsidR="00203624" w:rsidRPr="00466420">
        <w:rPr>
          <w:rFonts w:ascii="Sakkal Majalla" w:eastAsia="SimSun" w:hAnsi="Sakkal Majalla" w:cs="Sakkal Majalla"/>
          <w:i/>
          <w:snapToGrid w:val="0"/>
          <w:sz w:val="32"/>
          <w:szCs w:val="32"/>
          <w:rtl/>
          <w:lang w:eastAsia="en-US"/>
        </w:rPr>
        <w:t xml:space="preserve"> العربية على وجه التحديد من قبل، وخاصة المصطلحات الفنية التي يستخدمها المحاض</w:t>
      </w:r>
      <w:r w:rsidR="000A1150" w:rsidRPr="00466420">
        <w:rPr>
          <w:rFonts w:ascii="Sakkal Majalla" w:eastAsia="SimSun" w:hAnsi="Sakkal Majalla" w:cs="Sakkal Majalla"/>
          <w:i/>
          <w:snapToGrid w:val="0"/>
          <w:sz w:val="32"/>
          <w:szCs w:val="32"/>
          <w:rtl/>
          <w:lang w:eastAsia="en-US"/>
        </w:rPr>
        <w:t>ر.</w:t>
      </w:r>
      <w:r w:rsidRPr="00466420">
        <w:rPr>
          <w:rFonts w:ascii="Sakkal Majalla" w:eastAsia="SimSun" w:hAnsi="Sakkal Majalla" w:cs="Sakkal Majalla"/>
          <w:i/>
          <w:snapToGrid w:val="0"/>
          <w:sz w:val="32"/>
          <w:szCs w:val="32"/>
          <w:rtl/>
          <w:lang w:eastAsia="en-US"/>
        </w:rPr>
        <w:t>"</w:t>
      </w:r>
      <w:r w:rsidR="000A1150" w:rsidRPr="00466420">
        <w:rPr>
          <w:rFonts w:ascii="Sakkal Majalla" w:eastAsia="SimSun" w:hAnsi="Sakkal Majalla" w:cs="Sakkal Majalla"/>
          <w:i/>
          <w:snapToGrid w:val="0"/>
          <w:sz w:val="32"/>
          <w:szCs w:val="32"/>
          <w:rtl/>
          <w:lang w:eastAsia="en-US"/>
        </w:rPr>
        <w:t xml:space="preserve"> (الطالب 3).</w:t>
      </w:r>
    </w:p>
    <w:p w14:paraId="17B9BD0A" w14:textId="77777777" w:rsidR="007D309C" w:rsidRPr="00466420" w:rsidRDefault="000A1150" w:rsidP="007D309C">
      <w:pPr>
        <w:bidi/>
        <w:adjustRightInd w:val="0"/>
        <w:snapToGrid w:val="0"/>
        <w:spacing w:after="0" w:line="240" w:lineRule="auto"/>
        <w:ind w:firstLine="708"/>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تُعدّ الاختلافات في مدة تجارب تعلّم الل</w:t>
      </w:r>
      <w:r w:rsidR="00161796" w:rsidRPr="00466420">
        <w:rPr>
          <w:rFonts w:ascii="Sakkal Majalla" w:eastAsia="SimSun" w:hAnsi="Sakkal Majalla" w:cs="Sakkal Majalla"/>
          <w:i/>
          <w:snapToGrid w:val="0"/>
          <w:sz w:val="32"/>
          <w:szCs w:val="32"/>
          <w:rtl/>
          <w:lang w:eastAsia="en-US"/>
        </w:rPr>
        <w:t>سانيات</w:t>
      </w:r>
      <w:r w:rsidRPr="00466420">
        <w:rPr>
          <w:rFonts w:ascii="Sakkal Majalla" w:eastAsia="SimSun" w:hAnsi="Sakkal Majalla" w:cs="Sakkal Majalla"/>
          <w:i/>
          <w:snapToGrid w:val="0"/>
          <w:sz w:val="32"/>
          <w:szCs w:val="32"/>
          <w:rtl/>
          <w:lang w:eastAsia="en-US"/>
        </w:rPr>
        <w:t xml:space="preserve"> العربية عوامل مهمة في تحليل مستويات الصعوبة والتحديات الأكاديمية المتفاوتة التي يواجهها الطلاب. ويتيح هذا التباين تحديد العلاقة بين مدة ال</w:t>
      </w:r>
      <w:r w:rsidR="00161796" w:rsidRPr="00466420">
        <w:rPr>
          <w:rFonts w:ascii="Sakkal Majalla" w:eastAsia="SimSun" w:hAnsi="Sakkal Majalla" w:cs="Sakkal Majalla"/>
          <w:i/>
          <w:snapToGrid w:val="0"/>
          <w:sz w:val="32"/>
          <w:szCs w:val="32"/>
          <w:rtl/>
          <w:lang w:eastAsia="en-US"/>
        </w:rPr>
        <w:t>تجربة</w:t>
      </w:r>
      <w:r w:rsidRPr="00466420">
        <w:rPr>
          <w:rFonts w:ascii="Sakkal Majalla" w:eastAsia="SimSun" w:hAnsi="Sakkal Majalla" w:cs="Sakkal Majalla"/>
          <w:i/>
          <w:snapToGrid w:val="0"/>
          <w:sz w:val="32"/>
          <w:szCs w:val="32"/>
          <w:rtl/>
          <w:lang w:eastAsia="en-US"/>
        </w:rPr>
        <w:t xml:space="preserve"> التعليمية وقدرة الطلاب على استيعاب المفاهيم اللغوية العربية، كما يُثري تحليل الاحتياجات الأكاديمية واستراتيجيات التعلّم المناسبة للطلاب ذوي مستويات الخبرة المختلفة</w:t>
      </w:r>
      <w:r w:rsidR="00161796" w:rsidRPr="00466420">
        <w:rPr>
          <w:rFonts w:ascii="Sakkal Majalla" w:eastAsia="SimSun" w:hAnsi="Sakkal Majalla" w:cs="Sakkal Majalla"/>
          <w:i/>
          <w:snapToGrid w:val="0"/>
          <w:sz w:val="32"/>
          <w:szCs w:val="32"/>
          <w:rtl/>
          <w:lang w:eastAsia="en-US"/>
        </w:rPr>
        <w:t>.</w:t>
      </w:r>
    </w:p>
    <w:p w14:paraId="1EA0F6C1" w14:textId="77777777" w:rsidR="00526E50" w:rsidRDefault="00526E50" w:rsidP="007D309C">
      <w:pPr>
        <w:bidi/>
        <w:adjustRightInd w:val="0"/>
        <w:snapToGrid w:val="0"/>
        <w:spacing w:after="0" w:line="240" w:lineRule="auto"/>
        <w:jc w:val="both"/>
        <w:rPr>
          <w:rFonts w:ascii="Sakkal Majalla" w:eastAsia="SimSun" w:hAnsi="Sakkal Majalla" w:cs="Sakkal Majalla"/>
          <w:b/>
          <w:bCs/>
          <w:i/>
          <w:snapToGrid w:val="0"/>
          <w:sz w:val="32"/>
          <w:szCs w:val="32"/>
          <w:rtl/>
          <w:lang w:val="en-ID" w:eastAsia="en-US"/>
        </w:rPr>
      </w:pPr>
    </w:p>
    <w:p w14:paraId="7350C188" w14:textId="7E1FA244" w:rsidR="007D309C" w:rsidRPr="00466420" w:rsidRDefault="00C41311" w:rsidP="00526E50">
      <w:pPr>
        <w:bidi/>
        <w:adjustRightInd w:val="0"/>
        <w:snapToGrid w:val="0"/>
        <w:spacing w:after="0" w:line="240" w:lineRule="auto"/>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b/>
          <w:bCs/>
          <w:i/>
          <w:snapToGrid w:val="0"/>
          <w:sz w:val="32"/>
          <w:szCs w:val="32"/>
          <w:rtl/>
          <w:lang w:val="en-ID" w:eastAsia="en-US"/>
        </w:rPr>
        <w:t>التحديات الأكاديمية في تعليم اللسانيات العربية</w:t>
      </w:r>
    </w:p>
    <w:p w14:paraId="08BD0C7B" w14:textId="77777777" w:rsidR="007D309C" w:rsidRPr="00466420" w:rsidRDefault="008F63CA" w:rsidP="007D309C">
      <w:pPr>
        <w:bidi/>
        <w:adjustRightInd w:val="0"/>
        <w:snapToGrid w:val="0"/>
        <w:spacing w:after="0" w:line="240" w:lineRule="auto"/>
        <w:ind w:firstLine="720"/>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val="en-ID" w:eastAsia="en-US"/>
        </w:rPr>
        <w:t xml:space="preserve">تشير نتائج الدراسة إلى أن التحديات المعرفية تُشكل عائقا رئيسيا في تعليم اللسانيات العربية، لا سيما في فهم المفاهيم التي تتطلب مهارات التفكير التحليلي والتجريدي. وكشفت بيانات </w:t>
      </w:r>
      <w:r w:rsidR="00757806" w:rsidRPr="00466420">
        <w:rPr>
          <w:rFonts w:ascii="Sakkal Majalla" w:eastAsia="SimSun" w:hAnsi="Sakkal Majalla" w:cs="Sakkal Majalla"/>
          <w:i/>
          <w:snapToGrid w:val="0"/>
          <w:sz w:val="32"/>
          <w:szCs w:val="32"/>
          <w:rtl/>
          <w:lang w:val="en-ID" w:eastAsia="en-US"/>
        </w:rPr>
        <w:t>الاستبانة</w:t>
      </w:r>
      <w:r w:rsidRPr="00466420">
        <w:rPr>
          <w:rFonts w:ascii="Sakkal Majalla" w:eastAsia="SimSun" w:hAnsi="Sakkal Majalla" w:cs="Sakkal Majalla"/>
          <w:i/>
          <w:snapToGrid w:val="0"/>
          <w:sz w:val="32"/>
          <w:szCs w:val="32"/>
          <w:rtl/>
          <w:lang w:val="en-ID" w:eastAsia="en-US"/>
        </w:rPr>
        <w:t xml:space="preserve"> والمقابلة أن معظم الطلاب واجهوا صعوبات في فهم التحليل النحوي والصرفي، وفي عملية التصنيف النظري، وكان مستوى الصعوبة أعلى لدى طلاب مرحلة البكالوريوس الذين ما زالوا في المستوى الإعدادي من تطوير مهاراتهم التحليلية. ويبدو عبء معرفي كبير عندما يتعين على الطلاب تعلم مفاهيم نظرية متعددة في آن واحد دون دعم من الشروح السياقية، مما يعيق عملية الفهم المتعمق والتدريجي في تعلم الل</w:t>
      </w:r>
      <w:r w:rsidR="00174B7B" w:rsidRPr="00466420">
        <w:rPr>
          <w:rFonts w:ascii="Sakkal Majalla" w:eastAsia="SimSun" w:hAnsi="Sakkal Majalla" w:cs="Sakkal Majalla"/>
          <w:i/>
          <w:snapToGrid w:val="0"/>
          <w:sz w:val="32"/>
          <w:szCs w:val="32"/>
          <w:rtl/>
          <w:lang w:val="en-ID" w:eastAsia="en-US"/>
        </w:rPr>
        <w:t>سانيات</w:t>
      </w:r>
      <w:r w:rsidRPr="00466420">
        <w:rPr>
          <w:rFonts w:ascii="Sakkal Majalla" w:eastAsia="SimSun" w:hAnsi="Sakkal Majalla" w:cs="Sakkal Majalla"/>
          <w:i/>
          <w:snapToGrid w:val="0"/>
          <w:sz w:val="32"/>
          <w:szCs w:val="32"/>
          <w:rtl/>
          <w:lang w:val="en-ID" w:eastAsia="en-US"/>
        </w:rPr>
        <w:t xml:space="preserve"> العربية.</w:t>
      </w:r>
    </w:p>
    <w:p w14:paraId="54536480" w14:textId="1A9A95ED" w:rsidR="00174B7B" w:rsidRPr="00466420" w:rsidRDefault="007D309C" w:rsidP="007D309C">
      <w:pPr>
        <w:bidi/>
        <w:adjustRightInd w:val="0"/>
        <w:snapToGrid w:val="0"/>
        <w:spacing w:after="0" w:line="240" w:lineRule="auto"/>
        <w:ind w:left="708" w:right="709" w:firstLine="12"/>
        <w:jc w:val="both"/>
        <w:rPr>
          <w:rFonts w:ascii="Sakkal Majalla" w:eastAsia="SimSun" w:hAnsi="Sakkal Majalla" w:cs="Sakkal Majalla"/>
          <w:i/>
          <w:snapToGrid w:val="0"/>
          <w:sz w:val="32"/>
          <w:szCs w:val="32"/>
          <w:lang w:eastAsia="en-US"/>
        </w:rPr>
      </w:pPr>
      <w:r w:rsidRPr="00466420">
        <w:rPr>
          <w:rFonts w:ascii="Sakkal Majalla" w:eastAsia="SimSun" w:hAnsi="Sakkal Majalla" w:cs="Sakkal Majalla"/>
          <w:i/>
          <w:snapToGrid w:val="0"/>
          <w:sz w:val="32"/>
          <w:szCs w:val="32"/>
          <w:rtl/>
          <w:lang w:eastAsia="en-US"/>
        </w:rPr>
        <w:t>"</w:t>
      </w:r>
      <w:r w:rsidR="00174B7B" w:rsidRPr="00466420">
        <w:rPr>
          <w:rFonts w:ascii="Sakkal Majalla" w:eastAsia="SimSun" w:hAnsi="Sakkal Majalla" w:cs="Sakkal Majalla"/>
          <w:i/>
          <w:snapToGrid w:val="0"/>
          <w:sz w:val="32"/>
          <w:szCs w:val="32"/>
          <w:rtl/>
          <w:lang w:val="en-ID" w:eastAsia="en-US"/>
        </w:rPr>
        <w:t>حين درست النحو العربي، شعرتُ غالبا أن المفاهيم كثيرة جدا ومجردة، مما يصعب فهم العلاقات بين العناصر.</w:t>
      </w:r>
      <w:r w:rsidRPr="00466420">
        <w:rPr>
          <w:rFonts w:ascii="Sakkal Majalla" w:eastAsia="SimSun" w:hAnsi="Sakkal Majalla" w:cs="Sakkal Majalla"/>
          <w:i/>
          <w:snapToGrid w:val="0"/>
          <w:sz w:val="32"/>
          <w:szCs w:val="32"/>
          <w:rtl/>
          <w:lang w:val="en-ID" w:eastAsia="en-US"/>
        </w:rPr>
        <w:t>"</w:t>
      </w:r>
      <w:r w:rsidR="00174B7B" w:rsidRPr="00466420">
        <w:rPr>
          <w:rFonts w:ascii="Sakkal Majalla" w:eastAsia="SimSun" w:hAnsi="Sakkal Majalla" w:cs="Sakkal Majalla"/>
          <w:i/>
          <w:snapToGrid w:val="0"/>
          <w:sz w:val="32"/>
          <w:szCs w:val="32"/>
          <w:rtl/>
          <w:lang w:val="en-ID" w:eastAsia="en-US"/>
        </w:rPr>
        <w:t xml:space="preserve"> (الطالب 1: من مرحلة البكالوريوس).</w:t>
      </w:r>
    </w:p>
    <w:p w14:paraId="14455724" w14:textId="77777777" w:rsidR="007D309C" w:rsidRPr="00466420" w:rsidRDefault="00174B7B" w:rsidP="007D309C">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وأكد طالب آخر قائلًا:</w:t>
      </w:r>
    </w:p>
    <w:p w14:paraId="0C06FAD9" w14:textId="73A0DD41" w:rsidR="00174B7B" w:rsidRPr="00466420" w:rsidRDefault="007D309C" w:rsidP="007D309C">
      <w:pPr>
        <w:bidi/>
        <w:adjustRightInd w:val="0"/>
        <w:snapToGrid w:val="0"/>
        <w:spacing w:after="0" w:line="240" w:lineRule="auto"/>
        <w:ind w:left="708" w:right="709"/>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w:t>
      </w:r>
      <w:r w:rsidR="00174B7B" w:rsidRPr="00466420">
        <w:rPr>
          <w:rFonts w:ascii="Sakkal Majalla" w:eastAsia="SimSun" w:hAnsi="Sakkal Majalla" w:cs="Sakkal Majalla"/>
          <w:i/>
          <w:snapToGrid w:val="0"/>
          <w:sz w:val="32"/>
          <w:szCs w:val="32"/>
          <w:rtl/>
          <w:lang w:val="en-ID" w:eastAsia="en-US"/>
        </w:rPr>
        <w:t>غالبا ما تُقدَّم المادة اللغوية بشكل نظري مباشر، بينما الأمثلة العملية والتطبيقية محدودة للغاية.</w:t>
      </w:r>
      <w:r w:rsidRPr="00466420">
        <w:rPr>
          <w:rFonts w:ascii="Sakkal Majalla" w:eastAsia="SimSun" w:hAnsi="Sakkal Majalla" w:cs="Sakkal Majalla"/>
          <w:i/>
          <w:snapToGrid w:val="0"/>
          <w:sz w:val="32"/>
          <w:szCs w:val="32"/>
          <w:rtl/>
          <w:lang w:val="en-ID" w:eastAsia="en-US"/>
        </w:rPr>
        <w:t>"</w:t>
      </w:r>
      <w:r w:rsidR="00174B7B" w:rsidRPr="00466420">
        <w:rPr>
          <w:rFonts w:ascii="Sakkal Majalla" w:eastAsia="SimSun" w:hAnsi="Sakkal Majalla" w:cs="Sakkal Majalla"/>
          <w:i/>
          <w:snapToGrid w:val="0"/>
          <w:sz w:val="32"/>
          <w:szCs w:val="32"/>
          <w:rtl/>
          <w:lang w:val="en-ID" w:eastAsia="en-US"/>
        </w:rPr>
        <w:t xml:space="preserve"> (الطالب 3: من المرحلة البكالوريوس).</w:t>
      </w:r>
    </w:p>
    <w:p w14:paraId="61311217" w14:textId="0BC5D7F8" w:rsidR="00174B7B" w:rsidRPr="00466420" w:rsidRDefault="003F221A" w:rsidP="007D309C">
      <w:pPr>
        <w:bidi/>
        <w:adjustRightInd w:val="0"/>
        <w:snapToGrid w:val="0"/>
        <w:spacing w:after="0" w:line="240" w:lineRule="auto"/>
        <w:ind w:firstLine="708"/>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ف</w:t>
      </w:r>
      <w:r w:rsidR="00174B7B" w:rsidRPr="00466420">
        <w:rPr>
          <w:rFonts w:ascii="Sakkal Majalla" w:eastAsia="SimSun" w:hAnsi="Sakkal Majalla" w:cs="Sakkal Majalla"/>
          <w:i/>
          <w:snapToGrid w:val="0"/>
          <w:sz w:val="32"/>
          <w:szCs w:val="32"/>
          <w:rtl/>
          <w:lang w:val="en-ID" w:eastAsia="en-US"/>
        </w:rPr>
        <w:t xml:space="preserve">هذه الحالة </w:t>
      </w:r>
      <w:r w:rsidRPr="00466420">
        <w:rPr>
          <w:rFonts w:ascii="Sakkal Majalla" w:eastAsia="SimSun" w:hAnsi="Sakkal Majalla" w:cs="Sakkal Majalla"/>
          <w:i/>
          <w:snapToGrid w:val="0"/>
          <w:sz w:val="32"/>
          <w:szCs w:val="32"/>
          <w:rtl/>
          <w:lang w:val="en-ID" w:eastAsia="en-US"/>
        </w:rPr>
        <w:t xml:space="preserve">تُصعّب </w:t>
      </w:r>
      <w:r w:rsidR="00174B7B" w:rsidRPr="00466420">
        <w:rPr>
          <w:rFonts w:ascii="Sakkal Majalla" w:eastAsia="SimSun" w:hAnsi="Sakkal Majalla" w:cs="Sakkal Majalla"/>
          <w:i/>
          <w:snapToGrid w:val="0"/>
          <w:sz w:val="32"/>
          <w:szCs w:val="32"/>
          <w:rtl/>
          <w:lang w:val="en-ID" w:eastAsia="en-US"/>
        </w:rPr>
        <w:t>على الطلاب ربط النظرية اللغوية بالبيانات اللغوية الملموسة، مما يؤدي إلى فهم سطحي. وتتفق هذه النتيجة مع أبحاث سابقة تؤكد أن العبء المعرفي المرتفع قد يعيق معالجة المعلومات في التعلم اللغوي المعقد</w:t>
      </w:r>
      <w:r w:rsidR="00174B7B" w:rsidRPr="00466420">
        <w:rPr>
          <w:rFonts w:ascii="Sakkal Majalla" w:eastAsia="SimSun" w:hAnsi="Sakkal Majalla" w:cs="Sakkal Majalla"/>
          <w:i/>
          <w:snapToGrid w:val="0"/>
          <w:sz w:val="32"/>
          <w:szCs w:val="32"/>
          <w:lang w:val="en-ID" w:eastAsia="en-US"/>
        </w:rPr>
        <w:t>.</w:t>
      </w:r>
    </w:p>
    <w:p w14:paraId="5D6AC41E" w14:textId="77777777" w:rsidR="007D309C" w:rsidRPr="00466420" w:rsidRDefault="003F221A" w:rsidP="007D309C">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 xml:space="preserve">إلى جانب التحديات المعرفية، تُعدّ التحديات اللغوية عاملا هاما يؤثر على صعوبة تعلّم اللسانيات العربية. تشير نتائج </w:t>
      </w:r>
      <w:r w:rsidR="00757806" w:rsidRPr="00466420">
        <w:rPr>
          <w:rFonts w:ascii="Sakkal Majalla" w:eastAsia="SimSun" w:hAnsi="Sakkal Majalla" w:cs="Sakkal Majalla"/>
          <w:i/>
          <w:snapToGrid w:val="0"/>
          <w:sz w:val="32"/>
          <w:szCs w:val="32"/>
          <w:rtl/>
          <w:lang w:val="en-ID" w:eastAsia="en-US"/>
        </w:rPr>
        <w:t xml:space="preserve">الاستبانة </w:t>
      </w:r>
      <w:r w:rsidRPr="00466420">
        <w:rPr>
          <w:rFonts w:ascii="Sakkal Majalla" w:eastAsia="SimSun" w:hAnsi="Sakkal Majalla" w:cs="Sakkal Majalla"/>
          <w:i/>
          <w:snapToGrid w:val="0"/>
          <w:sz w:val="32"/>
          <w:szCs w:val="32"/>
          <w:rtl/>
          <w:lang w:val="en-ID" w:eastAsia="en-US"/>
        </w:rPr>
        <w:t>إلى أن الطلاب يواجهون صعوبات في فهم المصطلحات اللغوية واستخدامها، سواء من القواعد النحوية الكلاسيكية  أو من ا</w:t>
      </w:r>
      <w:r w:rsidR="008200E0" w:rsidRPr="00466420">
        <w:rPr>
          <w:rFonts w:ascii="Sakkal Majalla" w:eastAsia="SimSun" w:hAnsi="Sakkal Majalla" w:cs="Sakkal Majalla"/>
          <w:i/>
          <w:snapToGrid w:val="0"/>
          <w:sz w:val="32"/>
          <w:szCs w:val="32"/>
          <w:rtl/>
          <w:lang w:val="en-ID" w:eastAsia="en-US"/>
        </w:rPr>
        <w:t>لنظريات</w:t>
      </w:r>
      <w:r w:rsidRPr="00466420">
        <w:rPr>
          <w:rFonts w:ascii="Sakkal Majalla" w:eastAsia="SimSun" w:hAnsi="Sakkal Majalla" w:cs="Sakkal Majalla"/>
          <w:i/>
          <w:snapToGrid w:val="0"/>
          <w:sz w:val="32"/>
          <w:szCs w:val="32"/>
          <w:rtl/>
          <w:lang w:val="en-ID" w:eastAsia="en-US"/>
        </w:rPr>
        <w:t xml:space="preserve"> الحديثة. غالبا ما يشعر الطلاب بالارتباك عند دمج </w:t>
      </w:r>
      <w:r w:rsidR="008200E0" w:rsidRPr="00466420">
        <w:rPr>
          <w:rFonts w:ascii="Sakkal Majalla" w:eastAsia="SimSun" w:hAnsi="Sakkal Majalla" w:cs="Sakkal Majalla"/>
          <w:i/>
          <w:snapToGrid w:val="0"/>
          <w:sz w:val="32"/>
          <w:szCs w:val="32"/>
          <w:rtl/>
          <w:lang w:val="en-ID" w:eastAsia="en-US"/>
        </w:rPr>
        <w:t>نظرية</w:t>
      </w:r>
      <w:r w:rsidRPr="00466420">
        <w:rPr>
          <w:rFonts w:ascii="Sakkal Majalla" w:eastAsia="SimSun" w:hAnsi="Sakkal Majalla" w:cs="Sakkal Majalla"/>
          <w:i/>
          <w:snapToGrid w:val="0"/>
          <w:sz w:val="32"/>
          <w:szCs w:val="32"/>
          <w:rtl/>
          <w:lang w:val="en-ID" w:eastAsia="en-US"/>
        </w:rPr>
        <w:t xml:space="preserve"> النحو وال</w:t>
      </w:r>
      <w:r w:rsidR="008200E0" w:rsidRPr="00466420">
        <w:rPr>
          <w:rFonts w:ascii="Sakkal Majalla" w:eastAsia="SimSun" w:hAnsi="Sakkal Majalla" w:cs="Sakkal Majalla"/>
          <w:i/>
          <w:snapToGrid w:val="0"/>
          <w:sz w:val="32"/>
          <w:szCs w:val="32"/>
          <w:rtl/>
          <w:lang w:val="en-ID" w:eastAsia="en-US"/>
        </w:rPr>
        <w:t>ص</w:t>
      </w:r>
      <w:r w:rsidRPr="00466420">
        <w:rPr>
          <w:rFonts w:ascii="Sakkal Majalla" w:eastAsia="SimSun" w:hAnsi="Sakkal Majalla" w:cs="Sakkal Majalla"/>
          <w:i/>
          <w:snapToGrid w:val="0"/>
          <w:sz w:val="32"/>
          <w:szCs w:val="32"/>
          <w:rtl/>
          <w:lang w:val="en-ID" w:eastAsia="en-US"/>
        </w:rPr>
        <w:t xml:space="preserve">رف مع المفاهيم اللغوية المعاصرة. وتؤكد </w:t>
      </w:r>
      <w:r w:rsidRPr="00466420">
        <w:rPr>
          <w:rFonts w:ascii="Sakkal Majalla" w:eastAsia="SimSun" w:hAnsi="Sakkal Majalla" w:cs="Sakkal Majalla"/>
          <w:i/>
          <w:snapToGrid w:val="0"/>
          <w:sz w:val="32"/>
          <w:szCs w:val="32"/>
          <w:rtl/>
          <w:lang w:val="en-ID" w:eastAsia="en-US"/>
        </w:rPr>
        <w:lastRenderedPageBreak/>
        <w:t>المقابلات هذه النتائج، إذ تُظهر أن تعقيد بنية اللغة العربية</w:t>
      </w:r>
      <w:r w:rsidR="008200E0" w:rsidRPr="00466420">
        <w:rPr>
          <w:rFonts w:ascii="Sakkal Majalla" w:eastAsia="SimSun" w:hAnsi="Sakkal Majalla" w:cs="Sakkal Majalla"/>
          <w:i/>
          <w:snapToGrid w:val="0"/>
          <w:sz w:val="32"/>
          <w:szCs w:val="32"/>
          <w:rtl/>
          <w:lang w:val="en-ID" w:eastAsia="en-US"/>
        </w:rPr>
        <w:t xml:space="preserve"> ونظريتها</w:t>
      </w:r>
      <w:r w:rsidRPr="00466420">
        <w:rPr>
          <w:rFonts w:ascii="Sakkal Majalla" w:eastAsia="SimSun" w:hAnsi="Sakkal Majalla" w:cs="Sakkal Majalla"/>
          <w:i/>
          <w:snapToGrid w:val="0"/>
          <w:sz w:val="32"/>
          <w:szCs w:val="32"/>
          <w:rtl/>
          <w:lang w:val="en-ID" w:eastAsia="en-US"/>
        </w:rPr>
        <w:t>، لا سيما في</w:t>
      </w:r>
      <w:r w:rsidR="008200E0" w:rsidRPr="00466420">
        <w:rPr>
          <w:rFonts w:ascii="Sakkal Majalla" w:eastAsia="SimSun" w:hAnsi="Sakkal Majalla" w:cs="Sakkal Majalla"/>
          <w:i/>
          <w:snapToGrid w:val="0"/>
          <w:sz w:val="32"/>
          <w:szCs w:val="32"/>
          <w:rtl/>
          <w:lang w:val="en-ID" w:eastAsia="en-US"/>
        </w:rPr>
        <w:t xml:space="preserve"> علمي</w:t>
      </w:r>
      <w:r w:rsidRPr="00466420">
        <w:rPr>
          <w:rFonts w:ascii="Sakkal Majalla" w:eastAsia="SimSun" w:hAnsi="Sakkal Majalla" w:cs="Sakkal Majalla"/>
          <w:i/>
          <w:snapToGrid w:val="0"/>
          <w:sz w:val="32"/>
          <w:szCs w:val="32"/>
          <w:rtl/>
          <w:lang w:val="en-ID" w:eastAsia="en-US"/>
        </w:rPr>
        <w:t xml:space="preserve"> الصرف والنحو، يُشكّل صعوبات إضافية لل</w:t>
      </w:r>
      <w:r w:rsidR="008200E0" w:rsidRPr="00466420">
        <w:rPr>
          <w:rFonts w:ascii="Sakkal Majalla" w:eastAsia="SimSun" w:hAnsi="Sakkal Majalla" w:cs="Sakkal Majalla"/>
          <w:i/>
          <w:snapToGrid w:val="0"/>
          <w:sz w:val="32"/>
          <w:szCs w:val="32"/>
          <w:rtl/>
          <w:lang w:val="en-ID" w:eastAsia="en-US"/>
        </w:rPr>
        <w:t>طلاب</w:t>
      </w:r>
      <w:r w:rsidRPr="00466420">
        <w:rPr>
          <w:rFonts w:ascii="Sakkal Majalla" w:eastAsia="SimSun" w:hAnsi="Sakkal Majalla" w:cs="Sakkal Majalla"/>
          <w:i/>
          <w:snapToGrid w:val="0"/>
          <w:sz w:val="32"/>
          <w:szCs w:val="32"/>
          <w:rtl/>
          <w:lang w:val="en-ID" w:eastAsia="en-US"/>
        </w:rPr>
        <w:t xml:space="preserve"> غير الناطقين بها. وقد ذكر أحد طلاب الدراسات العليا أن</w:t>
      </w:r>
      <w:r w:rsidR="008200E0" w:rsidRPr="00466420">
        <w:rPr>
          <w:rFonts w:ascii="Sakkal Majalla" w:eastAsia="SimSun" w:hAnsi="Sakkal Majalla" w:cs="Sakkal Majalla"/>
          <w:i/>
          <w:snapToGrid w:val="0"/>
          <w:sz w:val="32"/>
          <w:szCs w:val="32"/>
          <w:rtl/>
          <w:lang w:val="en-ID" w:eastAsia="en-US"/>
        </w:rPr>
        <w:t>:</w:t>
      </w:r>
    </w:p>
    <w:p w14:paraId="641F748C" w14:textId="7F7337FE" w:rsidR="00EB561C" w:rsidRPr="00466420" w:rsidRDefault="007D309C" w:rsidP="007D309C">
      <w:pPr>
        <w:bidi/>
        <w:adjustRightInd w:val="0"/>
        <w:snapToGrid w:val="0"/>
        <w:spacing w:after="0" w:line="240" w:lineRule="auto"/>
        <w:ind w:left="708" w:right="709"/>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w:t>
      </w:r>
      <w:r w:rsidR="00EB561C" w:rsidRPr="00466420">
        <w:rPr>
          <w:rFonts w:ascii="Sakkal Majalla" w:eastAsia="SimSun" w:hAnsi="Sakkal Majalla" w:cs="Sakkal Majalla"/>
          <w:i/>
          <w:snapToGrid w:val="0"/>
          <w:sz w:val="32"/>
          <w:szCs w:val="32"/>
          <w:rtl/>
          <w:lang w:val="en-ID" w:eastAsia="en-US"/>
        </w:rPr>
        <w:t>المصطلحات في القواعد الكلاسيكية قد تختلف عن المصطلحات في اللسانيات الحديثة، وذلك يضطرّني إلى فهم نظامين مختلفين في آن واحد.</w:t>
      </w:r>
      <w:r w:rsidRPr="00466420">
        <w:rPr>
          <w:rFonts w:ascii="Sakkal Majalla" w:eastAsia="SimSun" w:hAnsi="Sakkal Majalla" w:cs="Sakkal Majalla"/>
          <w:i/>
          <w:snapToGrid w:val="0"/>
          <w:sz w:val="32"/>
          <w:szCs w:val="32"/>
          <w:rtl/>
          <w:lang w:val="en-ID" w:eastAsia="en-US"/>
        </w:rPr>
        <w:t>"</w:t>
      </w:r>
      <w:r w:rsidR="00EB561C" w:rsidRPr="00466420">
        <w:rPr>
          <w:rFonts w:ascii="Sakkal Majalla" w:eastAsia="SimSun" w:hAnsi="Sakkal Majalla" w:cs="Sakkal Majalla"/>
          <w:i/>
          <w:snapToGrid w:val="0"/>
          <w:sz w:val="32"/>
          <w:szCs w:val="32"/>
          <w:rtl/>
          <w:lang w:val="en-ID" w:eastAsia="en-US"/>
        </w:rPr>
        <w:t xml:space="preserve"> (الطالب 2 من الدراسات العليا).</w:t>
      </w:r>
    </w:p>
    <w:p w14:paraId="56A6BC48" w14:textId="77777777" w:rsidR="007D309C" w:rsidRPr="00466420" w:rsidRDefault="00EB561C" w:rsidP="007D309C">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وأضاف طالب آخر:</w:t>
      </w:r>
    </w:p>
    <w:p w14:paraId="1E9C170A" w14:textId="5F038984" w:rsidR="00EB561C" w:rsidRPr="00466420" w:rsidRDefault="007D309C" w:rsidP="007D309C">
      <w:pPr>
        <w:bidi/>
        <w:adjustRightInd w:val="0"/>
        <w:snapToGrid w:val="0"/>
        <w:spacing w:after="0" w:line="240" w:lineRule="auto"/>
        <w:ind w:left="708" w:right="709"/>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w:t>
      </w:r>
      <w:r w:rsidR="00EB561C" w:rsidRPr="00466420">
        <w:rPr>
          <w:rFonts w:ascii="Sakkal Majalla" w:eastAsia="SimSun" w:hAnsi="Sakkal Majalla" w:cs="Sakkal Majalla"/>
          <w:i/>
          <w:snapToGrid w:val="0"/>
          <w:sz w:val="32"/>
          <w:szCs w:val="32"/>
          <w:rtl/>
          <w:lang w:val="en-ID" w:eastAsia="en-US"/>
        </w:rPr>
        <w:t>إن تعدد صيغ الكلمات في اللغة العربية يجعل التحليل الصرفي مربكا للغاية.</w:t>
      </w:r>
      <w:r w:rsidRPr="00466420">
        <w:rPr>
          <w:rFonts w:ascii="Sakkal Majalla" w:eastAsia="SimSun" w:hAnsi="Sakkal Majalla" w:cs="Sakkal Majalla"/>
          <w:i/>
          <w:snapToGrid w:val="0"/>
          <w:sz w:val="32"/>
          <w:szCs w:val="32"/>
          <w:rtl/>
          <w:lang w:val="en-ID" w:eastAsia="en-US"/>
        </w:rPr>
        <w:t>"</w:t>
      </w:r>
      <w:r w:rsidR="00EB561C" w:rsidRPr="00466420">
        <w:rPr>
          <w:rFonts w:ascii="Sakkal Majalla" w:eastAsia="SimSun" w:hAnsi="Sakkal Majalla" w:cs="Sakkal Majalla"/>
          <w:i/>
          <w:snapToGrid w:val="0"/>
          <w:sz w:val="32"/>
          <w:szCs w:val="32"/>
          <w:rtl/>
          <w:lang w:val="en-ID" w:eastAsia="en-US"/>
        </w:rPr>
        <w:t xml:space="preserve"> (طالب 4 من البكالوريوس).</w:t>
      </w:r>
    </w:p>
    <w:p w14:paraId="42B86422" w14:textId="65A2B6DD" w:rsidR="00C72B1B" w:rsidRPr="00466420" w:rsidRDefault="00C72B1B" w:rsidP="007D309C">
      <w:pPr>
        <w:bidi/>
        <w:adjustRightInd w:val="0"/>
        <w:snapToGrid w:val="0"/>
        <w:spacing w:after="0" w:line="240" w:lineRule="auto"/>
        <w:ind w:firstLine="708"/>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إن تنوع أشكال الكلمات، ومرونة بنية الجملة، وتعدد مستويات المعنى، تجعل من الصعب على الطلاب إجراء تحليل لغوي منهجي. وتؤكد هذه النتيجة نتائج دراسات سابقة تشير إلى أن التعقيد البنيوي للغة العربية يمثل تحديا كبيرا في تعليم اللسانيات في المرحلة الجامعية.</w:t>
      </w:r>
    </w:p>
    <w:p w14:paraId="321471D5" w14:textId="77777777" w:rsidR="007D309C" w:rsidRPr="00466420" w:rsidRDefault="00C72B1B" w:rsidP="007D309C">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 xml:space="preserve">إن التحديات التربوية تعد عاملا مهما في تعليم اللسانيات العربية. وأظهرت بيانات </w:t>
      </w:r>
      <w:r w:rsidR="00757806" w:rsidRPr="00466420">
        <w:rPr>
          <w:rFonts w:ascii="Sakkal Majalla" w:eastAsia="SimSun" w:hAnsi="Sakkal Majalla" w:cs="Sakkal Majalla"/>
          <w:i/>
          <w:snapToGrid w:val="0"/>
          <w:sz w:val="32"/>
          <w:szCs w:val="32"/>
          <w:rtl/>
          <w:lang w:val="en-ID" w:eastAsia="en-US"/>
        </w:rPr>
        <w:t>الاستبانة</w:t>
      </w:r>
      <w:r w:rsidRPr="00466420">
        <w:rPr>
          <w:rFonts w:ascii="Sakkal Majalla" w:eastAsia="SimSun" w:hAnsi="Sakkal Majalla" w:cs="Sakkal Majalla"/>
          <w:i/>
          <w:snapToGrid w:val="0"/>
          <w:sz w:val="32"/>
          <w:szCs w:val="32"/>
          <w:rtl/>
          <w:lang w:val="en-ID" w:eastAsia="en-US"/>
        </w:rPr>
        <w:t xml:space="preserve"> أن العديد من الطلاب يرون أن تعليم اللسانيات نظريٌّ للغاية ويركز على المحاضر، مع قلة تحليل البيانات اللغوية التطبيقي والنقاش النقدي. وقد لوحظ هذا التصور لدى طلاب البكالوريوس والدراسات العليا على حد سواء، مع تأكيد طلاب الدراسات العليا على نقص أنشطة التحليل اللغوي الموجهة نحو البحث. وكشفت المقابلات أن أساليب التعليم السائدة، والتي تشمل المحاضرات والشروح النصية، أدت إلى انخفاض مشاركة الطلاب الفعالة في عملية التعليم والتعلم. وذكر أحد طلاب الدراسات العليا أن:</w:t>
      </w:r>
    </w:p>
    <w:p w14:paraId="136C2C15" w14:textId="4B3BE873" w:rsidR="00C72B1B" w:rsidRPr="00466420" w:rsidRDefault="007D309C" w:rsidP="00872A48">
      <w:pPr>
        <w:bidi/>
        <w:adjustRightInd w:val="0"/>
        <w:snapToGrid w:val="0"/>
        <w:spacing w:after="0" w:line="240" w:lineRule="auto"/>
        <w:ind w:left="708" w:right="709"/>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w:t>
      </w:r>
      <w:r w:rsidR="00C72B1B" w:rsidRPr="00466420">
        <w:rPr>
          <w:rFonts w:ascii="Sakkal Majalla" w:eastAsia="SimSun" w:hAnsi="Sakkal Majalla" w:cs="Sakkal Majalla"/>
          <w:i/>
          <w:snapToGrid w:val="0"/>
          <w:sz w:val="32"/>
          <w:szCs w:val="32"/>
          <w:rtl/>
          <w:lang w:val="en-ID" w:eastAsia="en-US"/>
        </w:rPr>
        <w:t>يعتمد تعليم اللسانيات في الغالب على الاستماع إلى شروحات المحاضرين، بينما لا تزال الممارسة العملية في تحليل البيانات اللغوية محدودة للغاية.</w:t>
      </w:r>
      <w:r w:rsidR="00872A48" w:rsidRPr="00466420">
        <w:rPr>
          <w:rFonts w:ascii="Sakkal Majalla" w:eastAsia="SimSun" w:hAnsi="Sakkal Majalla" w:cs="Sakkal Majalla"/>
          <w:i/>
          <w:snapToGrid w:val="0"/>
          <w:sz w:val="32"/>
          <w:szCs w:val="32"/>
          <w:rtl/>
          <w:lang w:val="en-ID" w:eastAsia="en-US"/>
        </w:rPr>
        <w:t>"</w:t>
      </w:r>
      <w:r w:rsidR="00C72B1B" w:rsidRPr="00466420">
        <w:rPr>
          <w:rFonts w:ascii="Sakkal Majalla" w:eastAsia="SimSun" w:hAnsi="Sakkal Majalla" w:cs="Sakkal Majalla"/>
          <w:i/>
          <w:snapToGrid w:val="0"/>
          <w:sz w:val="32"/>
          <w:szCs w:val="32"/>
          <w:rtl/>
          <w:lang w:val="en-ID" w:eastAsia="en-US"/>
        </w:rPr>
        <w:t xml:space="preserve"> (الطالب 5 من الدراسات العليا).</w:t>
      </w:r>
    </w:p>
    <w:p w14:paraId="23D95FD2" w14:textId="77777777" w:rsidR="00872A48" w:rsidRPr="00466420" w:rsidRDefault="00C72B1B" w:rsidP="00872A48">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وأكد طالب آخر أيضًا أنه:</w:t>
      </w:r>
    </w:p>
    <w:p w14:paraId="18CE5812" w14:textId="492EA5B5" w:rsidR="00C72B1B" w:rsidRPr="00466420" w:rsidRDefault="00872A48" w:rsidP="00872A48">
      <w:pPr>
        <w:bidi/>
        <w:adjustRightInd w:val="0"/>
        <w:snapToGrid w:val="0"/>
        <w:spacing w:after="0" w:line="240" w:lineRule="auto"/>
        <w:ind w:left="708" w:right="709"/>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w:t>
      </w:r>
      <w:r w:rsidR="00C72B1B" w:rsidRPr="00466420">
        <w:rPr>
          <w:rFonts w:ascii="Sakkal Majalla" w:eastAsia="SimSun" w:hAnsi="Sakkal Majalla" w:cs="Sakkal Majalla"/>
          <w:i/>
          <w:snapToGrid w:val="0"/>
          <w:sz w:val="32"/>
          <w:szCs w:val="32"/>
          <w:rtl/>
          <w:lang w:val="en-ID" w:eastAsia="en-US"/>
        </w:rPr>
        <w:t>سيكون من المفيد أكثر لو توفرت أمثلة بيانات حقيقية أو استخدام الوسائط المرئية لشرح تراكيب وقواعد اللغة.</w:t>
      </w:r>
      <w:r w:rsidRPr="00466420">
        <w:rPr>
          <w:rFonts w:ascii="Sakkal Majalla" w:eastAsia="SimSun" w:hAnsi="Sakkal Majalla" w:cs="Sakkal Majalla"/>
          <w:i/>
          <w:snapToGrid w:val="0"/>
          <w:sz w:val="32"/>
          <w:szCs w:val="32"/>
          <w:rtl/>
          <w:lang w:val="en-ID" w:eastAsia="en-US"/>
        </w:rPr>
        <w:t>"</w:t>
      </w:r>
      <w:r w:rsidR="00C72B1B" w:rsidRPr="00466420">
        <w:rPr>
          <w:rFonts w:ascii="Sakkal Majalla" w:eastAsia="SimSun" w:hAnsi="Sakkal Majalla" w:cs="Sakkal Majalla"/>
          <w:i/>
          <w:snapToGrid w:val="0"/>
          <w:sz w:val="32"/>
          <w:szCs w:val="32"/>
          <w:rtl/>
          <w:lang w:val="en-ID" w:eastAsia="en-US"/>
        </w:rPr>
        <w:t xml:space="preserve"> (الطالب 6 من البكالوريوس).</w:t>
      </w:r>
    </w:p>
    <w:p w14:paraId="2BBE1206" w14:textId="453F7AE3" w:rsidR="00872A48" w:rsidRPr="00466420" w:rsidRDefault="004C2C54" w:rsidP="00872A48">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إلى جانب ذلك، عبّر الطلاب عن حاجتهم إلى توظيف وسائل تعليمية أكثر تنوّعا، من قبيل عرض أمثلة من بيانات لغوية أصيلة، وتصوير البنى اللسانية بصريا، والاستفادة من تقنيات التعليم الحديثة. وتنسجم هذه النتائج مع الدراسات السابقة التي أكّدت أهمية اعتماد مقاربات تربوية تفاعلية ومتمحورة حول الطالب في تعليم اللسانيات على مستوى التعليم الجامعي</w:t>
      </w:r>
      <w:r w:rsidR="007E57C5" w:rsidRPr="00B24914">
        <w:rPr>
          <w:rFonts w:asciiTheme="majorBidi" w:eastAsia="SimSun" w:hAnsiTheme="majorBidi" w:cstheme="majorBidi"/>
          <w:i/>
          <w:snapToGrid w:val="0"/>
          <w:sz w:val="24"/>
          <w:szCs w:val="24"/>
          <w:rtl/>
          <w:lang w:val="en-ID" w:eastAsia="en-US"/>
        </w:rPr>
        <w:t xml:space="preserve"> </w:t>
      </w:r>
      <w:r w:rsidR="007E57C5" w:rsidRPr="00B24914">
        <w:rPr>
          <w:rFonts w:asciiTheme="majorBidi" w:eastAsia="SimSun" w:hAnsiTheme="majorBidi" w:cstheme="majorBidi"/>
          <w:i/>
          <w:snapToGrid w:val="0"/>
          <w:sz w:val="24"/>
          <w:szCs w:val="24"/>
          <w:rtl/>
          <w:lang w:val="en-ID" w:eastAsia="en-US"/>
        </w:rPr>
        <w:fldChar w:fldCharType="begin" w:fldLock="1"/>
      </w:r>
      <w:r w:rsidR="00221980" w:rsidRPr="00B24914">
        <w:rPr>
          <w:rFonts w:asciiTheme="majorBidi" w:eastAsia="SimSun" w:hAnsiTheme="majorBidi" w:cstheme="majorBidi"/>
          <w:i/>
          <w:snapToGrid w:val="0"/>
          <w:sz w:val="24"/>
          <w:szCs w:val="24"/>
          <w:lang w:val="en-ID" w:eastAsia="en-US"/>
        </w:rPr>
        <w:instrText>ADDIN CSL_CITATION {"citationItems":[{"id":"ITEM-1","itemData":{"DOI":"https://doi.org/10.54298/ijith.v2i2.733","author":[{"dropping-particle":"","family":"Dahlan","given":"Juwairiyah","non-dropping-particle":"","parse-names":false,"suffix":""},{"dropping-particle":"","family":"Abdurrahman","given":"Muzakki","non-dropping-particle":"","parse-names":false,"suffix":""},{"dropping-particle":"","family":"Dzulkifli","given":"Ahmad","non-dropping-particle":"","parse-names":false,"suffix":""}],"container-title":"International Journal of Islamic Thought and Humanities","id":"ITEM-1","issue":"2","issued":{"date-parts":[["2023"]]},"page":"380-394","title":"The Utilization of Artificial Intelligence in Arabic Language Learning : between Linguistic Competence and Islamic Spirituality","type":"article-journal","volume":"2"},"uris":["http://www.mendeley.com/documents/?uuid=513adb0d-6caf-49f5-b9b6-5558fff4ccab"]}],"mendeley":{"formattedCitation":"(Dahlan et al., 2023)","plainTextFormattedCitation":"(Dahlan et al., 2023)","previouslyFormattedCitation":"(Dahlan et al., 2023)"},"properties":{"noteIndex":0},"schema":"https://github.com/citation-style-language/schema/raw/master/csl-citation.json"}</w:instrText>
      </w:r>
      <w:r w:rsidR="007E57C5" w:rsidRPr="00B24914">
        <w:rPr>
          <w:rFonts w:asciiTheme="majorBidi" w:eastAsia="SimSun" w:hAnsiTheme="majorBidi" w:cstheme="majorBidi"/>
          <w:i/>
          <w:snapToGrid w:val="0"/>
          <w:sz w:val="24"/>
          <w:szCs w:val="24"/>
          <w:rtl/>
          <w:lang w:val="en-ID" w:eastAsia="en-US"/>
        </w:rPr>
        <w:fldChar w:fldCharType="separate"/>
      </w:r>
      <w:r w:rsidR="007E57C5" w:rsidRPr="00B24914">
        <w:rPr>
          <w:rFonts w:asciiTheme="majorBidi" w:eastAsia="SimSun" w:hAnsiTheme="majorBidi" w:cstheme="majorBidi"/>
          <w:noProof/>
          <w:snapToGrid w:val="0"/>
          <w:sz w:val="24"/>
          <w:szCs w:val="24"/>
          <w:lang w:val="en-ID" w:eastAsia="en-US"/>
        </w:rPr>
        <w:t>(Dahlan et al., 2023)</w:t>
      </w:r>
      <w:r w:rsidR="007E57C5" w:rsidRPr="00B24914">
        <w:rPr>
          <w:rFonts w:asciiTheme="majorBidi" w:eastAsia="SimSun" w:hAnsiTheme="majorBidi" w:cstheme="majorBidi"/>
          <w:i/>
          <w:snapToGrid w:val="0"/>
          <w:sz w:val="24"/>
          <w:szCs w:val="24"/>
          <w:rtl/>
          <w:lang w:val="en-ID" w:eastAsia="en-US"/>
        </w:rPr>
        <w:fldChar w:fldCharType="end"/>
      </w:r>
      <w:r w:rsidRPr="00466420">
        <w:rPr>
          <w:rFonts w:ascii="Sakkal Majalla" w:eastAsia="SimSun" w:hAnsi="Sakkal Majalla" w:cs="Sakkal Majalla"/>
          <w:i/>
          <w:snapToGrid w:val="0"/>
          <w:sz w:val="32"/>
          <w:szCs w:val="32"/>
          <w:rtl/>
          <w:lang w:val="en-ID" w:eastAsia="en-US"/>
        </w:rPr>
        <w:t>.</w:t>
      </w:r>
    </w:p>
    <w:p w14:paraId="61695AD3" w14:textId="7E4D348E" w:rsidR="00526E50" w:rsidRPr="0017619C" w:rsidRDefault="004C2C54" w:rsidP="0017619C">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lastRenderedPageBreak/>
        <w:t xml:space="preserve">بشكل عام، تشير نتائج </w:t>
      </w:r>
      <w:r w:rsidR="00757806" w:rsidRPr="00466420">
        <w:rPr>
          <w:rFonts w:ascii="Sakkal Majalla" w:eastAsia="SimSun" w:hAnsi="Sakkal Majalla" w:cs="Sakkal Majalla"/>
          <w:i/>
          <w:snapToGrid w:val="0"/>
          <w:sz w:val="32"/>
          <w:szCs w:val="32"/>
          <w:rtl/>
          <w:lang w:val="en-ID" w:eastAsia="en-US"/>
        </w:rPr>
        <w:t>الاستبانة</w:t>
      </w:r>
      <w:r w:rsidRPr="00466420">
        <w:rPr>
          <w:rFonts w:ascii="Sakkal Majalla" w:eastAsia="SimSun" w:hAnsi="Sakkal Majalla" w:cs="Sakkal Majalla"/>
          <w:i/>
          <w:snapToGrid w:val="0"/>
          <w:sz w:val="32"/>
          <w:szCs w:val="32"/>
          <w:rtl/>
          <w:lang w:val="en-ID" w:eastAsia="en-US"/>
        </w:rPr>
        <w:t xml:space="preserve"> والمقابلات إلى أن التحديات المعرفية واللغوية والتربوية في تعليم اللسانيات العربية مترابطة ومتداخلة. فالعبء المعرفي المرتفع يُفاقم الصعوبات اللغوية، بينما يُحدّ من تنمية الوعي اللغوي لدى الطلاب اتباع نهج تربوي أقل تنوعا. ويُقدّم دمج هذه النتائج الكمية والنوعية صورة أشمل لتعقيد التحديات الأكاديمية في تعليم اللسانيات العربية في المرحلة الجامعية، ويؤكد على أهمية اتباع نهج تعليمي أكثر سياقية وتحليلية وقائمة على تطوير كفاءات</w:t>
      </w:r>
      <w:r w:rsidR="001F67A1" w:rsidRPr="00466420">
        <w:rPr>
          <w:rFonts w:ascii="Sakkal Majalla" w:eastAsia="SimSun" w:hAnsi="Sakkal Majalla" w:cs="Sakkal Majalla"/>
          <w:i/>
          <w:snapToGrid w:val="0"/>
          <w:sz w:val="32"/>
          <w:szCs w:val="32"/>
          <w:rtl/>
          <w:lang w:val="en-ID" w:eastAsia="en-US"/>
        </w:rPr>
        <w:t xml:space="preserve"> الطلاب</w:t>
      </w:r>
      <w:r w:rsidRPr="00466420">
        <w:rPr>
          <w:rFonts w:ascii="Sakkal Majalla" w:eastAsia="SimSun" w:hAnsi="Sakkal Majalla" w:cs="Sakkal Majalla"/>
          <w:i/>
          <w:snapToGrid w:val="0"/>
          <w:sz w:val="32"/>
          <w:szCs w:val="32"/>
          <w:rtl/>
          <w:lang w:val="en-ID" w:eastAsia="en-US"/>
        </w:rPr>
        <w:t xml:space="preserve"> </w:t>
      </w:r>
      <w:r w:rsidR="001F67A1" w:rsidRPr="00466420">
        <w:rPr>
          <w:rFonts w:ascii="Sakkal Majalla" w:eastAsia="SimSun" w:hAnsi="Sakkal Majalla" w:cs="Sakkal Majalla"/>
          <w:i/>
          <w:snapToGrid w:val="0"/>
          <w:sz w:val="32"/>
          <w:szCs w:val="32"/>
          <w:rtl/>
          <w:lang w:val="en-ID" w:eastAsia="en-US"/>
        </w:rPr>
        <w:t>الأكاديمية.</w:t>
      </w:r>
    </w:p>
    <w:p w14:paraId="79C5F812" w14:textId="25705493" w:rsidR="00872A48" w:rsidRPr="00466420" w:rsidRDefault="001F67A1" w:rsidP="00872A48">
      <w:pPr>
        <w:bidi/>
        <w:adjustRightInd w:val="0"/>
        <w:snapToGrid w:val="0"/>
        <w:spacing w:after="0" w:line="240" w:lineRule="auto"/>
        <w:jc w:val="both"/>
        <w:rPr>
          <w:rFonts w:ascii="Sakkal Majalla" w:eastAsia="SimSun" w:hAnsi="Sakkal Majalla" w:cs="Sakkal Majalla"/>
          <w:b/>
          <w:bCs/>
          <w:i/>
          <w:snapToGrid w:val="0"/>
          <w:sz w:val="32"/>
          <w:szCs w:val="32"/>
          <w:rtl/>
          <w:lang w:val="en-ID" w:eastAsia="en-US"/>
        </w:rPr>
      </w:pPr>
      <w:r w:rsidRPr="00466420">
        <w:rPr>
          <w:rFonts w:ascii="Sakkal Majalla" w:eastAsia="SimSun" w:hAnsi="Sakkal Majalla" w:cs="Sakkal Majalla"/>
          <w:b/>
          <w:bCs/>
          <w:i/>
          <w:snapToGrid w:val="0"/>
          <w:sz w:val="32"/>
          <w:szCs w:val="32"/>
          <w:rtl/>
          <w:lang w:eastAsia="en-US"/>
        </w:rPr>
        <w:t>تحديات طلاب البكالوريوس والدراسات العليا</w:t>
      </w:r>
    </w:p>
    <w:p w14:paraId="3F9B8C9B" w14:textId="6BE98CA8" w:rsidR="001F67A1" w:rsidRPr="00466420" w:rsidRDefault="001F67A1" w:rsidP="00872A48">
      <w:pPr>
        <w:bidi/>
        <w:adjustRightInd w:val="0"/>
        <w:snapToGrid w:val="0"/>
        <w:spacing w:after="0" w:line="240" w:lineRule="auto"/>
        <w:ind w:firstLine="708"/>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eastAsia="en-US"/>
        </w:rPr>
        <w:t>دلت الدراسة على وجود اختلاف مستويات وأجناس التحديات بين طلاب البكالوريوس وطلاب الدراسات العليا في تعليم اللسانيات العربية، سواء من جانب فهم المفاهيم اللسانية أو من جانب تطبيق التحليل في البحث.</w:t>
      </w:r>
    </w:p>
    <w:p w14:paraId="452B6542" w14:textId="44023EFE" w:rsidR="001F67A1" w:rsidRPr="00C5555D" w:rsidRDefault="001F67A1" w:rsidP="007D0F03">
      <w:pPr>
        <w:bidi/>
        <w:adjustRightInd w:val="0"/>
        <w:snapToGrid w:val="0"/>
        <w:spacing w:after="0" w:line="240" w:lineRule="auto"/>
        <w:jc w:val="center"/>
        <w:rPr>
          <w:rFonts w:ascii="Sakkal Majalla" w:eastAsia="SimSun" w:hAnsi="Sakkal Majalla" w:cs="Sakkal Majalla"/>
          <w:b/>
          <w:bCs/>
          <w:i/>
          <w:snapToGrid w:val="0"/>
          <w:sz w:val="28"/>
          <w:szCs w:val="28"/>
          <w:rtl/>
          <w:lang w:eastAsia="en-US"/>
        </w:rPr>
      </w:pPr>
      <w:r w:rsidRPr="00C5555D">
        <w:rPr>
          <w:rFonts w:ascii="Sakkal Majalla" w:eastAsia="SimSun" w:hAnsi="Sakkal Majalla" w:cs="Sakkal Majalla"/>
          <w:b/>
          <w:bCs/>
          <w:i/>
          <w:snapToGrid w:val="0"/>
          <w:sz w:val="28"/>
          <w:szCs w:val="28"/>
          <w:rtl/>
          <w:lang w:eastAsia="en-US"/>
        </w:rPr>
        <w:t>الجدول 4: التحديات في تعليم اللسانيات العربية بين طلاب البكالوريوس وطلاب الدراسات العليا.</w:t>
      </w:r>
    </w:p>
    <w:tbl>
      <w:tblPr>
        <w:tblStyle w:val="TableGrid"/>
        <w:tblW w:w="0" w:type="auto"/>
        <w:tblInd w:w="279" w:type="dxa"/>
        <w:tblLook w:val="04A0" w:firstRow="1" w:lastRow="0" w:firstColumn="1" w:lastColumn="0" w:noHBand="0" w:noVBand="1"/>
      </w:tblPr>
      <w:tblGrid>
        <w:gridCol w:w="2977"/>
        <w:gridCol w:w="2995"/>
        <w:gridCol w:w="1984"/>
      </w:tblGrid>
      <w:tr w:rsidR="0094259F" w:rsidRPr="00C5555D" w14:paraId="3AFB6DF5" w14:textId="2FB91A21" w:rsidTr="00C5555D">
        <w:tc>
          <w:tcPr>
            <w:tcW w:w="2977" w:type="dxa"/>
            <w:shd w:val="clear" w:color="auto" w:fill="D9D9D9" w:themeFill="background1" w:themeFillShade="D9"/>
            <w:vAlign w:val="center"/>
            <w:hideMark/>
          </w:tcPr>
          <w:p w14:paraId="05842E93" w14:textId="43246F74" w:rsidR="0094259F" w:rsidRPr="00C5555D" w:rsidRDefault="0094259F" w:rsidP="007D0F03">
            <w:pPr>
              <w:bidi/>
              <w:jc w:val="center"/>
              <w:rPr>
                <w:rFonts w:ascii="Sakkal Majalla" w:eastAsia="Times New Roman" w:hAnsi="Sakkal Majalla" w:cs="Sakkal Majalla"/>
                <w:b/>
                <w:bCs/>
                <w:sz w:val="28"/>
                <w:szCs w:val="28"/>
                <w:lang w:eastAsia="en-US"/>
              </w:rPr>
            </w:pPr>
            <w:r w:rsidRPr="00C5555D">
              <w:rPr>
                <w:rFonts w:ascii="Sakkal Majalla" w:eastAsia="Times New Roman" w:hAnsi="Sakkal Majalla" w:cs="Sakkal Majalla"/>
                <w:b/>
                <w:bCs/>
                <w:sz w:val="28"/>
                <w:szCs w:val="28"/>
                <w:rtl/>
                <w:lang w:eastAsia="en-US"/>
              </w:rPr>
              <w:t>طلاب الدراسات العليا</w:t>
            </w:r>
          </w:p>
        </w:tc>
        <w:tc>
          <w:tcPr>
            <w:tcW w:w="2995" w:type="dxa"/>
            <w:shd w:val="clear" w:color="auto" w:fill="D9D9D9" w:themeFill="background1" w:themeFillShade="D9"/>
            <w:vAlign w:val="center"/>
          </w:tcPr>
          <w:p w14:paraId="403ACD52" w14:textId="2E2162EC" w:rsidR="0094259F" w:rsidRPr="00C5555D" w:rsidRDefault="0094259F" w:rsidP="007D0F03">
            <w:pPr>
              <w:bidi/>
              <w:jc w:val="center"/>
              <w:rPr>
                <w:rFonts w:ascii="Sakkal Majalla" w:eastAsia="Times New Roman" w:hAnsi="Sakkal Majalla" w:cs="Sakkal Majalla"/>
                <w:b/>
                <w:bCs/>
                <w:sz w:val="28"/>
                <w:szCs w:val="28"/>
                <w:rtl/>
                <w:lang w:eastAsia="en-US"/>
              </w:rPr>
            </w:pPr>
            <w:r w:rsidRPr="00C5555D">
              <w:rPr>
                <w:rFonts w:ascii="Sakkal Majalla" w:eastAsia="Times New Roman" w:hAnsi="Sakkal Majalla" w:cs="Sakkal Majalla"/>
                <w:b/>
                <w:bCs/>
                <w:sz w:val="28"/>
                <w:szCs w:val="28"/>
                <w:rtl/>
                <w:lang w:eastAsia="en-US"/>
              </w:rPr>
              <w:t>طلاب البكالوريوس</w:t>
            </w:r>
          </w:p>
        </w:tc>
        <w:tc>
          <w:tcPr>
            <w:tcW w:w="1984" w:type="dxa"/>
            <w:shd w:val="clear" w:color="auto" w:fill="D9D9D9" w:themeFill="background1" w:themeFillShade="D9"/>
            <w:vAlign w:val="center"/>
          </w:tcPr>
          <w:p w14:paraId="3AA23C03" w14:textId="43802DB9" w:rsidR="0094259F" w:rsidRPr="00C5555D" w:rsidRDefault="0094259F" w:rsidP="007D0F03">
            <w:pPr>
              <w:bidi/>
              <w:jc w:val="center"/>
              <w:rPr>
                <w:rFonts w:ascii="Sakkal Majalla" w:eastAsia="Times New Roman" w:hAnsi="Sakkal Majalla" w:cs="Sakkal Majalla"/>
                <w:b/>
                <w:bCs/>
                <w:sz w:val="28"/>
                <w:szCs w:val="28"/>
                <w:rtl/>
                <w:lang w:eastAsia="en-US"/>
              </w:rPr>
            </w:pPr>
            <w:r w:rsidRPr="00C5555D">
              <w:rPr>
                <w:rFonts w:ascii="Sakkal Majalla" w:eastAsia="Times New Roman" w:hAnsi="Sakkal Majalla" w:cs="Sakkal Majalla"/>
                <w:b/>
                <w:bCs/>
                <w:sz w:val="28"/>
                <w:szCs w:val="28"/>
                <w:rtl/>
                <w:lang w:eastAsia="en-US"/>
              </w:rPr>
              <w:t>أبعاد التحديات</w:t>
            </w:r>
          </w:p>
        </w:tc>
      </w:tr>
      <w:tr w:rsidR="0094259F" w:rsidRPr="00C5555D" w14:paraId="14252E00" w14:textId="170590F7" w:rsidTr="00C5555D">
        <w:tc>
          <w:tcPr>
            <w:tcW w:w="2977" w:type="dxa"/>
            <w:vAlign w:val="center"/>
            <w:hideMark/>
          </w:tcPr>
          <w:p w14:paraId="02190017" w14:textId="67D4877C" w:rsidR="0094259F" w:rsidRPr="00C5555D" w:rsidRDefault="0094259F" w:rsidP="00872A48">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جيّد نسبيا</w:t>
            </w:r>
          </w:p>
        </w:tc>
        <w:tc>
          <w:tcPr>
            <w:tcW w:w="2995" w:type="dxa"/>
            <w:vAlign w:val="center"/>
          </w:tcPr>
          <w:p w14:paraId="7661BC29" w14:textId="1474A24F"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مستوى صعوبة مرتفع في المفاهيم التجريدية والنظرية</w:t>
            </w:r>
          </w:p>
        </w:tc>
        <w:tc>
          <w:tcPr>
            <w:tcW w:w="1984" w:type="dxa"/>
            <w:vAlign w:val="center"/>
          </w:tcPr>
          <w:p w14:paraId="79A72EE6" w14:textId="335BFFD8"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فهم المفاهيم اللسانية</w:t>
            </w:r>
          </w:p>
        </w:tc>
      </w:tr>
      <w:tr w:rsidR="0094259F" w:rsidRPr="00C5555D" w14:paraId="32F07431" w14:textId="7B83935B" w:rsidTr="00C5555D">
        <w:tc>
          <w:tcPr>
            <w:tcW w:w="2977" w:type="dxa"/>
            <w:vAlign w:val="center"/>
            <w:hideMark/>
          </w:tcPr>
          <w:p w14:paraId="55F4FF3C" w14:textId="77777777" w:rsidR="0094259F" w:rsidRPr="00C5555D" w:rsidRDefault="0094259F" w:rsidP="00872A48">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مستقرّ ومترسّخ</w:t>
            </w:r>
          </w:p>
        </w:tc>
        <w:tc>
          <w:tcPr>
            <w:tcW w:w="2995" w:type="dxa"/>
            <w:vAlign w:val="center"/>
          </w:tcPr>
          <w:p w14:paraId="268763C8" w14:textId="59837F5F"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ما يزال محدودًا ويثير اللبس في كثير من الأحيان</w:t>
            </w:r>
          </w:p>
        </w:tc>
        <w:tc>
          <w:tcPr>
            <w:tcW w:w="1984" w:type="dxa"/>
            <w:vAlign w:val="center"/>
          </w:tcPr>
          <w:p w14:paraId="4B98AE39" w14:textId="2D409ACF"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إتقان المصطلحات</w:t>
            </w:r>
          </w:p>
        </w:tc>
      </w:tr>
      <w:tr w:rsidR="0094259F" w:rsidRPr="00C5555D" w14:paraId="2BD7A90B" w14:textId="2FEB9F32" w:rsidTr="00C5555D">
        <w:tc>
          <w:tcPr>
            <w:tcW w:w="2977" w:type="dxa"/>
            <w:vAlign w:val="center"/>
            <w:hideMark/>
          </w:tcPr>
          <w:p w14:paraId="51650758" w14:textId="77777777" w:rsidR="0094259F" w:rsidRPr="00C5555D" w:rsidRDefault="0094259F" w:rsidP="00872A48">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ليس من التحديات الرئيسة</w:t>
            </w:r>
          </w:p>
        </w:tc>
        <w:tc>
          <w:tcPr>
            <w:tcW w:w="2995" w:type="dxa"/>
            <w:vAlign w:val="center"/>
          </w:tcPr>
          <w:p w14:paraId="6121F9A6" w14:textId="24BA5514"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يُعدّ التحدّي الرئيس</w:t>
            </w:r>
          </w:p>
        </w:tc>
        <w:tc>
          <w:tcPr>
            <w:tcW w:w="1984" w:type="dxa"/>
            <w:vAlign w:val="center"/>
          </w:tcPr>
          <w:p w14:paraId="026971CE" w14:textId="406FEB07"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علم الصرف</w:t>
            </w:r>
          </w:p>
        </w:tc>
      </w:tr>
      <w:tr w:rsidR="0094259F" w:rsidRPr="00C5555D" w14:paraId="03BB6893" w14:textId="29FE13E5" w:rsidTr="00C5555D">
        <w:tc>
          <w:tcPr>
            <w:tcW w:w="2977" w:type="dxa"/>
            <w:vAlign w:val="center"/>
            <w:hideMark/>
          </w:tcPr>
          <w:p w14:paraId="312F6ED3" w14:textId="77777777" w:rsidR="0094259F" w:rsidRPr="00C5555D" w:rsidRDefault="0094259F" w:rsidP="00872A48">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يُشكّل تحدّيًا في المستويات المتقدّمة</w:t>
            </w:r>
          </w:p>
        </w:tc>
        <w:tc>
          <w:tcPr>
            <w:tcW w:w="2995" w:type="dxa"/>
            <w:vAlign w:val="center"/>
          </w:tcPr>
          <w:p w14:paraId="35DDD6D3" w14:textId="1B5E9385"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صعوبة في فهم العلاقة بين البنية والوظيفة</w:t>
            </w:r>
          </w:p>
        </w:tc>
        <w:tc>
          <w:tcPr>
            <w:tcW w:w="1984" w:type="dxa"/>
            <w:vAlign w:val="center"/>
          </w:tcPr>
          <w:p w14:paraId="7DC6F21F" w14:textId="528ECC3B"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علم النحو</w:t>
            </w:r>
          </w:p>
        </w:tc>
      </w:tr>
      <w:tr w:rsidR="0094259F" w:rsidRPr="00C5555D" w14:paraId="68EBBF6A" w14:textId="348C94C9" w:rsidTr="00C5555D">
        <w:tc>
          <w:tcPr>
            <w:tcW w:w="2977" w:type="dxa"/>
            <w:vAlign w:val="center"/>
            <w:hideMark/>
          </w:tcPr>
          <w:p w14:paraId="4C76140B" w14:textId="77777777" w:rsidR="0094259F" w:rsidRPr="00C5555D" w:rsidRDefault="0094259F" w:rsidP="00872A48">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يُتطلَّب تحليل معمّق ومنهجي</w:t>
            </w:r>
          </w:p>
        </w:tc>
        <w:tc>
          <w:tcPr>
            <w:tcW w:w="2995" w:type="dxa"/>
            <w:vAlign w:val="center"/>
          </w:tcPr>
          <w:p w14:paraId="4CD2B905" w14:textId="164E1216"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صعوبة في المراحل الأولى من التحليل</w:t>
            </w:r>
          </w:p>
        </w:tc>
        <w:tc>
          <w:tcPr>
            <w:tcW w:w="1984" w:type="dxa"/>
            <w:vAlign w:val="center"/>
          </w:tcPr>
          <w:p w14:paraId="3E5F5FED" w14:textId="378DAB96"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التحليل اللغوي</w:t>
            </w:r>
          </w:p>
        </w:tc>
      </w:tr>
      <w:tr w:rsidR="0094259F" w:rsidRPr="00C5555D" w14:paraId="07CCD5E4" w14:textId="5312CC06" w:rsidTr="00C5555D">
        <w:tc>
          <w:tcPr>
            <w:tcW w:w="2977" w:type="dxa"/>
            <w:vAlign w:val="center"/>
            <w:hideMark/>
          </w:tcPr>
          <w:p w14:paraId="0103BF41" w14:textId="77777777" w:rsidR="0094259F" w:rsidRPr="00C5555D" w:rsidRDefault="0094259F" w:rsidP="00872A48">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يُعدّ التحدّي الأبرز</w:t>
            </w:r>
          </w:p>
        </w:tc>
        <w:tc>
          <w:tcPr>
            <w:tcW w:w="2995" w:type="dxa"/>
            <w:vAlign w:val="center"/>
          </w:tcPr>
          <w:p w14:paraId="5E05DE03" w14:textId="007C8E92"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لم يصبح محورا أساسيا بعد</w:t>
            </w:r>
          </w:p>
        </w:tc>
        <w:tc>
          <w:tcPr>
            <w:tcW w:w="1984" w:type="dxa"/>
            <w:vAlign w:val="center"/>
          </w:tcPr>
          <w:p w14:paraId="6D39017C" w14:textId="74CE77FC"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تكامل النظرية والبحث</w:t>
            </w:r>
          </w:p>
        </w:tc>
      </w:tr>
      <w:tr w:rsidR="0094259F" w:rsidRPr="00C5555D" w14:paraId="5C90D57B" w14:textId="4823FAE7" w:rsidTr="00C5555D">
        <w:tc>
          <w:tcPr>
            <w:tcW w:w="2977" w:type="dxa"/>
            <w:vAlign w:val="center"/>
            <w:hideMark/>
          </w:tcPr>
          <w:p w14:paraId="36B5191A" w14:textId="625DCF36" w:rsidR="0094259F" w:rsidRPr="00C5555D" w:rsidRDefault="0094259F" w:rsidP="00872A48">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تُعدّ من المجالات الأكثر تحدّيا</w:t>
            </w:r>
          </w:p>
        </w:tc>
        <w:tc>
          <w:tcPr>
            <w:tcW w:w="2995" w:type="dxa"/>
            <w:vAlign w:val="center"/>
          </w:tcPr>
          <w:p w14:paraId="35F5F648" w14:textId="457631B5"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ليست بارزة نسبيا</w:t>
            </w:r>
          </w:p>
        </w:tc>
        <w:tc>
          <w:tcPr>
            <w:tcW w:w="1984" w:type="dxa"/>
            <w:vAlign w:val="center"/>
          </w:tcPr>
          <w:p w14:paraId="3B68DBCB" w14:textId="716EE9E9"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الدلالة والتداولية</w:t>
            </w:r>
          </w:p>
        </w:tc>
      </w:tr>
      <w:tr w:rsidR="0094259F" w:rsidRPr="00C5555D" w14:paraId="67A87333" w14:textId="3FF7B3C1" w:rsidTr="00C5555D">
        <w:tc>
          <w:tcPr>
            <w:tcW w:w="2977" w:type="dxa"/>
            <w:vAlign w:val="center"/>
            <w:hideMark/>
          </w:tcPr>
          <w:p w14:paraId="63CA6C45" w14:textId="77777777" w:rsidR="0094259F" w:rsidRPr="00C5555D" w:rsidRDefault="0094259F" w:rsidP="00872A48">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التركيز على التطبيق وتركيب النظريات</w:t>
            </w:r>
          </w:p>
        </w:tc>
        <w:tc>
          <w:tcPr>
            <w:tcW w:w="2995" w:type="dxa"/>
            <w:vAlign w:val="center"/>
          </w:tcPr>
          <w:p w14:paraId="751BD545" w14:textId="18D9D8B6"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التركيز على فهم المفاهيم الأساسية</w:t>
            </w:r>
          </w:p>
        </w:tc>
        <w:tc>
          <w:tcPr>
            <w:tcW w:w="1984" w:type="dxa"/>
            <w:vAlign w:val="center"/>
          </w:tcPr>
          <w:p w14:paraId="571712F4" w14:textId="5E718BEC" w:rsidR="0094259F" w:rsidRPr="00C5555D" w:rsidRDefault="0094259F" w:rsidP="00872A48">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المتطلبات الأكاديمية</w:t>
            </w:r>
          </w:p>
        </w:tc>
      </w:tr>
    </w:tbl>
    <w:p w14:paraId="49CAB444" w14:textId="25375F7B" w:rsidR="001F67A1" w:rsidRPr="00C5555D" w:rsidRDefault="00872A48" w:rsidP="00C5555D">
      <w:pPr>
        <w:bidi/>
        <w:adjustRightInd w:val="0"/>
        <w:snapToGrid w:val="0"/>
        <w:spacing w:after="0" w:line="240" w:lineRule="auto"/>
        <w:ind w:left="283"/>
        <w:jc w:val="both"/>
        <w:rPr>
          <w:rFonts w:ascii="Sakkal Majalla" w:eastAsia="SimSun" w:hAnsi="Sakkal Majalla" w:cs="Sakkal Majalla"/>
          <w:i/>
          <w:snapToGrid w:val="0"/>
          <w:sz w:val="28"/>
          <w:szCs w:val="28"/>
          <w:lang w:eastAsia="en-US"/>
        </w:rPr>
      </w:pPr>
      <w:r w:rsidRPr="00C5555D">
        <w:rPr>
          <w:rFonts w:ascii="Sakkal Majalla" w:eastAsia="SimSun" w:hAnsi="Sakkal Majalla" w:cs="Sakkal Majalla"/>
          <w:i/>
          <w:snapToGrid w:val="0"/>
          <w:sz w:val="28"/>
          <w:szCs w:val="28"/>
          <w:rtl/>
          <w:lang w:eastAsia="en-US"/>
        </w:rPr>
        <w:t>*</w:t>
      </w:r>
      <w:r w:rsidR="0094259F" w:rsidRPr="00C5555D">
        <w:rPr>
          <w:rFonts w:ascii="Sakkal Majalla" w:eastAsia="SimSun" w:hAnsi="Sakkal Majalla" w:cs="Sakkal Majalla"/>
          <w:i/>
          <w:snapToGrid w:val="0"/>
          <w:sz w:val="28"/>
          <w:szCs w:val="28"/>
          <w:rtl/>
          <w:lang w:eastAsia="en-US"/>
        </w:rPr>
        <w:t>المصدر: إعداد الباحث استنادا إلى بيانات الاستبانة</w:t>
      </w:r>
    </w:p>
    <w:p w14:paraId="47928727" w14:textId="77777777" w:rsidR="00872A48" w:rsidRPr="00466420" w:rsidRDefault="0094259F" w:rsidP="00872A48">
      <w:pPr>
        <w:bidi/>
        <w:adjustRightInd w:val="0"/>
        <w:snapToGrid w:val="0"/>
        <w:spacing w:after="0" w:line="240" w:lineRule="auto"/>
        <w:ind w:firstLine="720"/>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 xml:space="preserve">استنادًا إلى نتائج </w:t>
      </w:r>
      <w:r w:rsidR="00757806" w:rsidRPr="00466420">
        <w:rPr>
          <w:rFonts w:ascii="Sakkal Majalla" w:eastAsia="SimSun" w:hAnsi="Sakkal Majalla" w:cs="Sakkal Majalla"/>
          <w:i/>
          <w:snapToGrid w:val="0"/>
          <w:sz w:val="32"/>
          <w:szCs w:val="32"/>
          <w:rtl/>
          <w:lang w:eastAsia="en-US"/>
        </w:rPr>
        <w:t>الاستبانة</w:t>
      </w:r>
      <w:r w:rsidRPr="00466420">
        <w:rPr>
          <w:rFonts w:ascii="Sakkal Majalla" w:eastAsia="SimSun" w:hAnsi="Sakkal Majalla" w:cs="Sakkal Majalla"/>
          <w:i/>
          <w:snapToGrid w:val="0"/>
          <w:sz w:val="32"/>
          <w:szCs w:val="32"/>
          <w:rtl/>
          <w:lang w:eastAsia="en-US"/>
        </w:rPr>
        <w:t xml:space="preserve"> المُلخّصة في الجدول 4، يميل طلاب مرحلة </w:t>
      </w:r>
      <w:r w:rsidR="002D6A06" w:rsidRPr="00466420">
        <w:rPr>
          <w:rFonts w:ascii="Sakkal Majalla" w:eastAsia="SimSun" w:hAnsi="Sakkal Majalla" w:cs="Sakkal Majalla"/>
          <w:i/>
          <w:snapToGrid w:val="0"/>
          <w:sz w:val="32"/>
          <w:szCs w:val="32"/>
          <w:rtl/>
          <w:lang w:eastAsia="en-US"/>
        </w:rPr>
        <w:t>البكالوريوس</w:t>
      </w:r>
      <w:r w:rsidRPr="00466420">
        <w:rPr>
          <w:rFonts w:ascii="Sakkal Majalla" w:eastAsia="SimSun" w:hAnsi="Sakkal Majalla" w:cs="Sakkal Majalla"/>
          <w:i/>
          <w:snapToGrid w:val="0"/>
          <w:sz w:val="32"/>
          <w:szCs w:val="32"/>
          <w:rtl/>
          <w:lang w:eastAsia="en-US"/>
        </w:rPr>
        <w:t xml:space="preserve"> إلى مواجهة صعوبات أكبر في فهم المفاهيم اللغوية الأساسية المجردة والنظرية، مثل الصرف والنحو. </w:t>
      </w:r>
      <w:r w:rsidR="002D6A06" w:rsidRPr="00466420">
        <w:rPr>
          <w:rFonts w:ascii="Sakkal Majalla" w:eastAsia="SimSun" w:hAnsi="Sakkal Majalla" w:cs="Sakkal Majalla"/>
          <w:i/>
          <w:snapToGrid w:val="0"/>
          <w:sz w:val="32"/>
          <w:szCs w:val="32"/>
          <w:rtl/>
          <w:lang w:eastAsia="en-US"/>
        </w:rPr>
        <w:t>و</w:t>
      </w:r>
      <w:r w:rsidRPr="00466420">
        <w:rPr>
          <w:rFonts w:ascii="Sakkal Majalla" w:eastAsia="SimSun" w:hAnsi="Sakkal Majalla" w:cs="Sakkal Majalla"/>
          <w:i/>
          <w:snapToGrid w:val="0"/>
          <w:sz w:val="32"/>
          <w:szCs w:val="32"/>
          <w:rtl/>
          <w:lang w:eastAsia="en-US"/>
        </w:rPr>
        <w:t>في المقابل، أظهر طلاب الدراسات العليا فهما مفاهيميا أفضل نسبيا، لكنهم واجهوا تحديات أكبر في دمج النظرية اللغوية مع تحليل البيانات والأنشطة البحثية الأكاديمي</w:t>
      </w:r>
      <w:r w:rsidR="002D6A06" w:rsidRPr="00466420">
        <w:rPr>
          <w:rFonts w:ascii="Sakkal Majalla" w:eastAsia="SimSun" w:hAnsi="Sakkal Majalla" w:cs="Sakkal Majalla"/>
          <w:i/>
          <w:snapToGrid w:val="0"/>
          <w:sz w:val="32"/>
          <w:szCs w:val="32"/>
          <w:rtl/>
          <w:lang w:eastAsia="en-US"/>
        </w:rPr>
        <w:t>ة.</w:t>
      </w:r>
    </w:p>
    <w:p w14:paraId="7866E8C9" w14:textId="77777777" w:rsidR="00872A48" w:rsidRPr="00466420" w:rsidRDefault="002D6A06" w:rsidP="00872A48">
      <w:pPr>
        <w:bidi/>
        <w:adjustRightInd w:val="0"/>
        <w:snapToGrid w:val="0"/>
        <w:spacing w:after="0" w:line="240" w:lineRule="auto"/>
        <w:ind w:firstLine="720"/>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 xml:space="preserve">تشير هذه الاختلافات في أنماط الصعوبة إلى أن تحديات تعليم اللسانيات العربية تختلف باختلاف المستويات الدراسية. فطلاب مرحلة البكالوريوس ما زالوا في مرحلة تعزيز مهارات التفكير </w:t>
      </w:r>
      <w:r w:rsidRPr="00466420">
        <w:rPr>
          <w:rFonts w:ascii="Sakkal Majalla" w:eastAsia="SimSun" w:hAnsi="Sakkal Majalla" w:cs="Sakkal Majalla"/>
          <w:i/>
          <w:snapToGrid w:val="0"/>
          <w:sz w:val="32"/>
          <w:szCs w:val="32"/>
          <w:rtl/>
          <w:lang w:eastAsia="en-US"/>
        </w:rPr>
        <w:lastRenderedPageBreak/>
        <w:t>التحليلي وإتقان المصطلحات الأساسية، مما يجعلهم أكثر عرضة لصعوبات فهم المفاهيم اللسانية. وفي المقابل، يكون طلاب الدراسات العليا قد تجاوزوا هذه المرحلة، لكنهم يواجهون متطلبات أكاديمية أكثر تعقيدا، لا سيما في تطبيق وتوليف النظرية اللغوية في سياقات البحث.</w:t>
      </w:r>
    </w:p>
    <w:p w14:paraId="65EBFF6C" w14:textId="500C069F" w:rsidR="00F24679" w:rsidRPr="00466420" w:rsidRDefault="00F24679" w:rsidP="00872A48">
      <w:pPr>
        <w:bidi/>
        <w:adjustRightInd w:val="0"/>
        <w:snapToGrid w:val="0"/>
        <w:spacing w:after="0" w:line="240" w:lineRule="auto"/>
        <w:ind w:firstLine="720"/>
        <w:jc w:val="both"/>
        <w:rPr>
          <w:rFonts w:ascii="Sakkal Majalla" w:eastAsia="SimSun" w:hAnsi="Sakkal Majalla" w:cs="Sakkal Majalla"/>
          <w:i/>
          <w:snapToGrid w:val="0"/>
          <w:sz w:val="32"/>
          <w:szCs w:val="32"/>
          <w:lang w:eastAsia="en-US"/>
        </w:rPr>
      </w:pPr>
      <w:r w:rsidRPr="00466420">
        <w:rPr>
          <w:rFonts w:ascii="Sakkal Majalla" w:eastAsia="SimSun" w:hAnsi="Sakkal Majalla" w:cs="Sakkal Majalla"/>
          <w:i/>
          <w:snapToGrid w:val="0"/>
          <w:sz w:val="32"/>
          <w:szCs w:val="32"/>
          <w:rtl/>
          <w:lang w:val="en-ID" w:eastAsia="en-US"/>
        </w:rPr>
        <w:t xml:space="preserve">وقد تعززت هذه النتائج الكمية من خلال المقابلات مع </w:t>
      </w:r>
      <w:r w:rsidR="00834321" w:rsidRPr="00466420">
        <w:rPr>
          <w:rFonts w:ascii="Sakkal Majalla" w:eastAsia="SimSun" w:hAnsi="Sakkal Majalla" w:cs="Sakkal Majalla"/>
          <w:i/>
          <w:snapToGrid w:val="0"/>
          <w:sz w:val="32"/>
          <w:szCs w:val="32"/>
          <w:rtl/>
          <w:lang w:val="en-ID" w:eastAsia="en-US"/>
        </w:rPr>
        <w:t>بعض الطلاب</w:t>
      </w:r>
      <w:r w:rsidRPr="00466420">
        <w:rPr>
          <w:rFonts w:ascii="Sakkal Majalla" w:eastAsia="SimSun" w:hAnsi="Sakkal Majalla" w:cs="Sakkal Majalla"/>
          <w:i/>
          <w:snapToGrid w:val="0"/>
          <w:sz w:val="32"/>
          <w:szCs w:val="32"/>
          <w:rtl/>
          <w:lang w:val="en-ID" w:eastAsia="en-US"/>
        </w:rPr>
        <w:t>. ذكر أحد ال</w:t>
      </w:r>
      <w:r w:rsidR="00834321" w:rsidRPr="00466420">
        <w:rPr>
          <w:rFonts w:ascii="Sakkal Majalla" w:eastAsia="SimSun" w:hAnsi="Sakkal Majalla" w:cs="Sakkal Majalla"/>
          <w:i/>
          <w:snapToGrid w:val="0"/>
          <w:sz w:val="32"/>
          <w:szCs w:val="32"/>
          <w:rtl/>
          <w:lang w:val="en-ID" w:eastAsia="en-US"/>
        </w:rPr>
        <w:t>مستجيبين:</w:t>
      </w:r>
    </w:p>
    <w:p w14:paraId="29B2B91D" w14:textId="790677B1" w:rsidR="00F24679" w:rsidRPr="00466420" w:rsidRDefault="00872A48" w:rsidP="00872A48">
      <w:pPr>
        <w:bidi/>
        <w:adjustRightInd w:val="0"/>
        <w:snapToGrid w:val="0"/>
        <w:spacing w:after="0" w:line="240" w:lineRule="auto"/>
        <w:ind w:left="708" w:right="709"/>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w:t>
      </w:r>
      <w:r w:rsidR="00F24679" w:rsidRPr="00466420">
        <w:rPr>
          <w:rFonts w:ascii="Sakkal Majalla" w:eastAsia="SimSun" w:hAnsi="Sakkal Majalla" w:cs="Sakkal Majalla"/>
          <w:i/>
          <w:snapToGrid w:val="0"/>
          <w:sz w:val="32"/>
          <w:szCs w:val="32"/>
          <w:rtl/>
          <w:lang w:val="en-ID" w:eastAsia="en-US"/>
        </w:rPr>
        <w:t xml:space="preserve">في بداية </w:t>
      </w:r>
      <w:r w:rsidR="00834321" w:rsidRPr="00466420">
        <w:rPr>
          <w:rFonts w:ascii="Sakkal Majalla" w:eastAsia="SimSun" w:hAnsi="Sakkal Majalla" w:cs="Sakkal Majalla"/>
          <w:i/>
          <w:snapToGrid w:val="0"/>
          <w:sz w:val="32"/>
          <w:szCs w:val="32"/>
          <w:rtl/>
          <w:lang w:val="en-ID" w:eastAsia="en-US"/>
        </w:rPr>
        <w:t>ال</w:t>
      </w:r>
      <w:r w:rsidR="00F24679" w:rsidRPr="00466420">
        <w:rPr>
          <w:rFonts w:ascii="Sakkal Majalla" w:eastAsia="SimSun" w:hAnsi="Sakkal Majalla" w:cs="Sakkal Majalla"/>
          <w:i/>
          <w:snapToGrid w:val="0"/>
          <w:sz w:val="32"/>
          <w:szCs w:val="32"/>
          <w:rtl/>
          <w:lang w:val="en-ID" w:eastAsia="en-US"/>
        </w:rPr>
        <w:t>محاضر</w:t>
      </w:r>
      <w:r w:rsidR="00834321" w:rsidRPr="00466420">
        <w:rPr>
          <w:rFonts w:ascii="Sakkal Majalla" w:eastAsia="SimSun" w:hAnsi="Sakkal Majalla" w:cs="Sakkal Majalla"/>
          <w:i/>
          <w:snapToGrid w:val="0"/>
          <w:sz w:val="32"/>
          <w:szCs w:val="32"/>
          <w:rtl/>
          <w:lang w:val="en-ID" w:eastAsia="en-US"/>
        </w:rPr>
        <w:t>ة</w:t>
      </w:r>
      <w:r w:rsidR="00F24679" w:rsidRPr="00466420">
        <w:rPr>
          <w:rFonts w:ascii="Sakkal Majalla" w:eastAsia="SimSun" w:hAnsi="Sakkal Majalla" w:cs="Sakkal Majalla"/>
          <w:i/>
          <w:snapToGrid w:val="0"/>
          <w:sz w:val="32"/>
          <w:szCs w:val="32"/>
          <w:rtl/>
          <w:lang w:val="en-ID" w:eastAsia="en-US"/>
        </w:rPr>
        <w:t xml:space="preserve"> </w:t>
      </w:r>
      <w:r w:rsidR="00834321" w:rsidRPr="00466420">
        <w:rPr>
          <w:rFonts w:ascii="Sakkal Majalla" w:eastAsia="SimSun" w:hAnsi="Sakkal Majalla" w:cs="Sakkal Majalla"/>
          <w:i/>
          <w:snapToGrid w:val="0"/>
          <w:sz w:val="32"/>
          <w:szCs w:val="32"/>
          <w:rtl/>
          <w:lang w:val="en-ID" w:eastAsia="en-US"/>
        </w:rPr>
        <w:t xml:space="preserve">في </w:t>
      </w:r>
      <w:r w:rsidR="00F24679" w:rsidRPr="00466420">
        <w:rPr>
          <w:rFonts w:ascii="Sakkal Majalla" w:eastAsia="SimSun" w:hAnsi="Sakkal Majalla" w:cs="Sakkal Majalla"/>
          <w:i/>
          <w:snapToGrid w:val="0"/>
          <w:sz w:val="32"/>
          <w:szCs w:val="32"/>
          <w:rtl/>
          <w:lang w:val="en-ID" w:eastAsia="en-US"/>
        </w:rPr>
        <w:t>الل</w:t>
      </w:r>
      <w:r w:rsidR="00834321" w:rsidRPr="00466420">
        <w:rPr>
          <w:rFonts w:ascii="Sakkal Majalla" w:eastAsia="SimSun" w:hAnsi="Sakkal Majalla" w:cs="Sakkal Majalla"/>
          <w:i/>
          <w:snapToGrid w:val="0"/>
          <w:sz w:val="32"/>
          <w:szCs w:val="32"/>
          <w:rtl/>
          <w:lang w:val="en-ID" w:eastAsia="en-US"/>
        </w:rPr>
        <w:t>سانيات العربية</w:t>
      </w:r>
      <w:r w:rsidR="00F24679" w:rsidRPr="00466420">
        <w:rPr>
          <w:rFonts w:ascii="Sakkal Majalla" w:eastAsia="SimSun" w:hAnsi="Sakkal Majalla" w:cs="Sakkal Majalla"/>
          <w:i/>
          <w:snapToGrid w:val="0"/>
          <w:sz w:val="32"/>
          <w:szCs w:val="32"/>
          <w:rtl/>
          <w:lang w:val="en-ID" w:eastAsia="en-US"/>
        </w:rPr>
        <w:t>، كنت لا أعرف من أين أبدأ لأن المفاهيم كانت نظرية للغاية، وكان هناك الكثير من المصطلحات</w:t>
      </w:r>
      <w:r w:rsidR="00834321" w:rsidRPr="00466420">
        <w:rPr>
          <w:rFonts w:ascii="Sakkal Majalla" w:eastAsia="SimSun" w:hAnsi="Sakkal Majalla" w:cs="Sakkal Majalla"/>
          <w:i/>
          <w:snapToGrid w:val="0"/>
          <w:sz w:val="32"/>
          <w:szCs w:val="32"/>
          <w:rtl/>
          <w:lang w:val="en-ID" w:eastAsia="en-US"/>
        </w:rPr>
        <w:t xml:space="preserve"> التي لا أعرفها من قبل.</w:t>
      </w:r>
      <w:r w:rsidRPr="00466420">
        <w:rPr>
          <w:rFonts w:ascii="Sakkal Majalla" w:eastAsia="SimSun" w:hAnsi="Sakkal Majalla" w:cs="Sakkal Majalla"/>
          <w:i/>
          <w:snapToGrid w:val="0"/>
          <w:sz w:val="32"/>
          <w:szCs w:val="32"/>
          <w:rtl/>
          <w:lang w:val="en-ID" w:eastAsia="en-US"/>
        </w:rPr>
        <w:t>"</w:t>
      </w:r>
      <w:r w:rsidR="00834321" w:rsidRPr="00466420">
        <w:rPr>
          <w:rFonts w:ascii="Sakkal Majalla" w:eastAsia="SimSun" w:hAnsi="Sakkal Majalla" w:cs="Sakkal Majalla"/>
          <w:i/>
          <w:snapToGrid w:val="0"/>
          <w:sz w:val="32"/>
          <w:szCs w:val="32"/>
          <w:rtl/>
          <w:lang w:val="en-ID" w:eastAsia="en-US"/>
        </w:rPr>
        <w:t xml:space="preserve"> (ال</w:t>
      </w:r>
      <w:r w:rsidR="00F24679" w:rsidRPr="00466420">
        <w:rPr>
          <w:rFonts w:ascii="Sakkal Majalla" w:eastAsia="SimSun" w:hAnsi="Sakkal Majalla" w:cs="Sakkal Majalla"/>
          <w:i/>
          <w:snapToGrid w:val="0"/>
          <w:sz w:val="32"/>
          <w:szCs w:val="32"/>
          <w:rtl/>
          <w:lang w:val="en-ID" w:eastAsia="en-US"/>
        </w:rPr>
        <w:t>طالب</w:t>
      </w:r>
      <w:r w:rsidR="00834321" w:rsidRPr="00466420">
        <w:rPr>
          <w:rFonts w:ascii="Sakkal Majalla" w:eastAsia="SimSun" w:hAnsi="Sakkal Majalla" w:cs="Sakkal Majalla"/>
          <w:i/>
          <w:snapToGrid w:val="0"/>
          <w:sz w:val="32"/>
          <w:szCs w:val="32"/>
          <w:rtl/>
          <w:lang w:val="en-ID" w:eastAsia="en-US"/>
        </w:rPr>
        <w:t xml:space="preserve"> 7</w:t>
      </w:r>
      <w:r w:rsidR="00F24679" w:rsidRPr="00466420">
        <w:rPr>
          <w:rFonts w:ascii="Sakkal Majalla" w:eastAsia="SimSun" w:hAnsi="Sakkal Majalla" w:cs="Sakkal Majalla"/>
          <w:i/>
          <w:snapToGrid w:val="0"/>
          <w:sz w:val="32"/>
          <w:szCs w:val="32"/>
          <w:rtl/>
          <w:lang w:val="en-ID" w:eastAsia="en-US"/>
        </w:rPr>
        <w:t xml:space="preserve"> </w:t>
      </w:r>
      <w:r w:rsidR="00834321" w:rsidRPr="00466420">
        <w:rPr>
          <w:rFonts w:ascii="Sakkal Majalla" w:eastAsia="SimSun" w:hAnsi="Sakkal Majalla" w:cs="Sakkal Majalla"/>
          <w:i/>
          <w:snapToGrid w:val="0"/>
          <w:sz w:val="32"/>
          <w:szCs w:val="32"/>
          <w:rtl/>
          <w:lang w:val="en-ID" w:eastAsia="en-US"/>
        </w:rPr>
        <w:t>من ال</w:t>
      </w:r>
      <w:r w:rsidR="00F24679" w:rsidRPr="00466420">
        <w:rPr>
          <w:rFonts w:ascii="Sakkal Majalla" w:eastAsia="SimSun" w:hAnsi="Sakkal Majalla" w:cs="Sakkal Majalla"/>
          <w:i/>
          <w:snapToGrid w:val="0"/>
          <w:sz w:val="32"/>
          <w:szCs w:val="32"/>
          <w:rtl/>
          <w:lang w:val="en-ID" w:eastAsia="en-US"/>
        </w:rPr>
        <w:t>بكالوريوس</w:t>
      </w:r>
      <w:r w:rsidR="00834321" w:rsidRPr="00466420">
        <w:rPr>
          <w:rFonts w:ascii="Sakkal Majalla" w:eastAsia="SimSun" w:hAnsi="Sakkal Majalla" w:cs="Sakkal Majalla"/>
          <w:i/>
          <w:snapToGrid w:val="0"/>
          <w:sz w:val="32"/>
          <w:szCs w:val="32"/>
          <w:rtl/>
          <w:lang w:val="en-ID" w:eastAsia="en-US"/>
        </w:rPr>
        <w:t>).</w:t>
      </w:r>
    </w:p>
    <w:p w14:paraId="48745B89" w14:textId="5F7D0B27" w:rsidR="00F24679" w:rsidRPr="00466420" w:rsidRDefault="00F24679" w:rsidP="00872A48">
      <w:pPr>
        <w:bidi/>
        <w:adjustRightInd w:val="0"/>
        <w:snapToGrid w:val="0"/>
        <w:spacing w:after="0" w:line="240" w:lineRule="auto"/>
        <w:ind w:firstLine="708"/>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 xml:space="preserve">أضاف </w:t>
      </w:r>
      <w:r w:rsidR="00834321" w:rsidRPr="00466420">
        <w:rPr>
          <w:rFonts w:ascii="Sakkal Majalla" w:eastAsia="SimSun" w:hAnsi="Sakkal Majalla" w:cs="Sakkal Majalla"/>
          <w:i/>
          <w:snapToGrid w:val="0"/>
          <w:sz w:val="32"/>
          <w:szCs w:val="32"/>
          <w:rtl/>
          <w:lang w:val="en-ID" w:eastAsia="en-US"/>
        </w:rPr>
        <w:t>ال</w:t>
      </w:r>
      <w:r w:rsidRPr="00466420">
        <w:rPr>
          <w:rFonts w:ascii="Sakkal Majalla" w:eastAsia="SimSun" w:hAnsi="Sakkal Majalla" w:cs="Sakkal Majalla"/>
          <w:i/>
          <w:snapToGrid w:val="0"/>
          <w:sz w:val="32"/>
          <w:szCs w:val="32"/>
          <w:rtl/>
          <w:lang w:val="en-ID" w:eastAsia="en-US"/>
        </w:rPr>
        <w:t>آخر</w:t>
      </w:r>
      <w:r w:rsidR="00834321" w:rsidRPr="00466420">
        <w:rPr>
          <w:rFonts w:ascii="Sakkal Majalla" w:eastAsia="SimSun" w:hAnsi="Sakkal Majalla" w:cs="Sakkal Majalla"/>
          <w:i/>
          <w:snapToGrid w:val="0"/>
          <w:sz w:val="32"/>
          <w:szCs w:val="32"/>
          <w:rtl/>
          <w:lang w:val="en-ID" w:eastAsia="en-US"/>
        </w:rPr>
        <w:t>:</w:t>
      </w:r>
    </w:p>
    <w:p w14:paraId="6B420E27" w14:textId="29B057F2" w:rsidR="00F24679" w:rsidRPr="00466420" w:rsidRDefault="00872A48" w:rsidP="00872A48">
      <w:pPr>
        <w:bidi/>
        <w:adjustRightInd w:val="0"/>
        <w:snapToGrid w:val="0"/>
        <w:spacing w:after="0" w:line="240" w:lineRule="auto"/>
        <w:ind w:left="708" w:right="709"/>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w:t>
      </w:r>
      <w:r w:rsidR="00F24679" w:rsidRPr="00466420">
        <w:rPr>
          <w:rFonts w:ascii="Sakkal Majalla" w:eastAsia="SimSun" w:hAnsi="Sakkal Majalla" w:cs="Sakkal Majalla"/>
          <w:i/>
          <w:snapToGrid w:val="0"/>
          <w:sz w:val="32"/>
          <w:szCs w:val="32"/>
          <w:rtl/>
          <w:lang w:val="en-ID" w:eastAsia="en-US"/>
        </w:rPr>
        <w:t>عندما كان المحاضر ينتقل مباشرة إلى الجانب النظري، كنت لا أزال أجد صعوبة في التمييز بين المصطلحات الأساسية مثل ال</w:t>
      </w:r>
      <w:r w:rsidR="00834321" w:rsidRPr="00466420">
        <w:rPr>
          <w:rFonts w:ascii="Sakkal Majalla" w:eastAsia="SimSun" w:hAnsi="Sakkal Majalla" w:cs="Sakkal Majalla"/>
          <w:i/>
          <w:snapToGrid w:val="0"/>
          <w:sz w:val="32"/>
          <w:szCs w:val="32"/>
          <w:rtl/>
          <w:lang w:val="en-ID" w:eastAsia="en-US"/>
        </w:rPr>
        <w:t>تراكيب</w:t>
      </w:r>
      <w:r w:rsidR="00F24679" w:rsidRPr="00466420">
        <w:rPr>
          <w:rFonts w:ascii="Sakkal Majalla" w:eastAsia="SimSun" w:hAnsi="Sakkal Majalla" w:cs="Sakkal Majalla"/>
          <w:i/>
          <w:snapToGrid w:val="0"/>
          <w:sz w:val="32"/>
          <w:szCs w:val="32"/>
          <w:rtl/>
          <w:lang w:val="en-ID" w:eastAsia="en-US"/>
        </w:rPr>
        <w:t xml:space="preserve"> والجمل الفرعية و</w:t>
      </w:r>
      <w:r w:rsidR="00834321" w:rsidRPr="00466420">
        <w:rPr>
          <w:rFonts w:ascii="Sakkal Majalla" w:eastAsia="SimSun" w:hAnsi="Sakkal Majalla" w:cs="Sakkal Majalla"/>
          <w:i/>
          <w:snapToGrid w:val="0"/>
          <w:sz w:val="32"/>
          <w:szCs w:val="32"/>
          <w:rtl/>
          <w:lang w:val="en-ID" w:eastAsia="en-US"/>
        </w:rPr>
        <w:t>الجمل التامة وبنيتها.</w:t>
      </w:r>
      <w:r w:rsidRPr="00466420">
        <w:rPr>
          <w:rFonts w:ascii="Sakkal Majalla" w:eastAsia="SimSun" w:hAnsi="Sakkal Majalla" w:cs="Sakkal Majalla"/>
          <w:i/>
          <w:snapToGrid w:val="0"/>
          <w:sz w:val="32"/>
          <w:szCs w:val="32"/>
          <w:rtl/>
          <w:lang w:val="en-ID" w:eastAsia="en-US"/>
        </w:rPr>
        <w:t>"</w:t>
      </w:r>
      <w:r w:rsidR="00834321" w:rsidRPr="00466420">
        <w:rPr>
          <w:rFonts w:ascii="Sakkal Majalla" w:eastAsia="SimSun" w:hAnsi="Sakkal Majalla" w:cs="Sakkal Majalla"/>
          <w:i/>
          <w:snapToGrid w:val="0"/>
          <w:sz w:val="32"/>
          <w:szCs w:val="32"/>
          <w:rtl/>
          <w:lang w:val="en-ID" w:eastAsia="en-US"/>
        </w:rPr>
        <w:t xml:space="preserve"> (</w:t>
      </w:r>
      <w:r w:rsidR="00F24679" w:rsidRPr="00466420">
        <w:rPr>
          <w:rFonts w:ascii="Sakkal Majalla" w:eastAsia="SimSun" w:hAnsi="Sakkal Majalla" w:cs="Sakkal Majalla"/>
          <w:i/>
          <w:snapToGrid w:val="0"/>
          <w:sz w:val="32"/>
          <w:szCs w:val="32"/>
          <w:rtl/>
          <w:lang w:val="en-ID" w:eastAsia="en-US"/>
        </w:rPr>
        <w:t>طالب</w:t>
      </w:r>
      <w:r w:rsidR="00834321" w:rsidRPr="00466420">
        <w:rPr>
          <w:rFonts w:ascii="Sakkal Majalla" w:eastAsia="SimSun" w:hAnsi="Sakkal Majalla" w:cs="Sakkal Majalla"/>
          <w:i/>
          <w:snapToGrid w:val="0"/>
          <w:sz w:val="32"/>
          <w:szCs w:val="32"/>
          <w:rtl/>
          <w:lang w:val="en-ID" w:eastAsia="en-US"/>
        </w:rPr>
        <w:t xml:space="preserve"> 9</w:t>
      </w:r>
      <w:r w:rsidR="00F24679" w:rsidRPr="00466420">
        <w:rPr>
          <w:rFonts w:ascii="Sakkal Majalla" w:eastAsia="SimSun" w:hAnsi="Sakkal Majalla" w:cs="Sakkal Majalla"/>
          <w:i/>
          <w:snapToGrid w:val="0"/>
          <w:sz w:val="32"/>
          <w:szCs w:val="32"/>
          <w:rtl/>
          <w:lang w:val="en-ID" w:eastAsia="en-US"/>
        </w:rPr>
        <w:t xml:space="preserve"> </w:t>
      </w:r>
      <w:r w:rsidR="00834321" w:rsidRPr="00466420">
        <w:rPr>
          <w:rFonts w:ascii="Sakkal Majalla" w:eastAsia="SimSun" w:hAnsi="Sakkal Majalla" w:cs="Sakkal Majalla"/>
          <w:i/>
          <w:snapToGrid w:val="0"/>
          <w:sz w:val="32"/>
          <w:szCs w:val="32"/>
          <w:rtl/>
          <w:lang w:val="en-ID" w:eastAsia="en-US"/>
        </w:rPr>
        <w:t>من ال</w:t>
      </w:r>
      <w:r w:rsidR="00F24679" w:rsidRPr="00466420">
        <w:rPr>
          <w:rFonts w:ascii="Sakkal Majalla" w:eastAsia="SimSun" w:hAnsi="Sakkal Majalla" w:cs="Sakkal Majalla"/>
          <w:i/>
          <w:snapToGrid w:val="0"/>
          <w:sz w:val="32"/>
          <w:szCs w:val="32"/>
          <w:rtl/>
          <w:lang w:val="en-ID" w:eastAsia="en-US"/>
        </w:rPr>
        <w:t>بكالوريوس</w:t>
      </w:r>
      <w:r w:rsidR="00834321" w:rsidRPr="00466420">
        <w:rPr>
          <w:rFonts w:ascii="Sakkal Majalla" w:eastAsia="SimSun" w:hAnsi="Sakkal Majalla" w:cs="Sakkal Majalla"/>
          <w:i/>
          <w:snapToGrid w:val="0"/>
          <w:sz w:val="32"/>
          <w:szCs w:val="32"/>
          <w:rtl/>
          <w:lang w:val="en-ID" w:eastAsia="en-US"/>
        </w:rPr>
        <w:t>).</w:t>
      </w:r>
    </w:p>
    <w:p w14:paraId="09379991" w14:textId="7FCA2C87" w:rsidR="00834321" w:rsidRPr="00466420" w:rsidRDefault="00834321" w:rsidP="00872A48">
      <w:pPr>
        <w:bidi/>
        <w:adjustRightInd w:val="0"/>
        <w:snapToGrid w:val="0"/>
        <w:spacing w:after="0" w:line="240" w:lineRule="auto"/>
        <w:ind w:firstLine="708"/>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تشير هذه الاقتباسات من نتائج المقابلات إلى أن طلاب مرحلة البكالوريوس ما زالوا بحاجة إلى تعزيز فهمي للمفاهيم اللغوية ودعم تعليمي لفهم أساسيات علم اللغة العربية.</w:t>
      </w:r>
    </w:p>
    <w:p w14:paraId="0B653982" w14:textId="4A937198" w:rsidR="00834321" w:rsidRPr="00466420" w:rsidRDefault="00BE057C" w:rsidP="00872A48">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و</w:t>
      </w:r>
      <w:r w:rsidR="00834321" w:rsidRPr="00466420">
        <w:rPr>
          <w:rFonts w:ascii="Sakkal Majalla" w:eastAsia="SimSun" w:hAnsi="Sakkal Majalla" w:cs="Sakkal Majalla"/>
          <w:i/>
          <w:snapToGrid w:val="0"/>
          <w:sz w:val="32"/>
          <w:szCs w:val="32"/>
          <w:rtl/>
          <w:lang w:val="en-ID" w:eastAsia="en-US"/>
        </w:rPr>
        <w:t>في مقابل</w:t>
      </w:r>
      <w:r w:rsidRPr="00466420">
        <w:rPr>
          <w:rFonts w:ascii="Sakkal Majalla" w:eastAsia="SimSun" w:hAnsi="Sakkal Majalla" w:cs="Sakkal Majalla"/>
          <w:i/>
          <w:snapToGrid w:val="0"/>
          <w:sz w:val="32"/>
          <w:szCs w:val="32"/>
          <w:rtl/>
          <w:lang w:val="en-ID" w:eastAsia="en-US"/>
        </w:rPr>
        <w:t xml:space="preserve"> ذلك</w:t>
      </w:r>
      <w:r w:rsidR="00834321" w:rsidRPr="00466420">
        <w:rPr>
          <w:rFonts w:ascii="Sakkal Majalla" w:eastAsia="SimSun" w:hAnsi="Sakkal Majalla" w:cs="Sakkal Majalla"/>
          <w:i/>
          <w:snapToGrid w:val="0"/>
          <w:sz w:val="32"/>
          <w:szCs w:val="32"/>
          <w:rtl/>
          <w:lang w:val="en-ID" w:eastAsia="en-US"/>
        </w:rPr>
        <w:t xml:space="preserve">، أظهر طلاب الدراسات العليا عموما فهما مفاهيميا أفضل للنظرية اللغوية، لكنهم واجهوا تحديات على مستويات تحليلية أعمق وأكثر تطبيقا. أشارت بيانات </w:t>
      </w:r>
      <w:r w:rsidR="00757806" w:rsidRPr="00466420">
        <w:rPr>
          <w:rFonts w:ascii="Sakkal Majalla" w:eastAsia="SimSun" w:hAnsi="Sakkal Majalla" w:cs="Sakkal Majalla"/>
          <w:i/>
          <w:snapToGrid w:val="0"/>
          <w:sz w:val="32"/>
          <w:szCs w:val="32"/>
          <w:rtl/>
          <w:lang w:val="en-ID" w:eastAsia="en-US"/>
        </w:rPr>
        <w:t>الاستبانة</w:t>
      </w:r>
      <w:r w:rsidR="00834321" w:rsidRPr="00466420">
        <w:rPr>
          <w:rFonts w:ascii="Sakkal Majalla" w:eastAsia="SimSun" w:hAnsi="Sakkal Majalla" w:cs="Sakkal Majalla"/>
          <w:i/>
          <w:snapToGrid w:val="0"/>
          <w:sz w:val="32"/>
          <w:szCs w:val="32"/>
          <w:rtl/>
          <w:lang w:val="en-ID" w:eastAsia="en-US"/>
        </w:rPr>
        <w:t xml:space="preserve"> إلى أن طلاب الدراسات العليا واجهوا صعوبة أكبر في دمج النظرية اللغوية مع الأنشطة البحثية، مثل التحليل المنهجي للبيانات اللغوية، واختيار إطار نظري مناسب، وكتابة أوراق علمية قائمة على الل</w:t>
      </w:r>
      <w:r w:rsidRPr="00466420">
        <w:rPr>
          <w:rFonts w:ascii="Sakkal Majalla" w:eastAsia="SimSun" w:hAnsi="Sakkal Majalla" w:cs="Sakkal Majalla"/>
          <w:i/>
          <w:snapToGrid w:val="0"/>
          <w:sz w:val="32"/>
          <w:szCs w:val="32"/>
          <w:rtl/>
          <w:lang w:val="en-ID" w:eastAsia="en-US"/>
        </w:rPr>
        <w:t>سانيات</w:t>
      </w:r>
      <w:r w:rsidR="00834321" w:rsidRPr="00466420">
        <w:rPr>
          <w:rFonts w:ascii="Sakkal Majalla" w:eastAsia="SimSun" w:hAnsi="Sakkal Majalla" w:cs="Sakkal Majalla"/>
          <w:i/>
          <w:snapToGrid w:val="0"/>
          <w:sz w:val="32"/>
          <w:szCs w:val="32"/>
          <w:rtl/>
          <w:lang w:val="en-ID" w:eastAsia="en-US"/>
        </w:rPr>
        <w:t xml:space="preserve">. دعمت نتائج المقابلات هذه النتيجة، إذ أشارت إلى أن طلاب الدراسات العليا يرون </w:t>
      </w:r>
      <w:r w:rsidRPr="00466420">
        <w:rPr>
          <w:rFonts w:ascii="Sakkal Majalla" w:eastAsia="SimSun" w:hAnsi="Sakkal Majalla" w:cs="Sakkal Majalla"/>
          <w:i/>
          <w:snapToGrid w:val="0"/>
          <w:sz w:val="32"/>
          <w:szCs w:val="32"/>
          <w:rtl/>
          <w:lang w:val="en-ID" w:eastAsia="en-US"/>
        </w:rPr>
        <w:t xml:space="preserve">أن </w:t>
      </w:r>
      <w:r w:rsidR="00834321" w:rsidRPr="00466420">
        <w:rPr>
          <w:rFonts w:ascii="Sakkal Majalla" w:eastAsia="SimSun" w:hAnsi="Sakkal Majalla" w:cs="Sakkal Majalla"/>
          <w:i/>
          <w:snapToGrid w:val="0"/>
          <w:sz w:val="32"/>
          <w:szCs w:val="32"/>
          <w:rtl/>
          <w:lang w:val="en-ID" w:eastAsia="en-US"/>
        </w:rPr>
        <w:t>المتطلبات الأكاديمية على مستوى الدراسات العليا أكثر تعقيدا وتتطلب درجة عالية من الاتساق التحليلي. ذكر أحد ال</w:t>
      </w:r>
      <w:r w:rsidRPr="00466420">
        <w:rPr>
          <w:rFonts w:ascii="Sakkal Majalla" w:eastAsia="SimSun" w:hAnsi="Sakkal Majalla" w:cs="Sakkal Majalla"/>
          <w:i/>
          <w:snapToGrid w:val="0"/>
          <w:sz w:val="32"/>
          <w:szCs w:val="32"/>
          <w:rtl/>
          <w:lang w:val="en-ID" w:eastAsia="en-US"/>
        </w:rPr>
        <w:t>مستجيبين:</w:t>
      </w:r>
    </w:p>
    <w:p w14:paraId="502D273C" w14:textId="4DB4FE31" w:rsidR="00834321" w:rsidRPr="00466420" w:rsidRDefault="00872A48" w:rsidP="00872A48">
      <w:pPr>
        <w:bidi/>
        <w:adjustRightInd w:val="0"/>
        <w:snapToGrid w:val="0"/>
        <w:spacing w:after="0" w:line="240" w:lineRule="auto"/>
        <w:ind w:left="708" w:right="709"/>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w:t>
      </w:r>
      <w:r w:rsidR="00834321" w:rsidRPr="00466420">
        <w:rPr>
          <w:rFonts w:ascii="Sakkal Majalla" w:eastAsia="SimSun" w:hAnsi="Sakkal Majalla" w:cs="Sakkal Majalla"/>
          <w:i/>
          <w:snapToGrid w:val="0"/>
          <w:sz w:val="32"/>
          <w:szCs w:val="32"/>
          <w:rtl/>
          <w:lang w:val="en-ID" w:eastAsia="en-US"/>
        </w:rPr>
        <w:t xml:space="preserve">لم يعد التحدي الأكبر في الدراسات العليا هو فهم النظرية، ولكن كيفية تطبيق تلك النظرية بشكل متسق ومتعمق في </w:t>
      </w:r>
      <w:r w:rsidR="00BE057C" w:rsidRPr="00466420">
        <w:rPr>
          <w:rFonts w:ascii="Sakkal Majalla" w:eastAsia="SimSun" w:hAnsi="Sakkal Majalla" w:cs="Sakkal Majalla"/>
          <w:i/>
          <w:snapToGrid w:val="0"/>
          <w:sz w:val="32"/>
          <w:szCs w:val="32"/>
          <w:rtl/>
          <w:lang w:val="en-ID" w:eastAsia="en-US"/>
        </w:rPr>
        <w:t xml:space="preserve">عملية </w:t>
      </w:r>
      <w:r w:rsidR="00834321" w:rsidRPr="00466420">
        <w:rPr>
          <w:rFonts w:ascii="Sakkal Majalla" w:eastAsia="SimSun" w:hAnsi="Sakkal Majalla" w:cs="Sakkal Majalla"/>
          <w:i/>
          <w:snapToGrid w:val="0"/>
          <w:sz w:val="32"/>
          <w:szCs w:val="32"/>
          <w:rtl/>
          <w:lang w:val="en-ID" w:eastAsia="en-US"/>
        </w:rPr>
        <w:t>البحث</w:t>
      </w:r>
      <w:r w:rsidR="00BE057C" w:rsidRPr="00466420">
        <w:rPr>
          <w:rFonts w:ascii="Sakkal Majalla" w:eastAsia="SimSun" w:hAnsi="Sakkal Majalla" w:cs="Sakkal Majalla"/>
          <w:i/>
          <w:snapToGrid w:val="0"/>
          <w:sz w:val="32"/>
          <w:szCs w:val="32"/>
          <w:rtl/>
          <w:lang w:val="en-ID" w:eastAsia="en-US"/>
        </w:rPr>
        <w:t>.</w:t>
      </w:r>
      <w:r w:rsidRPr="00466420">
        <w:rPr>
          <w:rFonts w:ascii="Sakkal Majalla" w:eastAsia="SimSun" w:hAnsi="Sakkal Majalla" w:cs="Sakkal Majalla"/>
          <w:i/>
          <w:snapToGrid w:val="0"/>
          <w:sz w:val="32"/>
          <w:szCs w:val="32"/>
          <w:rtl/>
          <w:lang w:val="en-ID" w:eastAsia="en-US"/>
        </w:rPr>
        <w:t>"</w:t>
      </w:r>
      <w:r w:rsidR="00BE057C" w:rsidRPr="00466420">
        <w:rPr>
          <w:rFonts w:ascii="Sakkal Majalla" w:eastAsia="SimSun" w:hAnsi="Sakkal Majalla" w:cs="Sakkal Majalla"/>
          <w:i/>
          <w:snapToGrid w:val="0"/>
          <w:sz w:val="32"/>
          <w:szCs w:val="32"/>
          <w:rtl/>
          <w:lang w:val="en-ID" w:eastAsia="en-US"/>
        </w:rPr>
        <w:t xml:space="preserve"> (الطالب 8: من الدراسات العليا).</w:t>
      </w:r>
    </w:p>
    <w:p w14:paraId="43FF4694" w14:textId="77777777" w:rsidR="00BE057C" w:rsidRPr="00466420" w:rsidRDefault="00834321" w:rsidP="00872A48">
      <w:pPr>
        <w:bidi/>
        <w:adjustRightInd w:val="0"/>
        <w:snapToGrid w:val="0"/>
        <w:spacing w:after="0" w:line="240" w:lineRule="auto"/>
        <w:ind w:firstLine="708"/>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 xml:space="preserve">وأكد </w:t>
      </w:r>
      <w:r w:rsidR="00BE057C" w:rsidRPr="00466420">
        <w:rPr>
          <w:rFonts w:ascii="Sakkal Majalla" w:eastAsia="SimSun" w:hAnsi="Sakkal Majalla" w:cs="Sakkal Majalla"/>
          <w:i/>
          <w:snapToGrid w:val="0"/>
          <w:sz w:val="32"/>
          <w:szCs w:val="32"/>
          <w:rtl/>
          <w:lang w:eastAsia="en-US"/>
        </w:rPr>
        <w:t>طالب</w:t>
      </w:r>
      <w:r w:rsidRPr="00466420">
        <w:rPr>
          <w:rFonts w:ascii="Sakkal Majalla" w:eastAsia="SimSun" w:hAnsi="Sakkal Majalla" w:cs="Sakkal Majalla"/>
          <w:i/>
          <w:snapToGrid w:val="0"/>
          <w:sz w:val="32"/>
          <w:szCs w:val="32"/>
          <w:rtl/>
          <w:lang w:eastAsia="en-US"/>
        </w:rPr>
        <w:t xml:space="preserve"> آخر</w:t>
      </w:r>
      <w:r w:rsidR="00BE057C" w:rsidRPr="00466420">
        <w:rPr>
          <w:rFonts w:ascii="Sakkal Majalla" w:eastAsia="SimSun" w:hAnsi="Sakkal Majalla" w:cs="Sakkal Majalla"/>
          <w:i/>
          <w:snapToGrid w:val="0"/>
          <w:sz w:val="32"/>
          <w:szCs w:val="32"/>
          <w:rtl/>
          <w:lang w:eastAsia="en-US"/>
        </w:rPr>
        <w:t>:</w:t>
      </w:r>
    </w:p>
    <w:p w14:paraId="05017CC5" w14:textId="0EA674EC" w:rsidR="00834321" w:rsidRPr="00466420" w:rsidRDefault="00872A48" w:rsidP="00872A48">
      <w:pPr>
        <w:bidi/>
        <w:adjustRightInd w:val="0"/>
        <w:snapToGrid w:val="0"/>
        <w:spacing w:after="0" w:line="240" w:lineRule="auto"/>
        <w:ind w:left="708" w:right="709"/>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w:t>
      </w:r>
      <w:r w:rsidR="00834321" w:rsidRPr="00466420">
        <w:rPr>
          <w:rFonts w:ascii="Sakkal Majalla" w:eastAsia="SimSun" w:hAnsi="Sakkal Majalla" w:cs="Sakkal Majalla"/>
          <w:i/>
          <w:snapToGrid w:val="0"/>
          <w:sz w:val="32"/>
          <w:szCs w:val="32"/>
          <w:rtl/>
          <w:lang w:eastAsia="en-US"/>
        </w:rPr>
        <w:t>أحيانا أفهم النظرية، لكنني أجد صعوبة في تكييفها مع بيانات اللغة التي أبحث فيها</w:t>
      </w:r>
      <w:r w:rsidR="00BE057C" w:rsidRPr="00466420">
        <w:rPr>
          <w:rFonts w:ascii="Sakkal Majalla" w:eastAsia="SimSun" w:hAnsi="Sakkal Majalla" w:cs="Sakkal Majalla"/>
          <w:i/>
          <w:snapToGrid w:val="0"/>
          <w:sz w:val="32"/>
          <w:szCs w:val="32"/>
          <w:rtl/>
          <w:lang w:eastAsia="en-US"/>
        </w:rPr>
        <w:t>.</w:t>
      </w:r>
      <w:r w:rsidRPr="00466420">
        <w:rPr>
          <w:rFonts w:ascii="Sakkal Majalla" w:eastAsia="SimSun" w:hAnsi="Sakkal Majalla" w:cs="Sakkal Majalla"/>
          <w:i/>
          <w:snapToGrid w:val="0"/>
          <w:sz w:val="32"/>
          <w:szCs w:val="32"/>
          <w:rtl/>
          <w:lang w:eastAsia="en-US"/>
        </w:rPr>
        <w:t>"</w:t>
      </w:r>
      <w:r w:rsidR="00BE057C" w:rsidRPr="00466420">
        <w:rPr>
          <w:rFonts w:ascii="Sakkal Majalla" w:eastAsia="SimSun" w:hAnsi="Sakkal Majalla" w:cs="Sakkal Majalla"/>
          <w:i/>
          <w:snapToGrid w:val="0"/>
          <w:sz w:val="32"/>
          <w:szCs w:val="32"/>
          <w:rtl/>
          <w:lang w:eastAsia="en-US"/>
        </w:rPr>
        <w:t xml:space="preserve"> (الطالب 10 من الدراسات العليا).</w:t>
      </w:r>
    </w:p>
    <w:p w14:paraId="1F1429FA" w14:textId="77777777" w:rsidR="00872A48" w:rsidRDefault="00BE057C" w:rsidP="00872A48">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تُظهر هذه الدراسة أن تحديات تعليم اللسانيات العربية تختلف باختلاف المستوى الدراسي وتتطور معه. فطلاب مرحلة الكبالوريوس يواجهون صعوبات في الصرف والنحو، لا سيما في فهم العلاقات بين الب</w:t>
      </w:r>
      <w:r w:rsidR="00C53207" w:rsidRPr="00466420">
        <w:rPr>
          <w:rFonts w:ascii="Sakkal Majalla" w:eastAsia="SimSun" w:hAnsi="Sakkal Majalla" w:cs="Sakkal Majalla"/>
          <w:i/>
          <w:snapToGrid w:val="0"/>
          <w:sz w:val="32"/>
          <w:szCs w:val="32"/>
          <w:rtl/>
          <w:lang w:val="en-ID" w:eastAsia="en-US"/>
        </w:rPr>
        <w:t>ُ</w:t>
      </w:r>
      <w:r w:rsidRPr="00466420">
        <w:rPr>
          <w:rFonts w:ascii="Sakkal Majalla" w:eastAsia="SimSun" w:hAnsi="Sakkal Majalla" w:cs="Sakkal Majalla"/>
          <w:i/>
          <w:snapToGrid w:val="0"/>
          <w:sz w:val="32"/>
          <w:szCs w:val="32"/>
          <w:rtl/>
          <w:lang w:val="en-ID" w:eastAsia="en-US"/>
        </w:rPr>
        <w:t>ن</w:t>
      </w:r>
      <w:r w:rsidR="00C53207" w:rsidRPr="00466420">
        <w:rPr>
          <w:rFonts w:ascii="Sakkal Majalla" w:eastAsia="SimSun" w:hAnsi="Sakkal Majalla" w:cs="Sakkal Majalla"/>
          <w:i/>
          <w:snapToGrid w:val="0"/>
          <w:sz w:val="32"/>
          <w:szCs w:val="32"/>
          <w:rtl/>
          <w:lang w:val="en-ID" w:eastAsia="en-US"/>
        </w:rPr>
        <w:t>ى</w:t>
      </w:r>
      <w:r w:rsidRPr="00466420">
        <w:rPr>
          <w:rFonts w:ascii="Sakkal Majalla" w:eastAsia="SimSun" w:hAnsi="Sakkal Majalla" w:cs="Sakkal Majalla"/>
          <w:i/>
          <w:snapToGrid w:val="0"/>
          <w:sz w:val="32"/>
          <w:szCs w:val="32"/>
          <w:rtl/>
          <w:lang w:val="en-ID" w:eastAsia="en-US"/>
        </w:rPr>
        <w:t xml:space="preserve"> النحوية ووظ</w:t>
      </w:r>
      <w:r w:rsidR="00C53207" w:rsidRPr="00466420">
        <w:rPr>
          <w:rFonts w:ascii="Sakkal Majalla" w:eastAsia="SimSun" w:hAnsi="Sakkal Majalla" w:cs="Sakkal Majalla"/>
          <w:i/>
          <w:snapToGrid w:val="0"/>
          <w:sz w:val="32"/>
          <w:szCs w:val="32"/>
          <w:rtl/>
          <w:lang w:val="en-ID" w:eastAsia="en-US"/>
        </w:rPr>
        <w:t>ائ</w:t>
      </w:r>
      <w:r w:rsidRPr="00466420">
        <w:rPr>
          <w:rFonts w:ascii="Sakkal Majalla" w:eastAsia="SimSun" w:hAnsi="Sakkal Majalla" w:cs="Sakkal Majalla"/>
          <w:i/>
          <w:snapToGrid w:val="0"/>
          <w:sz w:val="32"/>
          <w:szCs w:val="32"/>
          <w:rtl/>
          <w:lang w:val="en-ID" w:eastAsia="en-US"/>
        </w:rPr>
        <w:t xml:space="preserve">فها، وإتقان المصطلحات الأساسية. </w:t>
      </w:r>
      <w:r w:rsidR="00C53207" w:rsidRPr="00466420">
        <w:rPr>
          <w:rFonts w:ascii="Sakkal Majalla" w:eastAsia="SimSun" w:hAnsi="Sakkal Majalla" w:cs="Sakkal Majalla"/>
          <w:i/>
          <w:snapToGrid w:val="0"/>
          <w:sz w:val="32"/>
          <w:szCs w:val="32"/>
          <w:rtl/>
          <w:lang w:val="en-ID" w:eastAsia="en-US"/>
        </w:rPr>
        <w:t>و</w:t>
      </w:r>
      <w:r w:rsidRPr="00466420">
        <w:rPr>
          <w:rFonts w:ascii="Sakkal Majalla" w:eastAsia="SimSun" w:hAnsi="Sakkal Majalla" w:cs="Sakkal Majalla"/>
          <w:i/>
          <w:snapToGrid w:val="0"/>
          <w:sz w:val="32"/>
          <w:szCs w:val="32"/>
          <w:rtl/>
          <w:lang w:val="en-ID" w:eastAsia="en-US"/>
        </w:rPr>
        <w:t xml:space="preserve">في المقابل، يواجه طلاب </w:t>
      </w:r>
      <w:r w:rsidRPr="00466420">
        <w:rPr>
          <w:rFonts w:ascii="Sakkal Majalla" w:eastAsia="SimSun" w:hAnsi="Sakkal Majalla" w:cs="Sakkal Majalla"/>
          <w:i/>
          <w:snapToGrid w:val="0"/>
          <w:sz w:val="32"/>
          <w:szCs w:val="32"/>
          <w:rtl/>
          <w:lang w:val="en-ID" w:eastAsia="en-US"/>
        </w:rPr>
        <w:lastRenderedPageBreak/>
        <w:t>الدراسات العليا تحديات أكبر في النحو المتقدم، والدلالة، والتداولية، خاصةً في تحليل المع</w:t>
      </w:r>
      <w:r w:rsidR="00C53207" w:rsidRPr="00466420">
        <w:rPr>
          <w:rFonts w:ascii="Sakkal Majalla" w:eastAsia="SimSun" w:hAnsi="Sakkal Majalla" w:cs="Sakkal Majalla"/>
          <w:i/>
          <w:snapToGrid w:val="0"/>
          <w:sz w:val="32"/>
          <w:szCs w:val="32"/>
          <w:rtl/>
          <w:lang w:val="en-ID" w:eastAsia="en-US"/>
        </w:rPr>
        <w:t>اني</w:t>
      </w:r>
      <w:r w:rsidRPr="00466420">
        <w:rPr>
          <w:rFonts w:ascii="Sakkal Majalla" w:eastAsia="SimSun" w:hAnsi="Sakkal Majalla" w:cs="Sakkal Majalla"/>
          <w:i/>
          <w:snapToGrid w:val="0"/>
          <w:sz w:val="32"/>
          <w:szCs w:val="32"/>
          <w:rtl/>
          <w:lang w:val="en-ID" w:eastAsia="en-US"/>
        </w:rPr>
        <w:t>، وسياق استخدام اللغة، ودمج الأطر النظرية المختلفة في الدراسات اللغوية. وتؤكد هذه النتائج على ضرورة اتباع نهج متدرج ومتكيف لتعل</w:t>
      </w:r>
      <w:r w:rsidR="00C53207" w:rsidRPr="00466420">
        <w:rPr>
          <w:rFonts w:ascii="Sakkal Majalla" w:eastAsia="SimSun" w:hAnsi="Sakkal Majalla" w:cs="Sakkal Majalla"/>
          <w:i/>
          <w:snapToGrid w:val="0"/>
          <w:sz w:val="32"/>
          <w:szCs w:val="32"/>
          <w:rtl/>
          <w:lang w:val="en-ID" w:eastAsia="en-US"/>
        </w:rPr>
        <w:t>ي</w:t>
      </w:r>
      <w:r w:rsidRPr="00466420">
        <w:rPr>
          <w:rFonts w:ascii="Sakkal Majalla" w:eastAsia="SimSun" w:hAnsi="Sakkal Majalla" w:cs="Sakkal Majalla"/>
          <w:i/>
          <w:snapToGrid w:val="0"/>
          <w:sz w:val="32"/>
          <w:szCs w:val="32"/>
          <w:rtl/>
          <w:lang w:val="en-ID" w:eastAsia="en-US"/>
        </w:rPr>
        <w:t>م الل</w:t>
      </w:r>
      <w:r w:rsidR="00C53207" w:rsidRPr="00466420">
        <w:rPr>
          <w:rFonts w:ascii="Sakkal Majalla" w:eastAsia="SimSun" w:hAnsi="Sakkal Majalla" w:cs="Sakkal Majalla"/>
          <w:i/>
          <w:snapToGrid w:val="0"/>
          <w:sz w:val="32"/>
          <w:szCs w:val="32"/>
          <w:rtl/>
          <w:lang w:val="en-ID" w:eastAsia="en-US"/>
        </w:rPr>
        <w:t>سانيات</w:t>
      </w:r>
      <w:r w:rsidRPr="00466420">
        <w:rPr>
          <w:rFonts w:ascii="Sakkal Majalla" w:eastAsia="SimSun" w:hAnsi="Sakkal Majalla" w:cs="Sakkal Majalla"/>
          <w:i/>
          <w:snapToGrid w:val="0"/>
          <w:sz w:val="32"/>
          <w:szCs w:val="32"/>
          <w:rtl/>
          <w:lang w:val="en-ID" w:eastAsia="en-US"/>
        </w:rPr>
        <w:t xml:space="preserve"> العربية، بما يتناسب مع الخصائص الأكاديمية لكل مستوى دراسي</w:t>
      </w:r>
      <w:r w:rsidR="00C53207" w:rsidRPr="00466420">
        <w:rPr>
          <w:rFonts w:ascii="Sakkal Majalla" w:eastAsia="SimSun" w:hAnsi="Sakkal Majalla" w:cs="Sakkal Majalla"/>
          <w:i/>
          <w:snapToGrid w:val="0"/>
          <w:sz w:val="32"/>
          <w:szCs w:val="32"/>
          <w:rtl/>
          <w:lang w:val="en-ID" w:eastAsia="en-US"/>
        </w:rPr>
        <w:t>.</w:t>
      </w:r>
    </w:p>
    <w:p w14:paraId="005A51C1" w14:textId="77777777" w:rsidR="00526E50" w:rsidRPr="00466420" w:rsidRDefault="00526E50" w:rsidP="00526E50">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p>
    <w:p w14:paraId="07967CEF" w14:textId="77777777" w:rsidR="00872A48" w:rsidRPr="00466420" w:rsidRDefault="00C53207" w:rsidP="00872A48">
      <w:pPr>
        <w:bidi/>
        <w:adjustRightInd w:val="0"/>
        <w:snapToGrid w:val="0"/>
        <w:spacing w:after="0" w:line="240" w:lineRule="auto"/>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b/>
          <w:bCs/>
          <w:i/>
          <w:snapToGrid w:val="0"/>
          <w:sz w:val="32"/>
          <w:szCs w:val="32"/>
          <w:rtl/>
          <w:lang w:val="en-ID" w:eastAsia="en-US"/>
        </w:rPr>
        <w:t>العوامل المهيمنة المؤثِّرة في تحدّيات التعليم والتعلم</w:t>
      </w:r>
    </w:p>
    <w:p w14:paraId="4A86051C" w14:textId="77777777" w:rsidR="00872A48" w:rsidRPr="00466420" w:rsidRDefault="00C53207" w:rsidP="00872A48">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تُبيّن نتائجُ تحليل الاستبانة أنّ تحدّيات تعل</w:t>
      </w:r>
      <w:r w:rsidR="00757806" w:rsidRPr="00466420">
        <w:rPr>
          <w:rFonts w:ascii="Sakkal Majalla" w:eastAsia="SimSun" w:hAnsi="Sakkal Majalla" w:cs="Sakkal Majalla"/>
          <w:i/>
          <w:snapToGrid w:val="0"/>
          <w:sz w:val="32"/>
          <w:szCs w:val="32"/>
          <w:rtl/>
          <w:lang w:val="en-ID" w:eastAsia="en-US"/>
        </w:rPr>
        <w:t>ي</w:t>
      </w:r>
      <w:r w:rsidRPr="00466420">
        <w:rPr>
          <w:rFonts w:ascii="Sakkal Majalla" w:eastAsia="SimSun" w:hAnsi="Sakkal Majalla" w:cs="Sakkal Majalla"/>
          <w:i/>
          <w:snapToGrid w:val="0"/>
          <w:sz w:val="32"/>
          <w:szCs w:val="32"/>
          <w:rtl/>
          <w:lang w:val="en-ID" w:eastAsia="en-US"/>
        </w:rPr>
        <w:t>م اللسانيات العربية تتأثّر بدرجةٍ أكبر بالع</w:t>
      </w:r>
      <w:r w:rsidR="00757806" w:rsidRPr="00466420">
        <w:rPr>
          <w:rFonts w:ascii="Sakkal Majalla" w:eastAsia="SimSun" w:hAnsi="Sakkal Majalla" w:cs="Sakkal Majalla"/>
          <w:i/>
          <w:snapToGrid w:val="0"/>
          <w:sz w:val="32"/>
          <w:szCs w:val="32"/>
          <w:rtl/>
          <w:lang w:val="en-ID" w:eastAsia="en-US"/>
        </w:rPr>
        <w:t>وا</w:t>
      </w:r>
      <w:r w:rsidRPr="00466420">
        <w:rPr>
          <w:rFonts w:ascii="Sakkal Majalla" w:eastAsia="SimSun" w:hAnsi="Sakkal Majalla" w:cs="Sakkal Majalla"/>
          <w:i/>
          <w:snapToGrid w:val="0"/>
          <w:sz w:val="32"/>
          <w:szCs w:val="32"/>
          <w:rtl/>
          <w:lang w:val="en-ID" w:eastAsia="en-US"/>
        </w:rPr>
        <w:t>مل المعرفي</w:t>
      </w:r>
      <w:r w:rsidR="00757806" w:rsidRPr="00466420">
        <w:rPr>
          <w:rFonts w:ascii="Sakkal Majalla" w:eastAsia="SimSun" w:hAnsi="Sakkal Majalla" w:cs="Sakkal Majalla"/>
          <w:i/>
          <w:snapToGrid w:val="0"/>
          <w:sz w:val="32"/>
          <w:szCs w:val="32"/>
          <w:rtl/>
          <w:lang w:val="en-ID" w:eastAsia="en-US"/>
        </w:rPr>
        <w:t>ة</w:t>
      </w:r>
      <w:r w:rsidRPr="00466420">
        <w:rPr>
          <w:rFonts w:ascii="Sakkal Majalla" w:eastAsia="SimSun" w:hAnsi="Sakkal Majalla" w:cs="Sakkal Majalla"/>
          <w:i/>
          <w:snapToGrid w:val="0"/>
          <w:sz w:val="32"/>
          <w:szCs w:val="32"/>
          <w:rtl/>
          <w:lang w:val="en-ID" w:eastAsia="en-US"/>
        </w:rPr>
        <w:t>، ال</w:t>
      </w:r>
      <w:r w:rsidR="00757806" w:rsidRPr="00466420">
        <w:rPr>
          <w:rFonts w:ascii="Sakkal Majalla" w:eastAsia="SimSun" w:hAnsi="Sakkal Majalla" w:cs="Sakkal Majalla"/>
          <w:i/>
          <w:snapToGrid w:val="0"/>
          <w:sz w:val="32"/>
          <w:szCs w:val="32"/>
          <w:rtl/>
          <w:lang w:val="en-ID" w:eastAsia="en-US"/>
        </w:rPr>
        <w:t>ت</w:t>
      </w:r>
      <w:r w:rsidRPr="00466420">
        <w:rPr>
          <w:rFonts w:ascii="Sakkal Majalla" w:eastAsia="SimSun" w:hAnsi="Sakkal Majalla" w:cs="Sakkal Majalla"/>
          <w:i/>
          <w:snapToGrid w:val="0"/>
          <w:sz w:val="32"/>
          <w:szCs w:val="32"/>
          <w:rtl/>
          <w:lang w:val="en-ID" w:eastAsia="en-US"/>
        </w:rPr>
        <w:t xml:space="preserve">ي </w:t>
      </w:r>
      <w:r w:rsidR="00757806" w:rsidRPr="00466420">
        <w:rPr>
          <w:rFonts w:ascii="Sakkal Majalla" w:eastAsia="SimSun" w:hAnsi="Sakkal Majalla" w:cs="Sakkal Majalla"/>
          <w:i/>
          <w:snapToGrid w:val="0"/>
          <w:sz w:val="32"/>
          <w:szCs w:val="32"/>
          <w:rtl/>
          <w:lang w:val="en-ID" w:eastAsia="en-US"/>
        </w:rPr>
        <w:t>ت</w:t>
      </w:r>
      <w:r w:rsidRPr="00466420">
        <w:rPr>
          <w:rFonts w:ascii="Sakkal Majalla" w:eastAsia="SimSun" w:hAnsi="Sakkal Majalla" w:cs="Sakkal Majalla"/>
          <w:i/>
          <w:snapToGrid w:val="0"/>
          <w:sz w:val="32"/>
          <w:szCs w:val="32"/>
          <w:rtl/>
          <w:lang w:val="en-ID" w:eastAsia="en-US"/>
        </w:rPr>
        <w:t>رتبط بصعوبة معالجة المفاهيم اللسانية ذات الطابع التجريدي والتحليلي وفهمها لدى الطل</w:t>
      </w:r>
      <w:r w:rsidR="00757806" w:rsidRPr="00466420">
        <w:rPr>
          <w:rFonts w:ascii="Sakkal Majalla" w:eastAsia="SimSun" w:hAnsi="Sakkal Majalla" w:cs="Sakkal Majalla"/>
          <w:i/>
          <w:snapToGrid w:val="0"/>
          <w:sz w:val="32"/>
          <w:szCs w:val="32"/>
          <w:rtl/>
          <w:lang w:val="en-ID" w:eastAsia="en-US"/>
        </w:rPr>
        <w:t>اب</w:t>
      </w:r>
      <w:r w:rsidRPr="00466420">
        <w:rPr>
          <w:rFonts w:ascii="Sakkal Majalla" w:eastAsia="SimSun" w:hAnsi="Sakkal Majalla" w:cs="Sakkal Majalla"/>
          <w:i/>
          <w:snapToGrid w:val="0"/>
          <w:sz w:val="32"/>
          <w:szCs w:val="32"/>
          <w:rtl/>
          <w:lang w:val="en-ID" w:eastAsia="en-US"/>
        </w:rPr>
        <w:t>. وإلى جانب الع</w:t>
      </w:r>
      <w:r w:rsidR="00757806" w:rsidRPr="00466420">
        <w:rPr>
          <w:rFonts w:ascii="Sakkal Majalla" w:eastAsia="SimSun" w:hAnsi="Sakkal Majalla" w:cs="Sakkal Majalla"/>
          <w:i/>
          <w:snapToGrid w:val="0"/>
          <w:sz w:val="32"/>
          <w:szCs w:val="32"/>
          <w:rtl/>
          <w:lang w:val="en-ID" w:eastAsia="en-US"/>
        </w:rPr>
        <w:t>ا</w:t>
      </w:r>
      <w:r w:rsidRPr="00466420">
        <w:rPr>
          <w:rFonts w:ascii="Sakkal Majalla" w:eastAsia="SimSun" w:hAnsi="Sakkal Majalla" w:cs="Sakkal Majalla"/>
          <w:i/>
          <w:snapToGrid w:val="0"/>
          <w:sz w:val="32"/>
          <w:szCs w:val="32"/>
          <w:rtl/>
          <w:lang w:val="en-ID" w:eastAsia="en-US"/>
        </w:rPr>
        <w:t>مل المعرفي، برز كلٌّ من الع</w:t>
      </w:r>
      <w:r w:rsidR="00757806" w:rsidRPr="00466420">
        <w:rPr>
          <w:rFonts w:ascii="Sakkal Majalla" w:eastAsia="SimSun" w:hAnsi="Sakkal Majalla" w:cs="Sakkal Majalla"/>
          <w:i/>
          <w:snapToGrid w:val="0"/>
          <w:sz w:val="32"/>
          <w:szCs w:val="32"/>
          <w:rtl/>
          <w:lang w:val="en-ID" w:eastAsia="en-US"/>
        </w:rPr>
        <w:t>ا</w:t>
      </w:r>
      <w:r w:rsidRPr="00466420">
        <w:rPr>
          <w:rFonts w:ascii="Sakkal Majalla" w:eastAsia="SimSun" w:hAnsi="Sakkal Majalla" w:cs="Sakkal Majalla"/>
          <w:i/>
          <w:snapToGrid w:val="0"/>
          <w:sz w:val="32"/>
          <w:szCs w:val="32"/>
          <w:rtl/>
          <w:lang w:val="en-ID" w:eastAsia="en-US"/>
        </w:rPr>
        <w:t>مل اللغوي والع</w:t>
      </w:r>
      <w:r w:rsidR="00757806" w:rsidRPr="00466420">
        <w:rPr>
          <w:rFonts w:ascii="Sakkal Majalla" w:eastAsia="SimSun" w:hAnsi="Sakkal Majalla" w:cs="Sakkal Majalla"/>
          <w:i/>
          <w:snapToGrid w:val="0"/>
          <w:sz w:val="32"/>
          <w:szCs w:val="32"/>
          <w:rtl/>
          <w:lang w:val="en-ID" w:eastAsia="en-US"/>
        </w:rPr>
        <w:t>ا</w:t>
      </w:r>
      <w:r w:rsidRPr="00466420">
        <w:rPr>
          <w:rFonts w:ascii="Sakkal Majalla" w:eastAsia="SimSun" w:hAnsi="Sakkal Majalla" w:cs="Sakkal Majalla"/>
          <w:i/>
          <w:snapToGrid w:val="0"/>
          <w:sz w:val="32"/>
          <w:szCs w:val="32"/>
          <w:rtl/>
          <w:lang w:val="en-ID" w:eastAsia="en-US"/>
        </w:rPr>
        <w:t>مل التربوي بوصفه</w:t>
      </w:r>
      <w:r w:rsidR="00835C78" w:rsidRPr="00466420">
        <w:rPr>
          <w:rFonts w:ascii="Sakkal Majalla" w:eastAsia="SimSun" w:hAnsi="Sakkal Majalla" w:cs="Sakkal Majalla"/>
          <w:i/>
          <w:snapToGrid w:val="0"/>
          <w:sz w:val="32"/>
          <w:szCs w:val="32"/>
          <w:rtl/>
          <w:lang w:val="en-ID" w:eastAsia="en-US"/>
        </w:rPr>
        <w:t>ما</w:t>
      </w:r>
      <w:r w:rsidRPr="00466420">
        <w:rPr>
          <w:rFonts w:ascii="Sakkal Majalla" w:eastAsia="SimSun" w:hAnsi="Sakkal Majalla" w:cs="Sakkal Majalla"/>
          <w:i/>
          <w:snapToGrid w:val="0"/>
          <w:sz w:val="32"/>
          <w:szCs w:val="32"/>
          <w:rtl/>
          <w:lang w:val="en-ID" w:eastAsia="en-US"/>
        </w:rPr>
        <w:t xml:space="preserve"> عامل</w:t>
      </w:r>
      <w:r w:rsidR="00835C78" w:rsidRPr="00466420">
        <w:rPr>
          <w:rFonts w:ascii="Sakkal Majalla" w:eastAsia="SimSun" w:hAnsi="Sakkal Majalla" w:cs="Sakkal Majalla"/>
          <w:i/>
          <w:snapToGrid w:val="0"/>
          <w:sz w:val="32"/>
          <w:szCs w:val="32"/>
          <w:rtl/>
          <w:lang w:val="en-ID" w:eastAsia="en-US"/>
        </w:rPr>
        <w:t>ين</w:t>
      </w:r>
      <w:r w:rsidRPr="00466420">
        <w:rPr>
          <w:rFonts w:ascii="Sakkal Majalla" w:eastAsia="SimSun" w:hAnsi="Sakkal Majalla" w:cs="Sakkal Majalla"/>
          <w:i/>
          <w:snapToGrid w:val="0"/>
          <w:sz w:val="32"/>
          <w:szCs w:val="32"/>
          <w:rtl/>
          <w:lang w:val="en-ID" w:eastAsia="en-US"/>
        </w:rPr>
        <w:t xml:space="preserve"> مؤثّر</w:t>
      </w:r>
      <w:r w:rsidR="00835C78" w:rsidRPr="00466420">
        <w:rPr>
          <w:rFonts w:ascii="Sakkal Majalla" w:eastAsia="SimSun" w:hAnsi="Sakkal Majalla" w:cs="Sakkal Majalla"/>
          <w:i/>
          <w:snapToGrid w:val="0"/>
          <w:sz w:val="32"/>
          <w:szCs w:val="32"/>
          <w:rtl/>
          <w:lang w:val="en-ID" w:eastAsia="en-US"/>
        </w:rPr>
        <w:t>ين</w:t>
      </w:r>
      <w:r w:rsidRPr="00466420">
        <w:rPr>
          <w:rFonts w:ascii="Sakkal Majalla" w:eastAsia="SimSun" w:hAnsi="Sakkal Majalla" w:cs="Sakkal Majalla"/>
          <w:i/>
          <w:snapToGrid w:val="0"/>
          <w:sz w:val="32"/>
          <w:szCs w:val="32"/>
          <w:rtl/>
          <w:lang w:val="en-ID" w:eastAsia="en-US"/>
        </w:rPr>
        <w:t xml:space="preserve"> في خبرة التعلّم لدى الطل</w:t>
      </w:r>
      <w:r w:rsidR="00757806" w:rsidRPr="00466420">
        <w:rPr>
          <w:rFonts w:ascii="Sakkal Majalla" w:eastAsia="SimSun" w:hAnsi="Sakkal Majalla" w:cs="Sakkal Majalla"/>
          <w:i/>
          <w:snapToGrid w:val="0"/>
          <w:sz w:val="32"/>
          <w:szCs w:val="32"/>
          <w:rtl/>
          <w:lang w:val="en-ID" w:eastAsia="en-US"/>
        </w:rPr>
        <w:t>اب</w:t>
      </w:r>
      <w:r w:rsidRPr="00466420">
        <w:rPr>
          <w:rFonts w:ascii="Sakkal Majalla" w:eastAsia="SimSun" w:hAnsi="Sakkal Majalla" w:cs="Sakkal Majalla"/>
          <w:i/>
          <w:snapToGrid w:val="0"/>
          <w:sz w:val="32"/>
          <w:szCs w:val="32"/>
          <w:rtl/>
          <w:lang w:val="en-ID" w:eastAsia="en-US"/>
        </w:rPr>
        <w:t>، وإن كان تأثيره</w:t>
      </w:r>
      <w:r w:rsidR="00835C78" w:rsidRPr="00466420">
        <w:rPr>
          <w:rFonts w:ascii="Sakkal Majalla" w:eastAsia="SimSun" w:hAnsi="Sakkal Majalla" w:cs="Sakkal Majalla"/>
          <w:i/>
          <w:snapToGrid w:val="0"/>
          <w:sz w:val="32"/>
          <w:szCs w:val="32"/>
          <w:rtl/>
          <w:lang w:val="en-ID" w:eastAsia="en-US"/>
        </w:rPr>
        <w:t>ما</w:t>
      </w:r>
      <w:r w:rsidRPr="00466420">
        <w:rPr>
          <w:rFonts w:ascii="Sakkal Majalla" w:eastAsia="SimSun" w:hAnsi="Sakkal Majalla" w:cs="Sakkal Majalla"/>
          <w:i/>
          <w:snapToGrid w:val="0"/>
          <w:sz w:val="32"/>
          <w:szCs w:val="32"/>
          <w:rtl/>
          <w:lang w:val="en-ID" w:eastAsia="en-US"/>
        </w:rPr>
        <w:t xml:space="preserve"> أقلّ نسبيا مقارنة بالع</w:t>
      </w:r>
      <w:r w:rsidR="00757806" w:rsidRPr="00466420">
        <w:rPr>
          <w:rFonts w:ascii="Sakkal Majalla" w:eastAsia="SimSun" w:hAnsi="Sakkal Majalla" w:cs="Sakkal Majalla"/>
          <w:i/>
          <w:snapToGrid w:val="0"/>
          <w:sz w:val="32"/>
          <w:szCs w:val="32"/>
          <w:rtl/>
          <w:lang w:val="en-ID" w:eastAsia="en-US"/>
        </w:rPr>
        <w:t>ا</w:t>
      </w:r>
      <w:r w:rsidRPr="00466420">
        <w:rPr>
          <w:rFonts w:ascii="Sakkal Majalla" w:eastAsia="SimSun" w:hAnsi="Sakkal Majalla" w:cs="Sakkal Majalla"/>
          <w:i/>
          <w:snapToGrid w:val="0"/>
          <w:sz w:val="32"/>
          <w:szCs w:val="32"/>
          <w:rtl/>
          <w:lang w:val="en-ID" w:eastAsia="en-US"/>
        </w:rPr>
        <w:t>مل المعرفي. وتشير هذه النتائج إلى أنّ تحدّيات تعل</w:t>
      </w:r>
      <w:r w:rsidR="00835C78" w:rsidRPr="00466420">
        <w:rPr>
          <w:rFonts w:ascii="Sakkal Majalla" w:eastAsia="SimSun" w:hAnsi="Sakkal Majalla" w:cs="Sakkal Majalla"/>
          <w:i/>
          <w:snapToGrid w:val="0"/>
          <w:sz w:val="32"/>
          <w:szCs w:val="32"/>
          <w:rtl/>
          <w:lang w:val="en-ID" w:eastAsia="en-US"/>
        </w:rPr>
        <w:t>ي</w:t>
      </w:r>
      <w:r w:rsidRPr="00466420">
        <w:rPr>
          <w:rFonts w:ascii="Sakkal Majalla" w:eastAsia="SimSun" w:hAnsi="Sakkal Majalla" w:cs="Sakkal Majalla"/>
          <w:i/>
          <w:snapToGrid w:val="0"/>
          <w:sz w:val="32"/>
          <w:szCs w:val="32"/>
          <w:rtl/>
          <w:lang w:val="en-ID" w:eastAsia="en-US"/>
        </w:rPr>
        <w:t>م اللسانيات العربية ذات طبيعة متعدّدة الأبعاد، إذ تتداخل العوامل الداخلية والخارجية وتتفاعل فيما بينها في تشكيل مستوى الصعوبة الأكاديمية التي يواجهها الطل</w:t>
      </w:r>
      <w:r w:rsidR="00835C78" w:rsidRPr="00466420">
        <w:rPr>
          <w:rFonts w:ascii="Sakkal Majalla" w:eastAsia="SimSun" w:hAnsi="Sakkal Majalla" w:cs="Sakkal Majalla"/>
          <w:i/>
          <w:snapToGrid w:val="0"/>
          <w:sz w:val="32"/>
          <w:szCs w:val="32"/>
          <w:rtl/>
          <w:lang w:val="en-ID" w:eastAsia="en-US"/>
        </w:rPr>
        <w:t>اب.</w:t>
      </w:r>
    </w:p>
    <w:p w14:paraId="526C7CF8" w14:textId="039371EB" w:rsidR="00835C78" w:rsidRPr="00C5555D" w:rsidRDefault="00835C78" w:rsidP="007D0F03">
      <w:pPr>
        <w:bidi/>
        <w:adjustRightInd w:val="0"/>
        <w:snapToGrid w:val="0"/>
        <w:spacing w:after="0" w:line="240" w:lineRule="auto"/>
        <w:jc w:val="center"/>
        <w:rPr>
          <w:rFonts w:ascii="Sakkal Majalla" w:eastAsia="SimSun" w:hAnsi="Sakkal Majalla" w:cs="Sakkal Majalla"/>
          <w:b/>
          <w:bCs/>
          <w:i/>
          <w:snapToGrid w:val="0"/>
          <w:sz w:val="28"/>
          <w:szCs w:val="28"/>
          <w:lang w:val="en-ID" w:eastAsia="en-US"/>
        </w:rPr>
      </w:pPr>
      <w:r w:rsidRPr="00C5555D">
        <w:rPr>
          <w:rFonts w:ascii="Sakkal Majalla" w:eastAsia="SimSun" w:hAnsi="Sakkal Majalla" w:cs="Sakkal Majalla"/>
          <w:b/>
          <w:bCs/>
          <w:i/>
          <w:snapToGrid w:val="0"/>
          <w:sz w:val="28"/>
          <w:szCs w:val="28"/>
          <w:rtl/>
          <w:lang w:eastAsia="en-US"/>
        </w:rPr>
        <w:t xml:space="preserve">الجدول </w:t>
      </w:r>
      <w:r w:rsidR="001802AD" w:rsidRPr="00C5555D">
        <w:rPr>
          <w:rFonts w:ascii="Sakkal Majalla" w:eastAsia="SimSun" w:hAnsi="Sakkal Majalla" w:cs="Sakkal Majalla"/>
          <w:b/>
          <w:bCs/>
          <w:i/>
          <w:snapToGrid w:val="0"/>
          <w:sz w:val="28"/>
          <w:szCs w:val="28"/>
          <w:rtl/>
          <w:lang w:eastAsia="en-US"/>
        </w:rPr>
        <w:t>5</w:t>
      </w:r>
      <w:r w:rsidRPr="00C5555D">
        <w:rPr>
          <w:rFonts w:ascii="Sakkal Majalla" w:eastAsia="SimSun" w:hAnsi="Sakkal Majalla" w:cs="Sakkal Majalla"/>
          <w:b/>
          <w:bCs/>
          <w:i/>
          <w:snapToGrid w:val="0"/>
          <w:sz w:val="28"/>
          <w:szCs w:val="28"/>
          <w:rtl/>
          <w:lang w:eastAsia="en-US"/>
        </w:rPr>
        <w:t>: العوامل المهيمنة المؤثِّرة في تحدّيات تعلّم اللسانيات العربية</w:t>
      </w:r>
      <w:r w:rsidR="001802AD" w:rsidRPr="00C5555D">
        <w:rPr>
          <w:rFonts w:ascii="Sakkal Majalla" w:eastAsia="SimSun" w:hAnsi="Sakkal Majalla" w:cs="Sakkal Majalla"/>
          <w:b/>
          <w:bCs/>
          <w:i/>
          <w:snapToGrid w:val="0"/>
          <w:sz w:val="28"/>
          <w:szCs w:val="28"/>
          <w:rtl/>
          <w:lang w:eastAsia="en-US"/>
        </w:rPr>
        <w:t>.</w:t>
      </w:r>
    </w:p>
    <w:tbl>
      <w:tblPr>
        <w:tblStyle w:val="TableGrid"/>
        <w:tblW w:w="0" w:type="auto"/>
        <w:tblInd w:w="279" w:type="dxa"/>
        <w:tblLook w:val="04A0" w:firstRow="1" w:lastRow="0" w:firstColumn="1" w:lastColumn="0" w:noHBand="0" w:noVBand="1"/>
      </w:tblPr>
      <w:tblGrid>
        <w:gridCol w:w="2092"/>
        <w:gridCol w:w="4570"/>
        <w:gridCol w:w="1276"/>
      </w:tblGrid>
      <w:tr w:rsidR="001802AD" w:rsidRPr="00C5555D" w14:paraId="4BB97A01" w14:textId="44EBB0CD" w:rsidTr="00C5555D">
        <w:tc>
          <w:tcPr>
            <w:tcW w:w="2092" w:type="dxa"/>
            <w:shd w:val="clear" w:color="auto" w:fill="D9D9D9" w:themeFill="background1" w:themeFillShade="D9"/>
            <w:vAlign w:val="center"/>
            <w:hideMark/>
          </w:tcPr>
          <w:p w14:paraId="1A806BEF" w14:textId="660FE0DA" w:rsidR="001802AD" w:rsidRPr="00C5555D" w:rsidRDefault="001802AD" w:rsidP="00872A48">
            <w:pPr>
              <w:bidi/>
              <w:jc w:val="center"/>
              <w:rPr>
                <w:rFonts w:ascii="Sakkal Majalla" w:eastAsia="Times New Roman" w:hAnsi="Sakkal Majalla" w:cs="Sakkal Majalla"/>
                <w:b/>
                <w:bCs/>
                <w:sz w:val="28"/>
                <w:szCs w:val="28"/>
                <w:lang w:eastAsia="en-US"/>
              </w:rPr>
            </w:pPr>
            <w:r w:rsidRPr="00C5555D">
              <w:rPr>
                <w:rFonts w:ascii="Sakkal Majalla" w:eastAsia="Times New Roman" w:hAnsi="Sakkal Majalla" w:cs="Sakkal Majalla"/>
                <w:b/>
                <w:bCs/>
                <w:sz w:val="28"/>
                <w:szCs w:val="28"/>
                <w:rtl/>
                <w:lang w:eastAsia="en-US"/>
              </w:rPr>
              <w:t>نسبة الموافقة والموافقة الشديدة (%)</w:t>
            </w:r>
          </w:p>
        </w:tc>
        <w:tc>
          <w:tcPr>
            <w:tcW w:w="4570" w:type="dxa"/>
            <w:shd w:val="clear" w:color="auto" w:fill="D9D9D9" w:themeFill="background1" w:themeFillShade="D9"/>
            <w:vAlign w:val="center"/>
          </w:tcPr>
          <w:p w14:paraId="55C4FE32" w14:textId="7104C56A" w:rsidR="001802AD" w:rsidRPr="00C5555D" w:rsidRDefault="001802AD" w:rsidP="00872A48">
            <w:pPr>
              <w:bidi/>
              <w:jc w:val="center"/>
              <w:rPr>
                <w:rFonts w:ascii="Sakkal Majalla" w:eastAsia="Times New Roman" w:hAnsi="Sakkal Majalla" w:cs="Sakkal Majalla"/>
                <w:b/>
                <w:bCs/>
                <w:sz w:val="28"/>
                <w:szCs w:val="28"/>
                <w:rtl/>
                <w:lang w:eastAsia="en-US"/>
              </w:rPr>
            </w:pPr>
            <w:r w:rsidRPr="00C5555D">
              <w:rPr>
                <w:rFonts w:ascii="Sakkal Majalla" w:eastAsia="Times New Roman" w:hAnsi="Sakkal Majalla" w:cs="Sakkal Majalla"/>
                <w:b/>
                <w:bCs/>
                <w:sz w:val="28"/>
                <w:szCs w:val="28"/>
                <w:rtl/>
                <w:lang w:eastAsia="en-US"/>
              </w:rPr>
              <w:t>مؤشّرات العبارات</w:t>
            </w:r>
          </w:p>
        </w:tc>
        <w:tc>
          <w:tcPr>
            <w:tcW w:w="1276" w:type="dxa"/>
            <w:shd w:val="clear" w:color="auto" w:fill="D9D9D9" w:themeFill="background1" w:themeFillShade="D9"/>
            <w:vAlign w:val="center"/>
          </w:tcPr>
          <w:p w14:paraId="5AEF6709" w14:textId="0A9D7603" w:rsidR="001802AD" w:rsidRPr="00C5555D" w:rsidRDefault="001802AD" w:rsidP="00872A48">
            <w:pPr>
              <w:bidi/>
              <w:jc w:val="center"/>
              <w:rPr>
                <w:rFonts w:ascii="Sakkal Majalla" w:eastAsia="Times New Roman" w:hAnsi="Sakkal Majalla" w:cs="Sakkal Majalla"/>
                <w:b/>
                <w:bCs/>
                <w:sz w:val="28"/>
                <w:szCs w:val="28"/>
                <w:rtl/>
                <w:lang w:eastAsia="en-US"/>
              </w:rPr>
            </w:pPr>
            <w:r w:rsidRPr="00C5555D">
              <w:rPr>
                <w:rFonts w:ascii="Sakkal Majalla" w:eastAsia="Times New Roman" w:hAnsi="Sakkal Majalla" w:cs="Sakkal Majalla"/>
                <w:b/>
                <w:bCs/>
                <w:sz w:val="28"/>
                <w:szCs w:val="28"/>
                <w:rtl/>
                <w:lang w:eastAsia="en-US"/>
              </w:rPr>
              <w:t>العامل</w:t>
            </w:r>
          </w:p>
        </w:tc>
      </w:tr>
      <w:tr w:rsidR="001802AD" w:rsidRPr="00C5555D" w14:paraId="2A21445E" w14:textId="62228B60" w:rsidTr="00C5555D">
        <w:tc>
          <w:tcPr>
            <w:tcW w:w="2092" w:type="dxa"/>
            <w:vAlign w:val="center"/>
            <w:hideMark/>
          </w:tcPr>
          <w:p w14:paraId="022A418C" w14:textId="53C881D8" w:rsidR="001802AD" w:rsidRPr="00C5555D" w:rsidRDefault="001802AD" w:rsidP="001802AD">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78،3</w:t>
            </w:r>
          </w:p>
        </w:tc>
        <w:tc>
          <w:tcPr>
            <w:tcW w:w="4570" w:type="dxa"/>
            <w:vAlign w:val="center"/>
          </w:tcPr>
          <w:p w14:paraId="41B20704" w14:textId="5F16592F" w:rsidR="001802AD" w:rsidRPr="00C5555D" w:rsidRDefault="001802AD" w:rsidP="001802AD">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صعوبة فهم المفاهيم اللسانية ذات الطابع التجريدي (البنى التركيبية، العلاقات النحوية، التصنيفات النظرية)</w:t>
            </w:r>
          </w:p>
        </w:tc>
        <w:tc>
          <w:tcPr>
            <w:tcW w:w="1276" w:type="dxa"/>
            <w:vAlign w:val="center"/>
          </w:tcPr>
          <w:p w14:paraId="0D04705A" w14:textId="0158AB58" w:rsidR="001802AD" w:rsidRPr="00C5555D" w:rsidRDefault="001802AD" w:rsidP="001802AD">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معرفي</w:t>
            </w:r>
          </w:p>
        </w:tc>
      </w:tr>
      <w:tr w:rsidR="001802AD" w:rsidRPr="00C5555D" w14:paraId="66952906" w14:textId="452B6531" w:rsidTr="00C5555D">
        <w:tc>
          <w:tcPr>
            <w:tcW w:w="2092" w:type="dxa"/>
            <w:vAlign w:val="center"/>
            <w:hideMark/>
          </w:tcPr>
          <w:p w14:paraId="1C4A39B9" w14:textId="05EE6447" w:rsidR="001802AD" w:rsidRPr="00C5555D" w:rsidRDefault="001802AD" w:rsidP="001802AD">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72،5</w:t>
            </w:r>
          </w:p>
        </w:tc>
        <w:tc>
          <w:tcPr>
            <w:tcW w:w="4570" w:type="dxa"/>
            <w:vAlign w:val="center"/>
          </w:tcPr>
          <w:p w14:paraId="2A3BE92E" w14:textId="77684CA4" w:rsidR="001802AD" w:rsidRPr="00C5555D" w:rsidRDefault="001802AD" w:rsidP="001802AD">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كثافة المحتوى النظري وكثرة النظريات التي يجب استيعابها خلال فترة زمنية قصيرة</w:t>
            </w:r>
          </w:p>
        </w:tc>
        <w:tc>
          <w:tcPr>
            <w:tcW w:w="1276" w:type="dxa"/>
            <w:vAlign w:val="center"/>
          </w:tcPr>
          <w:p w14:paraId="6894AA9E" w14:textId="65C3F932" w:rsidR="001802AD" w:rsidRPr="00C5555D" w:rsidRDefault="001802AD" w:rsidP="001802AD">
            <w:pPr>
              <w:bidi/>
              <w:rPr>
                <w:rFonts w:ascii="Sakkal Majalla" w:eastAsia="Times New Roman" w:hAnsi="Sakkal Majalla" w:cs="Sakkal Majalla"/>
                <w:sz w:val="28"/>
                <w:szCs w:val="28"/>
                <w:lang w:eastAsia="en-US"/>
              </w:rPr>
            </w:pPr>
          </w:p>
        </w:tc>
      </w:tr>
      <w:tr w:rsidR="001802AD" w:rsidRPr="00C5555D" w14:paraId="5F94C0BB" w14:textId="2336ACD5" w:rsidTr="00C5555D">
        <w:tc>
          <w:tcPr>
            <w:tcW w:w="2092" w:type="dxa"/>
            <w:vAlign w:val="center"/>
            <w:hideMark/>
          </w:tcPr>
          <w:p w14:paraId="13DB4FE5" w14:textId="09104F66" w:rsidR="001802AD" w:rsidRPr="00C5555D" w:rsidRDefault="001802AD" w:rsidP="001802AD">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69،2</w:t>
            </w:r>
          </w:p>
        </w:tc>
        <w:tc>
          <w:tcPr>
            <w:tcW w:w="4570" w:type="dxa"/>
            <w:vAlign w:val="center"/>
          </w:tcPr>
          <w:p w14:paraId="154CC68D" w14:textId="77513758" w:rsidR="001802AD" w:rsidRPr="00C5555D" w:rsidRDefault="001802AD" w:rsidP="001802AD">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صعوبة فهم المصطلحات اللسانية العربية (النحو–الصرف واللسانيات الحديثة)</w:t>
            </w:r>
          </w:p>
        </w:tc>
        <w:tc>
          <w:tcPr>
            <w:tcW w:w="1276" w:type="dxa"/>
            <w:vAlign w:val="center"/>
          </w:tcPr>
          <w:p w14:paraId="18D6ECDE" w14:textId="576D4068" w:rsidR="001802AD" w:rsidRPr="00C5555D" w:rsidRDefault="001802AD" w:rsidP="001802AD">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لغوي</w:t>
            </w:r>
          </w:p>
        </w:tc>
      </w:tr>
      <w:tr w:rsidR="001802AD" w:rsidRPr="00C5555D" w14:paraId="7389D9F3" w14:textId="7249E383" w:rsidTr="00C5555D">
        <w:tc>
          <w:tcPr>
            <w:tcW w:w="2092" w:type="dxa"/>
            <w:vAlign w:val="center"/>
            <w:hideMark/>
          </w:tcPr>
          <w:p w14:paraId="58955279" w14:textId="0462056A" w:rsidR="001802AD" w:rsidRPr="00C5555D" w:rsidRDefault="001802AD" w:rsidP="001802AD">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66،7</w:t>
            </w:r>
          </w:p>
        </w:tc>
        <w:tc>
          <w:tcPr>
            <w:tcW w:w="4570" w:type="dxa"/>
            <w:vAlign w:val="center"/>
          </w:tcPr>
          <w:p w14:paraId="1F7E6642" w14:textId="16E494F1" w:rsidR="001802AD" w:rsidRPr="00C5555D" w:rsidRDefault="001802AD" w:rsidP="001802AD">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تعقيد البنية الصرفية والتركيبية للغة العربية في التحليل اللغوي</w:t>
            </w:r>
          </w:p>
        </w:tc>
        <w:tc>
          <w:tcPr>
            <w:tcW w:w="1276" w:type="dxa"/>
            <w:vAlign w:val="center"/>
          </w:tcPr>
          <w:p w14:paraId="10C927B2" w14:textId="3D69D0DC" w:rsidR="001802AD" w:rsidRPr="00C5555D" w:rsidRDefault="001802AD" w:rsidP="001802AD">
            <w:pPr>
              <w:bidi/>
              <w:rPr>
                <w:rFonts w:ascii="Sakkal Majalla" w:eastAsia="Times New Roman" w:hAnsi="Sakkal Majalla" w:cs="Sakkal Majalla"/>
                <w:sz w:val="28"/>
                <w:szCs w:val="28"/>
                <w:lang w:eastAsia="en-US"/>
              </w:rPr>
            </w:pPr>
          </w:p>
        </w:tc>
      </w:tr>
      <w:tr w:rsidR="001802AD" w:rsidRPr="00C5555D" w14:paraId="072C9666" w14:textId="6F55C5CE" w:rsidTr="00C5555D">
        <w:tc>
          <w:tcPr>
            <w:tcW w:w="2092" w:type="dxa"/>
            <w:vAlign w:val="center"/>
            <w:hideMark/>
          </w:tcPr>
          <w:p w14:paraId="48BC9F00" w14:textId="06AA390C" w:rsidR="001802AD" w:rsidRPr="00C5555D" w:rsidRDefault="001802AD" w:rsidP="001802AD">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61،7</w:t>
            </w:r>
          </w:p>
        </w:tc>
        <w:tc>
          <w:tcPr>
            <w:tcW w:w="4570" w:type="dxa"/>
            <w:vAlign w:val="center"/>
          </w:tcPr>
          <w:p w14:paraId="763A176B" w14:textId="04D97FF1" w:rsidR="001802AD" w:rsidRPr="00C5555D" w:rsidRDefault="001802AD" w:rsidP="001802AD">
            <w:pPr>
              <w:bidi/>
              <w:rPr>
                <w:rFonts w:ascii="Sakkal Majalla" w:eastAsia="Times New Roman" w:hAnsi="Sakkal Majalla" w:cs="Sakkal Majalla"/>
                <w:sz w:val="28"/>
                <w:szCs w:val="28"/>
                <w:rtl/>
                <w:lang w:eastAsia="en-US"/>
              </w:rPr>
            </w:pPr>
            <w:r w:rsidRPr="00C5555D">
              <w:rPr>
                <w:rFonts w:ascii="Sakkal Majalla" w:eastAsia="Times New Roman" w:hAnsi="Sakkal Majalla" w:cs="Sakkal Majalla"/>
                <w:sz w:val="28"/>
                <w:szCs w:val="28"/>
                <w:rtl/>
                <w:lang w:eastAsia="en-US"/>
              </w:rPr>
              <w:t>تركيز تعليم اللسانيات العربية على الجانب النظري وتمحوره حول المحاضر</w:t>
            </w:r>
          </w:p>
        </w:tc>
        <w:tc>
          <w:tcPr>
            <w:tcW w:w="1276" w:type="dxa"/>
            <w:vAlign w:val="center"/>
          </w:tcPr>
          <w:p w14:paraId="17BCC860" w14:textId="4F25BFC0" w:rsidR="001802AD" w:rsidRPr="00C5555D" w:rsidRDefault="001802AD" w:rsidP="001802AD">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تربوي</w:t>
            </w:r>
          </w:p>
        </w:tc>
      </w:tr>
      <w:tr w:rsidR="001802AD" w:rsidRPr="00C5555D" w14:paraId="6332817D" w14:textId="318B47DE" w:rsidTr="00C5555D">
        <w:tc>
          <w:tcPr>
            <w:tcW w:w="2092" w:type="dxa"/>
            <w:vAlign w:val="center"/>
            <w:hideMark/>
          </w:tcPr>
          <w:p w14:paraId="1226525D" w14:textId="5C513631" w:rsidR="001802AD" w:rsidRPr="00C5555D" w:rsidRDefault="001802AD" w:rsidP="001802AD">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58،3</w:t>
            </w:r>
          </w:p>
        </w:tc>
        <w:tc>
          <w:tcPr>
            <w:tcW w:w="4570" w:type="dxa"/>
            <w:vAlign w:val="center"/>
          </w:tcPr>
          <w:p w14:paraId="1F6A0E0A" w14:textId="270DEEDC" w:rsidR="001802AD" w:rsidRPr="00C5555D" w:rsidRDefault="001802AD" w:rsidP="001802AD">
            <w:pPr>
              <w:bidi/>
              <w:rPr>
                <w:rFonts w:ascii="Sakkal Majalla" w:eastAsia="Times New Roman" w:hAnsi="Sakkal Majalla" w:cs="Sakkal Majalla"/>
                <w:sz w:val="28"/>
                <w:szCs w:val="28"/>
                <w:lang w:eastAsia="en-US"/>
              </w:rPr>
            </w:pPr>
            <w:r w:rsidRPr="00C5555D">
              <w:rPr>
                <w:rFonts w:ascii="Sakkal Majalla" w:eastAsia="Times New Roman" w:hAnsi="Sakkal Majalla" w:cs="Sakkal Majalla"/>
                <w:sz w:val="28"/>
                <w:szCs w:val="28"/>
                <w:rtl/>
                <w:lang w:eastAsia="en-US"/>
              </w:rPr>
              <w:t>محدودية التدريبات على تحليل البيانات اللغوية والمناقشات النقدية</w:t>
            </w:r>
          </w:p>
        </w:tc>
        <w:tc>
          <w:tcPr>
            <w:tcW w:w="1276" w:type="dxa"/>
            <w:vAlign w:val="center"/>
          </w:tcPr>
          <w:p w14:paraId="36B6F61B" w14:textId="2DA14893" w:rsidR="001802AD" w:rsidRPr="00C5555D" w:rsidRDefault="001802AD" w:rsidP="001802AD">
            <w:pPr>
              <w:bidi/>
              <w:rPr>
                <w:rFonts w:ascii="Sakkal Majalla" w:eastAsia="Times New Roman" w:hAnsi="Sakkal Majalla" w:cs="Sakkal Majalla"/>
                <w:sz w:val="28"/>
                <w:szCs w:val="28"/>
                <w:lang w:eastAsia="en-US"/>
              </w:rPr>
            </w:pPr>
          </w:p>
        </w:tc>
      </w:tr>
    </w:tbl>
    <w:p w14:paraId="5BCD3E41" w14:textId="4898BA5F" w:rsidR="001802AD" w:rsidRPr="00466420" w:rsidRDefault="001802AD" w:rsidP="00872A48">
      <w:pPr>
        <w:bidi/>
        <w:adjustRightInd w:val="0"/>
        <w:snapToGrid w:val="0"/>
        <w:spacing w:after="0" w:line="240" w:lineRule="auto"/>
        <w:ind w:firstLine="720"/>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 xml:space="preserve">كما هو واضح في الجدول 5، أن تحديات تعلم اللسانيات العربية تتمحور في المقام الأول حول العوامل المعرفية، ولا سيما صعوبة فهم المفاهيم اللغوية المجردة والعبء المعرفي الكبير الناتج عن كثافة المادة النظرية. وتتفاقم هذه التحديات بفعل عوامل لغوية، مثل تعقيد المصطلحات والبنى الصرفية والنحوية للغة العربية، خاصةً بالنسبة للطلاب غير الناطقين بها، فضلا عن المناهج </w:t>
      </w:r>
      <w:r w:rsidRPr="00466420">
        <w:rPr>
          <w:rFonts w:ascii="Sakkal Majalla" w:eastAsia="SimSun" w:hAnsi="Sakkal Majalla" w:cs="Sakkal Majalla"/>
          <w:i/>
          <w:snapToGrid w:val="0"/>
          <w:sz w:val="32"/>
          <w:szCs w:val="32"/>
          <w:rtl/>
          <w:lang w:val="en-ID" w:eastAsia="en-US"/>
        </w:rPr>
        <w:lastRenderedPageBreak/>
        <w:t>التربوية التي لا تزال تركز على الجانب النظري والمحاضر. تشير هذه النتائج إلى أن محدودية قدرة الطلاب على معالجة المعلومات تُشكل عائقا رئيسيا في تعليم اللسانيات العربية، مما يؤكد الحاجة إلى مناهج تعليمية تدعم بشكل أفضل استيعاب المفاهيم بعمق.</w:t>
      </w:r>
    </w:p>
    <w:p w14:paraId="51EF5C71" w14:textId="77777777" w:rsidR="0086264F" w:rsidRPr="00466420" w:rsidRDefault="001802AD" w:rsidP="00872A48">
      <w:pPr>
        <w:bidi/>
        <w:adjustRightInd w:val="0"/>
        <w:snapToGrid w:val="0"/>
        <w:spacing w:after="0" w:line="240" w:lineRule="auto"/>
        <w:ind w:firstLine="720"/>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وهذه النتائج تؤكدها نتيجة بعض المقابلات. لقد أوضح الطلاب أن العبء المعرفي الكبير يبدو من أجل الم</w:t>
      </w:r>
      <w:r w:rsidR="0086264F" w:rsidRPr="00466420">
        <w:rPr>
          <w:rFonts w:ascii="Sakkal Majalla" w:eastAsia="SimSun" w:hAnsi="Sakkal Majalla" w:cs="Sakkal Majalla"/>
          <w:i/>
          <w:snapToGrid w:val="0"/>
          <w:sz w:val="32"/>
          <w:szCs w:val="32"/>
          <w:rtl/>
          <w:lang w:val="en-ID" w:eastAsia="en-US"/>
        </w:rPr>
        <w:t>و</w:t>
      </w:r>
      <w:r w:rsidRPr="00466420">
        <w:rPr>
          <w:rFonts w:ascii="Sakkal Majalla" w:eastAsia="SimSun" w:hAnsi="Sakkal Majalla" w:cs="Sakkal Majalla"/>
          <w:i/>
          <w:snapToGrid w:val="0"/>
          <w:sz w:val="32"/>
          <w:szCs w:val="32"/>
          <w:rtl/>
          <w:lang w:val="en-ID" w:eastAsia="en-US"/>
        </w:rPr>
        <w:t>اد اللغوية غالبًا ما تُعرض مباشرة في شكل نظري دون مقدمة مفاهيمية كافية. ذكر أحد الم</w:t>
      </w:r>
      <w:r w:rsidR="0086264F" w:rsidRPr="00466420">
        <w:rPr>
          <w:rFonts w:ascii="Sakkal Majalla" w:eastAsia="SimSun" w:hAnsi="Sakkal Majalla" w:cs="Sakkal Majalla"/>
          <w:i/>
          <w:snapToGrid w:val="0"/>
          <w:sz w:val="32"/>
          <w:szCs w:val="32"/>
          <w:rtl/>
          <w:lang w:val="en-ID" w:eastAsia="en-US"/>
        </w:rPr>
        <w:t>ستجيبين</w:t>
      </w:r>
      <w:r w:rsidRPr="00466420">
        <w:rPr>
          <w:rFonts w:ascii="Sakkal Majalla" w:eastAsia="SimSun" w:hAnsi="Sakkal Majalla" w:cs="Sakkal Majalla"/>
          <w:i/>
          <w:snapToGrid w:val="0"/>
          <w:sz w:val="32"/>
          <w:szCs w:val="32"/>
          <w:rtl/>
          <w:lang w:val="en-ID" w:eastAsia="en-US"/>
        </w:rPr>
        <w:t>:</w:t>
      </w:r>
    </w:p>
    <w:p w14:paraId="04F10D9D" w14:textId="279591E7" w:rsidR="001802AD" w:rsidRPr="00466420" w:rsidRDefault="00872A48" w:rsidP="00872A48">
      <w:pPr>
        <w:bidi/>
        <w:adjustRightInd w:val="0"/>
        <w:snapToGrid w:val="0"/>
        <w:spacing w:after="0" w:line="240" w:lineRule="auto"/>
        <w:ind w:left="708" w:right="709" w:firstLine="12"/>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w:t>
      </w:r>
      <w:r w:rsidR="0067285E" w:rsidRPr="00466420">
        <w:rPr>
          <w:rFonts w:ascii="Sakkal Majalla" w:eastAsia="SimSun" w:hAnsi="Sakkal Majalla" w:cs="Sakkal Majalla"/>
          <w:i/>
          <w:snapToGrid w:val="0"/>
          <w:sz w:val="32"/>
          <w:szCs w:val="32"/>
          <w:rtl/>
          <w:lang w:val="en-ID" w:eastAsia="en-US"/>
        </w:rPr>
        <w:t>في لقاء دراسيّ واحد غالبا ما تُطرَح مفاهيمُ جديدة عديدة يجب استيعابها في الوقت نفسه، مما يجعلني أجد صعوبة في استيعابها جميعا.</w:t>
      </w:r>
      <w:r w:rsidRPr="00466420">
        <w:rPr>
          <w:rFonts w:ascii="Sakkal Majalla" w:eastAsia="SimSun" w:hAnsi="Sakkal Majalla" w:cs="Sakkal Majalla"/>
          <w:i/>
          <w:snapToGrid w:val="0"/>
          <w:sz w:val="32"/>
          <w:szCs w:val="32"/>
          <w:rtl/>
          <w:lang w:val="en-ID" w:eastAsia="en-US"/>
        </w:rPr>
        <w:t>"</w:t>
      </w:r>
      <w:r w:rsidR="0067285E" w:rsidRPr="00466420">
        <w:rPr>
          <w:rFonts w:ascii="Sakkal Majalla" w:eastAsia="SimSun" w:hAnsi="Sakkal Majalla" w:cs="Sakkal Majalla"/>
          <w:i/>
          <w:snapToGrid w:val="0"/>
          <w:sz w:val="32"/>
          <w:szCs w:val="32"/>
          <w:rtl/>
          <w:lang w:val="en-ID" w:eastAsia="en-US"/>
        </w:rPr>
        <w:t xml:space="preserve"> (الطالب 11 من البكالوريوس).</w:t>
      </w:r>
    </w:p>
    <w:p w14:paraId="48AAA333" w14:textId="77777777" w:rsidR="00872A48" w:rsidRPr="00466420" w:rsidRDefault="0067285E" w:rsidP="00872A48">
      <w:pPr>
        <w:bidi/>
        <w:adjustRightInd w:val="0"/>
        <w:snapToGrid w:val="0"/>
        <w:spacing w:after="0" w:line="240" w:lineRule="auto"/>
        <w:ind w:firstLine="708"/>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يؤكّد هذا البيان أنّ الارتفاع الملحوظ في نسبة الصعوبات المعرفية الواردة في الاستبانة يتوافق مع خبرات التعلّم الفعلية لدى الطلاب.</w:t>
      </w:r>
    </w:p>
    <w:p w14:paraId="42F5149C" w14:textId="6D82A96D" w:rsidR="0067285E" w:rsidRPr="00466420" w:rsidRDefault="0067285E" w:rsidP="00872A48">
      <w:pPr>
        <w:bidi/>
        <w:adjustRightInd w:val="0"/>
        <w:snapToGrid w:val="0"/>
        <w:spacing w:after="0" w:line="240" w:lineRule="auto"/>
        <w:ind w:firstLine="708"/>
        <w:jc w:val="both"/>
        <w:rPr>
          <w:rFonts w:ascii="Sakkal Majalla" w:eastAsia="SimSun" w:hAnsi="Sakkal Majalla" w:cs="Sakkal Majalla"/>
          <w:i/>
          <w:snapToGrid w:val="0"/>
          <w:sz w:val="32"/>
          <w:szCs w:val="32"/>
          <w:lang w:val="en-ID" w:eastAsia="en-US"/>
        </w:rPr>
      </w:pPr>
      <w:r w:rsidRPr="00466420">
        <w:rPr>
          <w:rFonts w:ascii="Sakkal Majalla" w:eastAsia="SimSun" w:hAnsi="Sakkal Majalla" w:cs="Sakkal Majalla"/>
          <w:i/>
          <w:snapToGrid w:val="0"/>
          <w:sz w:val="32"/>
          <w:szCs w:val="32"/>
          <w:rtl/>
          <w:lang w:val="en-ID" w:eastAsia="en-US"/>
        </w:rPr>
        <w:t>ومن الناحية اللسانية، كشفت المقابلاتُ أنّ المصطلحات وبُنى اللغة العربية تُشكِّل مصدرا متكرّرا للصعوبة، حيث أفاد أحد طلاب الدراسات العليا بأنّ:</w:t>
      </w:r>
    </w:p>
    <w:p w14:paraId="5BC61C6E" w14:textId="1F194546" w:rsidR="0067285E" w:rsidRPr="00466420" w:rsidRDefault="00872A48" w:rsidP="00872A48">
      <w:pPr>
        <w:bidi/>
        <w:adjustRightInd w:val="0"/>
        <w:snapToGrid w:val="0"/>
        <w:spacing w:after="0" w:line="240" w:lineRule="auto"/>
        <w:ind w:left="708" w:right="709"/>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val="en-ID" w:eastAsia="en-US"/>
        </w:rPr>
        <w:t>"</w:t>
      </w:r>
      <w:r w:rsidR="0067285E" w:rsidRPr="00466420">
        <w:rPr>
          <w:rFonts w:ascii="Sakkal Majalla" w:eastAsia="SimSun" w:hAnsi="Sakkal Majalla" w:cs="Sakkal Majalla"/>
          <w:i/>
          <w:snapToGrid w:val="0"/>
          <w:sz w:val="32"/>
          <w:szCs w:val="32"/>
          <w:rtl/>
          <w:lang w:eastAsia="en-US"/>
        </w:rPr>
        <w:t>يجب عليَّ أن أفهم مصطلحات النحو الكلاسيكي ومصطلحات اللسانيات الحديثة في آنٍ واحد، وهو ما يكون مُربِكا في كثير من الأحيان، وذلك لسبب أن الشرح لا يكون دائما متكاملا.</w:t>
      </w:r>
      <w:r w:rsidRPr="00466420">
        <w:rPr>
          <w:rFonts w:ascii="Sakkal Majalla" w:eastAsia="SimSun" w:hAnsi="Sakkal Majalla" w:cs="Sakkal Majalla"/>
          <w:i/>
          <w:snapToGrid w:val="0"/>
          <w:sz w:val="32"/>
          <w:szCs w:val="32"/>
          <w:rtl/>
          <w:lang w:eastAsia="en-US"/>
        </w:rPr>
        <w:t>"</w:t>
      </w:r>
      <w:r w:rsidR="0067285E" w:rsidRPr="00466420">
        <w:rPr>
          <w:rFonts w:ascii="Sakkal Majalla" w:eastAsia="SimSun" w:hAnsi="Sakkal Majalla" w:cs="Sakkal Majalla"/>
          <w:i/>
          <w:snapToGrid w:val="0"/>
          <w:sz w:val="32"/>
          <w:szCs w:val="32"/>
          <w:rtl/>
          <w:lang w:eastAsia="en-US"/>
        </w:rPr>
        <w:t xml:space="preserve"> (الطالب 12 من الدراسات العليا).</w:t>
      </w:r>
    </w:p>
    <w:p w14:paraId="5FDC123E" w14:textId="59E026EF" w:rsidR="0067285E" w:rsidRPr="00466420" w:rsidRDefault="0067285E" w:rsidP="00872A48">
      <w:pPr>
        <w:bidi/>
        <w:spacing w:after="0" w:line="240" w:lineRule="auto"/>
        <w:ind w:firstLine="708"/>
        <w:jc w:val="both"/>
        <w:rPr>
          <w:rFonts w:ascii="Sakkal Majalla" w:eastAsia="SimSun" w:hAnsi="Sakkal Majalla" w:cs="Sakkal Majalla"/>
          <w:snapToGrid w:val="0"/>
          <w:sz w:val="32"/>
          <w:szCs w:val="32"/>
          <w:rtl/>
          <w:lang w:val="en-ID" w:eastAsia="en-US"/>
        </w:rPr>
      </w:pPr>
      <w:r w:rsidRPr="00466420">
        <w:rPr>
          <w:rFonts w:ascii="Sakkal Majalla" w:eastAsia="SimSun" w:hAnsi="Sakkal Majalla" w:cs="Sakkal Majalla"/>
          <w:snapToGrid w:val="0"/>
          <w:sz w:val="32"/>
          <w:szCs w:val="32"/>
          <w:rtl/>
          <w:lang w:eastAsia="en-US"/>
        </w:rPr>
        <w:t xml:space="preserve">إن </w:t>
      </w:r>
      <w:r w:rsidRPr="00466420">
        <w:rPr>
          <w:rFonts w:ascii="Sakkal Majalla" w:eastAsia="SimSun" w:hAnsi="Sakkal Majalla" w:cs="Sakkal Majalla"/>
          <w:snapToGrid w:val="0"/>
          <w:sz w:val="32"/>
          <w:szCs w:val="32"/>
          <w:rtl/>
          <w:lang w:val="en-ID" w:eastAsia="en-US"/>
        </w:rPr>
        <w:t xml:space="preserve">تكامل نتائج الاستبانة والمقابلات يدل على أنّ الارتفاع في العبء المعرفي، وتعقيد البنية اللسانية للغة العربية، والمقاربات التربوية غير الكافية من حيث التكيّف، </w:t>
      </w:r>
      <w:r w:rsidR="0009247C" w:rsidRPr="00466420">
        <w:rPr>
          <w:rFonts w:ascii="Sakkal Majalla" w:eastAsia="SimSun" w:hAnsi="Sakkal Majalla" w:cs="Sakkal Majalla"/>
          <w:snapToGrid w:val="0"/>
          <w:sz w:val="32"/>
          <w:szCs w:val="32"/>
          <w:rtl/>
          <w:lang w:val="en-ID" w:eastAsia="en-US"/>
        </w:rPr>
        <w:t>ت</w:t>
      </w:r>
      <w:r w:rsidRPr="00466420">
        <w:rPr>
          <w:rFonts w:ascii="Sakkal Majalla" w:eastAsia="SimSun" w:hAnsi="Sakkal Majalla" w:cs="Sakkal Majalla"/>
          <w:snapToGrid w:val="0"/>
          <w:sz w:val="32"/>
          <w:szCs w:val="32"/>
          <w:rtl/>
          <w:lang w:val="en-ID" w:eastAsia="en-US"/>
        </w:rPr>
        <w:t>ُشكِّل عوامل مهيمنة متداخلة تؤثّر في تحدّيات تعل</w:t>
      </w:r>
      <w:r w:rsidR="0009247C" w:rsidRPr="00466420">
        <w:rPr>
          <w:rFonts w:ascii="Sakkal Majalla" w:eastAsia="SimSun" w:hAnsi="Sakkal Majalla" w:cs="Sakkal Majalla"/>
          <w:snapToGrid w:val="0"/>
          <w:sz w:val="32"/>
          <w:szCs w:val="32"/>
          <w:rtl/>
          <w:lang w:val="en-ID" w:eastAsia="en-US"/>
        </w:rPr>
        <w:t>ي</w:t>
      </w:r>
      <w:r w:rsidRPr="00466420">
        <w:rPr>
          <w:rFonts w:ascii="Sakkal Majalla" w:eastAsia="SimSun" w:hAnsi="Sakkal Majalla" w:cs="Sakkal Majalla"/>
          <w:snapToGrid w:val="0"/>
          <w:sz w:val="32"/>
          <w:szCs w:val="32"/>
          <w:rtl/>
          <w:lang w:val="en-ID" w:eastAsia="en-US"/>
        </w:rPr>
        <w:t>م اللسانيات العربية</w:t>
      </w:r>
      <w:r w:rsidR="0009247C" w:rsidRPr="00466420">
        <w:rPr>
          <w:rFonts w:ascii="Sakkal Majalla" w:eastAsia="SimSun" w:hAnsi="Sakkal Majalla" w:cs="Sakkal Majalla"/>
          <w:snapToGrid w:val="0"/>
          <w:sz w:val="32"/>
          <w:szCs w:val="32"/>
          <w:rtl/>
          <w:lang w:val="en-ID" w:eastAsia="en-US"/>
        </w:rPr>
        <w:t xml:space="preserve"> وتعلمها</w:t>
      </w:r>
      <w:r w:rsidRPr="00466420">
        <w:rPr>
          <w:rFonts w:ascii="Sakkal Majalla" w:eastAsia="SimSun" w:hAnsi="Sakkal Majalla" w:cs="Sakkal Majalla"/>
          <w:snapToGrid w:val="0"/>
          <w:sz w:val="32"/>
          <w:szCs w:val="32"/>
          <w:rtl/>
          <w:lang w:val="en-ID" w:eastAsia="en-US"/>
        </w:rPr>
        <w:t>. وتؤكّد هذه النتائج أنّ التحدّيات الأكاديمية التي يواجهها الطل</w:t>
      </w:r>
      <w:r w:rsidR="0009247C" w:rsidRPr="00466420">
        <w:rPr>
          <w:rFonts w:ascii="Sakkal Majalla" w:eastAsia="SimSun" w:hAnsi="Sakkal Majalla" w:cs="Sakkal Majalla"/>
          <w:snapToGrid w:val="0"/>
          <w:sz w:val="32"/>
          <w:szCs w:val="32"/>
          <w:rtl/>
          <w:lang w:val="en-ID" w:eastAsia="en-US"/>
        </w:rPr>
        <w:t>اب</w:t>
      </w:r>
      <w:r w:rsidRPr="00466420">
        <w:rPr>
          <w:rFonts w:ascii="Sakkal Majalla" w:eastAsia="SimSun" w:hAnsi="Sakkal Majalla" w:cs="Sakkal Majalla"/>
          <w:snapToGrid w:val="0"/>
          <w:sz w:val="32"/>
          <w:szCs w:val="32"/>
          <w:rtl/>
          <w:lang w:val="en-ID" w:eastAsia="en-US"/>
        </w:rPr>
        <w:t xml:space="preserve"> لا تعود إلى عامل واحد بعينه، بل تنشأ عن تفاعل مجموعةٍ من العوامل الداخلية والخارجية التي تتطلّب معالجة شاملة ومتكاملة في تعليم اللسانيات العربية في </w:t>
      </w:r>
      <w:r w:rsidR="0009247C" w:rsidRPr="00466420">
        <w:rPr>
          <w:rFonts w:ascii="Sakkal Majalla" w:eastAsia="SimSun" w:hAnsi="Sakkal Majalla" w:cs="Sakkal Majalla"/>
          <w:snapToGrid w:val="0"/>
          <w:sz w:val="32"/>
          <w:szCs w:val="32"/>
          <w:rtl/>
          <w:lang w:val="en-ID" w:eastAsia="en-US"/>
        </w:rPr>
        <w:t>المرحلة الجامعية.</w:t>
      </w:r>
    </w:p>
    <w:p w14:paraId="461444F8" w14:textId="17688490" w:rsidR="0009247C" w:rsidRPr="00466420" w:rsidRDefault="0009247C" w:rsidP="00872A48">
      <w:pPr>
        <w:bidi/>
        <w:spacing w:after="0" w:line="240" w:lineRule="auto"/>
        <w:ind w:firstLine="708"/>
        <w:jc w:val="both"/>
        <w:rPr>
          <w:rFonts w:ascii="Sakkal Majalla" w:eastAsia="SimSun" w:hAnsi="Sakkal Majalla" w:cs="Sakkal Majalla"/>
          <w:snapToGrid w:val="0"/>
          <w:sz w:val="32"/>
          <w:szCs w:val="32"/>
          <w:rtl/>
          <w:lang w:val="en-ID" w:eastAsia="en-US"/>
        </w:rPr>
      </w:pPr>
      <w:r w:rsidRPr="00466420">
        <w:rPr>
          <w:rFonts w:ascii="Sakkal Majalla" w:eastAsia="SimSun" w:hAnsi="Sakkal Majalla" w:cs="Sakkal Majalla"/>
          <w:snapToGrid w:val="0"/>
          <w:sz w:val="32"/>
          <w:szCs w:val="32"/>
          <w:rtl/>
          <w:lang w:val="en-ID" w:eastAsia="en-US"/>
        </w:rPr>
        <w:t>تشير نتائج الدراسة إلى أن التحديات الأكاديمية في تعليم اللسانيات العربية تنشأ من تفاعل عوامل معرفية ولغوية وتربوية ومستويات تعليمية. وتُعدّ العوامل المعرفية هي الأكثر تأثيرا، لا سيما فيما يتعلق بصعوبات الطلاب في فهم المفاهيم المجردة والتحليلية التي تتطلب دمج المصطلحات والنظرية والبيانات اللغوية. وتتفاقم هذه التحديات بسبب التعقيد البنيوي للغة العربية ونهج التعلم القائم على النظرية. كما تُؤثر الاختلافات في المستوى التعليمي على طبيعة التحديات، حيث يواجه طلاب مرحلة البكالوريوس عبئا معرفيا أساسيا أكبر، بينما يواجه طلاب الدراسات العليا متطلبات تحليلية وبحثية أكثر تقدما.</w:t>
      </w:r>
    </w:p>
    <w:p w14:paraId="7FD6EF72" w14:textId="2B420F40" w:rsidR="0009247C" w:rsidRPr="00466420" w:rsidRDefault="0009247C" w:rsidP="00872A48">
      <w:pPr>
        <w:bidi/>
        <w:adjustRightInd w:val="0"/>
        <w:snapToGrid w:val="0"/>
        <w:spacing w:after="0" w:line="240" w:lineRule="auto"/>
        <w:ind w:firstLine="708"/>
        <w:jc w:val="both"/>
        <w:rPr>
          <w:rFonts w:ascii="Sakkal Majalla" w:eastAsia="SimSun" w:hAnsi="Sakkal Majalla" w:cs="Sakkal Majalla"/>
          <w:i/>
          <w:snapToGrid w:val="0"/>
          <w:color w:val="000000"/>
          <w:sz w:val="32"/>
          <w:szCs w:val="32"/>
          <w:rtl/>
          <w:lang w:eastAsia="en-US"/>
        </w:rPr>
      </w:pPr>
      <w:r w:rsidRPr="00466420">
        <w:rPr>
          <w:rFonts w:ascii="Sakkal Majalla" w:eastAsia="SimSun" w:hAnsi="Sakkal Majalla" w:cs="Sakkal Majalla"/>
          <w:i/>
          <w:snapToGrid w:val="0"/>
          <w:color w:val="000000"/>
          <w:sz w:val="32"/>
          <w:szCs w:val="32"/>
          <w:rtl/>
          <w:lang w:eastAsia="en-US"/>
        </w:rPr>
        <w:lastRenderedPageBreak/>
        <w:t>من منظور اكتساب اللغة الثانية، تعكس صعوبات الطلاب في تعلم اللسانيات العربية تعقيد اكتساب اللغة الثانية المتقدم، والذي يتطلب كفاءات لغوية متقدمة بالإضافة إلى القدرات التواصلية</w:t>
      </w:r>
      <w:r w:rsidR="007E2869">
        <w:rPr>
          <w:rFonts w:ascii="Sakkal Majalla" w:eastAsia="SimSun" w:hAnsi="Sakkal Majalla" w:cs="Sakkal Majalla" w:hint="cs"/>
          <w:i/>
          <w:snapToGrid w:val="0"/>
          <w:color w:val="000000"/>
          <w:sz w:val="32"/>
          <w:szCs w:val="32"/>
          <w:rtl/>
          <w:lang w:eastAsia="en-US"/>
        </w:rPr>
        <w:t xml:space="preserve"> </w:t>
      </w:r>
      <w:r w:rsidR="007E2869">
        <w:rPr>
          <w:rFonts w:ascii="Sakkal Majalla" w:eastAsia="SimSun" w:hAnsi="Sakkal Majalla" w:cs="Sakkal Majalla"/>
          <w:i/>
          <w:snapToGrid w:val="0"/>
          <w:color w:val="000000"/>
          <w:sz w:val="32"/>
          <w:szCs w:val="32"/>
          <w:rtl/>
          <w:lang w:eastAsia="en-US"/>
        </w:rPr>
        <w:fldChar w:fldCharType="begin" w:fldLock="1"/>
      </w:r>
      <w:r w:rsidR="00E0304B">
        <w:rPr>
          <w:rFonts w:ascii="Sakkal Majalla" w:eastAsia="SimSun" w:hAnsi="Sakkal Majalla" w:cs="Sakkal Majalla"/>
          <w:i/>
          <w:snapToGrid w:val="0"/>
          <w:color w:val="000000"/>
          <w:sz w:val="32"/>
          <w:szCs w:val="32"/>
          <w:lang w:eastAsia="en-US"/>
        </w:rPr>
        <w:instrText>ADDIN CSL_CITATION {"citationItems":[{"id":"ITEM-1","itemData":{"DOI":"https://doi.org/10.35912/utlj.v1i2.3505","author":[{"dropping-particle":"","family":"Salikhovna","given":"Kadirova Kamala","non-dropping-particle":"","parse-names":false,"suffix":""}],"container-title":"Universal Teaching and Learning Journal","id":"ITEM-1","issue":"2","issued":{"date-parts":[["2025"]]},"page":"145-156","title":"The issues of developing students linguistic competence in learning Arabic in scholarly and methodological literature","type":"article-journal","volume":"1"},"uris":["http://www.mendeley.com/documents/?uuid=ec82dccb-b201-4b25-96ac-252ee1c0e782"]}],"mendeley":{"formattedCitation":"(Salikhovna, 2025)","plainTextFormattedCitation":"(Salikhovna, 2025)","previouslyFormattedCitation":"(Salikhovna, 2025)"},"properties":{"noteIndex":0},"schema":"https://github.com/citation-style-language/schema/raw/master/csl-citation.json"}</w:instrText>
      </w:r>
      <w:r w:rsidR="007E2869">
        <w:rPr>
          <w:rFonts w:ascii="Sakkal Majalla" w:eastAsia="SimSun" w:hAnsi="Sakkal Majalla" w:cs="Sakkal Majalla"/>
          <w:i/>
          <w:snapToGrid w:val="0"/>
          <w:color w:val="000000"/>
          <w:sz w:val="32"/>
          <w:szCs w:val="32"/>
          <w:rtl/>
          <w:lang w:eastAsia="en-US"/>
        </w:rPr>
        <w:fldChar w:fldCharType="separate"/>
      </w:r>
      <w:r w:rsidR="007E2869" w:rsidRPr="007E2869">
        <w:rPr>
          <w:rFonts w:ascii="Sakkal Majalla" w:eastAsia="SimSun" w:hAnsi="Sakkal Majalla" w:cs="Sakkal Majalla"/>
          <w:noProof/>
          <w:snapToGrid w:val="0"/>
          <w:color w:val="000000"/>
          <w:sz w:val="32"/>
          <w:szCs w:val="32"/>
          <w:lang w:eastAsia="en-US"/>
        </w:rPr>
        <w:t>(Salikhovna, 2025)</w:t>
      </w:r>
      <w:r w:rsidR="007E2869">
        <w:rPr>
          <w:rFonts w:ascii="Sakkal Majalla" w:eastAsia="SimSun" w:hAnsi="Sakkal Majalla" w:cs="Sakkal Majalla"/>
          <w:i/>
          <w:snapToGrid w:val="0"/>
          <w:color w:val="000000"/>
          <w:sz w:val="32"/>
          <w:szCs w:val="32"/>
          <w:rtl/>
          <w:lang w:eastAsia="en-US"/>
        </w:rPr>
        <w:fldChar w:fldCharType="end"/>
      </w:r>
      <w:r w:rsidRPr="00466420">
        <w:rPr>
          <w:rFonts w:ascii="Sakkal Majalla" w:eastAsia="SimSun" w:hAnsi="Sakkal Majalla" w:cs="Sakkal Majalla"/>
          <w:i/>
          <w:snapToGrid w:val="0"/>
          <w:color w:val="000000"/>
          <w:sz w:val="32"/>
          <w:szCs w:val="32"/>
          <w:rtl/>
          <w:lang w:eastAsia="en-US"/>
        </w:rPr>
        <w:t>. تنظر اللسانيات العربية إلى اللغة كموضوع للتحليل المفاهيمي والنظري، مما يفرض متطلبات معرفية عالية على الطلاب غير الناطقين بها. في إطار نظرية الحمل المعرفي، تساهم كثافة المادة النظرية، وتعقيد المصطلحات، ومتطلبات التحليل البنيوي في آنٍ واحد في حمل معرفي عالٍ قد يتجاوز قدرة الذاكرة العاملة لدى الطلاب، لا سيما في المرحلة الجامعية، بينما يتجلى هذا الحمل في الدراسات العليا في متطلبات التحليل النقدي المعمق، ودمج النظرية بالبحث، والتطبيق المتسق للأطر النظرية.</w:t>
      </w:r>
    </w:p>
    <w:p w14:paraId="243F5B12" w14:textId="1311FBD6" w:rsidR="0009247C" w:rsidRPr="00466420" w:rsidRDefault="0009247C" w:rsidP="00872A48">
      <w:pPr>
        <w:bidi/>
        <w:adjustRightInd w:val="0"/>
        <w:snapToGrid w:val="0"/>
        <w:spacing w:after="0" w:line="240" w:lineRule="auto"/>
        <w:ind w:firstLine="708"/>
        <w:jc w:val="both"/>
        <w:rPr>
          <w:rFonts w:ascii="Sakkal Majalla" w:eastAsia="SimSun" w:hAnsi="Sakkal Majalla" w:cs="Sakkal Majalla"/>
          <w:i/>
          <w:snapToGrid w:val="0"/>
          <w:color w:val="000000"/>
          <w:sz w:val="32"/>
          <w:szCs w:val="32"/>
          <w:lang w:eastAsia="en-US"/>
        </w:rPr>
      </w:pPr>
      <w:r w:rsidRPr="00466420">
        <w:rPr>
          <w:rFonts w:ascii="Sakkal Majalla" w:eastAsia="SimSun" w:hAnsi="Sakkal Majalla" w:cs="Sakkal Majalla"/>
          <w:i/>
          <w:snapToGrid w:val="0"/>
          <w:color w:val="000000"/>
          <w:sz w:val="32"/>
          <w:szCs w:val="32"/>
          <w:rtl/>
          <w:lang w:eastAsia="en-US"/>
        </w:rPr>
        <w:t>تؤكّد نتائج هذه الدراسة ما توصّلت إليه العديد من البحوث السابقة التي شدّدت على دور العوامل المعرفية واللغوية والنفسية في تعل</w:t>
      </w:r>
      <w:r w:rsidR="006D04C3" w:rsidRPr="00466420">
        <w:rPr>
          <w:rFonts w:ascii="Sakkal Majalla" w:eastAsia="SimSun" w:hAnsi="Sakkal Majalla" w:cs="Sakkal Majalla"/>
          <w:i/>
          <w:snapToGrid w:val="0"/>
          <w:color w:val="000000"/>
          <w:sz w:val="32"/>
          <w:szCs w:val="32"/>
          <w:rtl/>
          <w:lang w:eastAsia="en-US"/>
        </w:rPr>
        <w:t>ي</w:t>
      </w:r>
      <w:r w:rsidRPr="00466420">
        <w:rPr>
          <w:rFonts w:ascii="Sakkal Majalla" w:eastAsia="SimSun" w:hAnsi="Sakkal Majalla" w:cs="Sakkal Majalla"/>
          <w:i/>
          <w:snapToGrid w:val="0"/>
          <w:color w:val="000000"/>
          <w:sz w:val="32"/>
          <w:szCs w:val="32"/>
          <w:rtl/>
          <w:lang w:eastAsia="en-US"/>
        </w:rPr>
        <w:t xml:space="preserve">م اللغة العربية في </w:t>
      </w:r>
      <w:r w:rsidR="006D04C3" w:rsidRPr="00466420">
        <w:rPr>
          <w:rFonts w:ascii="Sakkal Majalla" w:eastAsia="SimSun" w:hAnsi="Sakkal Majalla" w:cs="Sakkal Majalla"/>
          <w:i/>
          <w:snapToGrid w:val="0"/>
          <w:color w:val="000000"/>
          <w:sz w:val="32"/>
          <w:szCs w:val="32"/>
          <w:rtl/>
          <w:lang w:eastAsia="en-US"/>
        </w:rPr>
        <w:t>المرحلة الجامعية</w:t>
      </w:r>
      <w:r w:rsidRPr="00466420">
        <w:rPr>
          <w:rFonts w:ascii="Sakkal Majalla" w:eastAsia="SimSun" w:hAnsi="Sakkal Majalla" w:cs="Sakkal Majalla"/>
          <w:i/>
          <w:snapToGrid w:val="0"/>
          <w:color w:val="000000"/>
          <w:sz w:val="32"/>
          <w:szCs w:val="32"/>
          <w:rtl/>
          <w:lang w:eastAsia="en-US"/>
        </w:rPr>
        <w:t>. ومن المنظور النفسي-المعرفي، تُعزّز هذه النتائج وتوسّع ما خلصت إليه دراستا</w:t>
      </w:r>
      <w:r w:rsidR="006D04C3" w:rsidRPr="00466420">
        <w:rPr>
          <w:rFonts w:ascii="Sakkal Majalla" w:eastAsia="SimSun" w:hAnsi="Sakkal Majalla" w:cs="Sakkal Majalla"/>
          <w:i/>
          <w:snapToGrid w:val="0"/>
          <w:color w:val="000000"/>
          <w:sz w:val="32"/>
          <w:szCs w:val="32"/>
          <w:rtl/>
          <w:lang w:eastAsia="en-US"/>
        </w:rPr>
        <w:t xml:space="preserve"> </w:t>
      </w:r>
      <w:r w:rsidR="006D04C3" w:rsidRPr="00B24914">
        <w:rPr>
          <w:rFonts w:asciiTheme="majorBidi" w:eastAsia="SimSun" w:hAnsiTheme="majorBidi" w:cstheme="majorBidi"/>
          <w:iCs/>
          <w:snapToGrid w:val="0"/>
          <w:color w:val="000000"/>
          <w:sz w:val="24"/>
          <w:szCs w:val="24"/>
          <w:lang w:eastAsia="en-US"/>
        </w:rPr>
        <w:t>Yusuf</w:t>
      </w:r>
      <w:r w:rsidR="006D04C3" w:rsidRPr="00466420">
        <w:rPr>
          <w:rFonts w:ascii="Sakkal Majalla" w:eastAsia="SimSun" w:hAnsi="Sakkal Majalla" w:cs="Sakkal Majalla"/>
          <w:i/>
          <w:snapToGrid w:val="0"/>
          <w:color w:val="000000"/>
          <w:sz w:val="32"/>
          <w:szCs w:val="32"/>
          <w:rtl/>
          <w:lang w:eastAsia="en-US"/>
        </w:rPr>
        <w:t xml:space="preserve"> و </w:t>
      </w:r>
      <w:proofErr w:type="spellStart"/>
      <w:r w:rsidR="006D04C3" w:rsidRPr="00B24914">
        <w:rPr>
          <w:rFonts w:asciiTheme="majorBidi" w:eastAsia="SimSun" w:hAnsiTheme="majorBidi" w:cstheme="majorBidi"/>
          <w:iCs/>
          <w:snapToGrid w:val="0"/>
          <w:color w:val="000000"/>
          <w:sz w:val="24"/>
          <w:szCs w:val="24"/>
          <w:lang w:eastAsia="en-US"/>
        </w:rPr>
        <w:t>Alhamami</w:t>
      </w:r>
      <w:proofErr w:type="spellEnd"/>
      <w:r w:rsidR="006D04C3" w:rsidRPr="00466420">
        <w:rPr>
          <w:rFonts w:ascii="Sakkal Majalla" w:eastAsia="SimSun" w:hAnsi="Sakkal Majalla" w:cs="Sakkal Majalla"/>
          <w:i/>
          <w:snapToGrid w:val="0"/>
          <w:color w:val="000000"/>
          <w:sz w:val="32"/>
          <w:szCs w:val="32"/>
          <w:rtl/>
          <w:lang w:eastAsia="en-US"/>
        </w:rPr>
        <w:t xml:space="preserve"> </w:t>
      </w:r>
      <w:r w:rsidRPr="00466420">
        <w:rPr>
          <w:rFonts w:ascii="Sakkal Majalla" w:eastAsia="SimSun" w:hAnsi="Sakkal Majalla" w:cs="Sakkal Majalla"/>
          <w:i/>
          <w:snapToGrid w:val="0"/>
          <w:color w:val="000000"/>
          <w:sz w:val="32"/>
          <w:szCs w:val="32"/>
          <w:rtl/>
          <w:lang w:eastAsia="en-US"/>
        </w:rPr>
        <w:t>اللتان أبرزتا أهمية نية التعلّم، والتنظيم الذاتي، والاستعداد النفسي في تعلّم اللغة العربية</w:t>
      </w:r>
      <w:r w:rsidR="001C29F1" w:rsidRPr="00B24914">
        <w:rPr>
          <w:rFonts w:asciiTheme="majorBidi" w:eastAsia="SimSun" w:hAnsiTheme="majorBidi" w:cstheme="majorBidi"/>
          <w:i/>
          <w:snapToGrid w:val="0"/>
          <w:color w:val="000000"/>
          <w:sz w:val="24"/>
          <w:szCs w:val="24"/>
          <w:rtl/>
          <w:lang w:eastAsia="en-US"/>
        </w:rPr>
        <w:t xml:space="preserve"> </w:t>
      </w:r>
      <w:r w:rsidR="001C29F1" w:rsidRPr="00B24914">
        <w:rPr>
          <w:rFonts w:asciiTheme="majorBidi" w:eastAsia="SimSun" w:hAnsiTheme="majorBidi" w:cstheme="majorBidi"/>
          <w:i/>
          <w:snapToGrid w:val="0"/>
          <w:color w:val="000000"/>
          <w:sz w:val="24"/>
          <w:szCs w:val="24"/>
          <w:rtl/>
          <w:lang w:eastAsia="en-US"/>
        </w:rPr>
        <w:fldChar w:fldCharType="begin" w:fldLock="1"/>
      </w:r>
      <w:r w:rsidR="001C29F1" w:rsidRPr="00B24914">
        <w:rPr>
          <w:rFonts w:asciiTheme="majorBidi" w:eastAsia="SimSun" w:hAnsiTheme="majorBidi" w:cstheme="majorBidi"/>
          <w:i/>
          <w:snapToGrid w:val="0"/>
          <w:color w:val="000000"/>
          <w:sz w:val="24"/>
          <w:szCs w:val="24"/>
          <w:lang w:eastAsia="en-US"/>
        </w:rPr>
        <w:instrText>ADDIN CSL_CITATION {"citationItems":[{"id":"ITEM-1","itemData":{"abstract":"… skills in written and spoken Arabic. Do attitudes and self-concept significantly affect students' Arabic writing and speaking skills… students’ Arabic writing and speaking skills. The results of …","author":[{"dropping-particle":"","family":"Yusuf","given":"Kamal","non-dropping-particle":"","parse-names":false,"suffix":""}],"id":"ITEM-1","issue":"November","issued":{"date-parts":[["2017"]]},"number-of-pages":"1-199","publisher":"Universität Leipzig","title":"The relationship between language attitudes and self-concept and Arabic writing and speaking ability among university students in Indonesia","type":"thesis"},"uris":["http://www.mendeley.com/documents/?uuid=1ce9ece5-9d96-4561-88ef-098d69553e9d"]}],"mendeley":{"formattedCitation":"(Yusuf, 2017)","plainTextFormattedCitation":"(Yusuf, 2017)","previouslyFormattedCitation":"(Yusuf, 2017)"},"properties":{"noteIndex":0},"schema":"https://github.com/citation-style-language/schema/raw/master/csl-citation.json"}</w:instrText>
      </w:r>
      <w:r w:rsidR="001C29F1" w:rsidRPr="00B24914">
        <w:rPr>
          <w:rFonts w:asciiTheme="majorBidi" w:eastAsia="SimSun" w:hAnsiTheme="majorBidi" w:cstheme="majorBidi"/>
          <w:i/>
          <w:snapToGrid w:val="0"/>
          <w:color w:val="000000"/>
          <w:sz w:val="24"/>
          <w:szCs w:val="24"/>
          <w:rtl/>
          <w:lang w:eastAsia="en-US"/>
        </w:rPr>
        <w:fldChar w:fldCharType="separate"/>
      </w:r>
      <w:r w:rsidR="001C29F1" w:rsidRPr="00B24914">
        <w:rPr>
          <w:rFonts w:asciiTheme="majorBidi" w:eastAsia="SimSun" w:hAnsiTheme="majorBidi" w:cstheme="majorBidi"/>
          <w:noProof/>
          <w:snapToGrid w:val="0"/>
          <w:color w:val="000000"/>
          <w:sz w:val="24"/>
          <w:szCs w:val="24"/>
          <w:lang w:eastAsia="en-US"/>
        </w:rPr>
        <w:t>(Yusuf, 2017)</w:t>
      </w:r>
      <w:r w:rsidR="001C29F1" w:rsidRPr="00B24914">
        <w:rPr>
          <w:rFonts w:asciiTheme="majorBidi" w:eastAsia="SimSun" w:hAnsiTheme="majorBidi" w:cstheme="majorBidi"/>
          <w:i/>
          <w:snapToGrid w:val="0"/>
          <w:color w:val="000000"/>
          <w:sz w:val="24"/>
          <w:szCs w:val="24"/>
          <w:rtl/>
          <w:lang w:eastAsia="en-US"/>
        </w:rPr>
        <w:fldChar w:fldCharType="end"/>
      </w:r>
      <w:r w:rsidR="00221980" w:rsidRPr="00B24914">
        <w:rPr>
          <w:rFonts w:asciiTheme="majorBidi" w:eastAsia="SimSun" w:hAnsiTheme="majorBidi" w:cstheme="majorBidi"/>
          <w:i/>
          <w:snapToGrid w:val="0"/>
          <w:color w:val="000000"/>
          <w:sz w:val="24"/>
          <w:szCs w:val="24"/>
          <w:rtl/>
          <w:lang w:eastAsia="en-US"/>
        </w:rPr>
        <w:t xml:space="preserve"> </w:t>
      </w:r>
      <w:r w:rsidR="00221980" w:rsidRPr="00B24914">
        <w:rPr>
          <w:rFonts w:asciiTheme="majorBidi" w:eastAsia="SimSun" w:hAnsiTheme="majorBidi" w:cstheme="majorBidi"/>
          <w:i/>
          <w:snapToGrid w:val="0"/>
          <w:color w:val="000000"/>
          <w:sz w:val="24"/>
          <w:szCs w:val="24"/>
          <w:rtl/>
          <w:lang w:eastAsia="en-US"/>
        </w:rPr>
        <w:fldChar w:fldCharType="begin" w:fldLock="1"/>
      </w:r>
      <w:r w:rsidR="001C29F1" w:rsidRPr="00B24914">
        <w:rPr>
          <w:rFonts w:asciiTheme="majorBidi" w:eastAsia="SimSun" w:hAnsiTheme="majorBidi" w:cstheme="majorBidi"/>
          <w:i/>
          <w:snapToGrid w:val="0"/>
          <w:color w:val="000000"/>
          <w:sz w:val="24"/>
          <w:szCs w:val="24"/>
          <w:lang w:eastAsia="en-US"/>
        </w:rPr>
        <w:instrText>ADDIN CSL_CITATION {"citationItems":[{"id":"ITEM-1","itemData":{"DOI":"10.1016/j.actpsy.2025.105142","ISSN":"18736297","PMID":"40494126","abstract":"Drawing on the Theory of Planned Behavior, the Theory of Reasoned Goal Pursuit, and current emotion research in applied linguistics, this study explores how five psychological factors— Attitude Toward Behavior (AB), Subjective Norms (SN), Perceived Behavioral Control (PBC), enjoyment, and anxiety—directly influence students' intention to learn Arabic as a Foreign Language (AFL). Data from 213 AFL students in Indian universities were analyzed through four reflective–formative models implemented in SmartPLS 4. Model One found that AB, SN, and PBC positively predicted intention, while anxiety had a negative effect and enjoyment showed no significant impact. Model Two revealed that SN positively influenced intention, AB, PBC, and enjoyment, and reduced anxiety. Model Three showed PBC as the strongest predictor of intention and a positive influence on AB and enjoyment, while also lowering anxiety. Model Four confirmed that anxiety negatively affected all other constructs, particularly enjoyment and intention. The results underscore the need to shift from motivation to intention as the central predictor of language learning behavior. AB, SN, and PBC consistently shaped intention and emotional engagement, especially in collectivist cultural contexts where social norms are highly influential (e.g., India). This study emphasizes intention—not motivation—as central to learning behavior. It is recommended to explore factors boosting or hindering intention, especially in collectivist cultures where social norms heavily influence language choices. Addressing anxiety while fostering autonomy and social support can enhance engagement. Curricula must integrate these insights to improve foreign language outcomes.","author":[{"dropping-particle":"","family":"Alhamami","given":"Munassir","non-dropping-particle":"","parse-names":false,"suffix":""}],"container-title":"Acta Psychologica","id":"ITEM-1","issue":"April","issued":{"date-parts":[["2025"]]},"page":"105142","publisher":"Elsevier B.V.","title":"Intention over motivation: A holistic analysis of psychological constructs in Arabic as a foreign language learning","type":"article-journal","volume":"258"},"uris":["http://www.mendeley.com/documents/?uuid=9830fc46-f2fb-404a-966b-757401202503"]}],"mendeley":{"formattedCitation":"(Alhamami, 2025)","plainTextFormattedCitation":"(Alhamami, 2025)","previouslyFormattedCitation":"(Alhamami, 2025)"},"properties":{"noteIndex":0},"schema":"https://github.com/citation-style-language/schema/raw/master/csl-citation.json"}</w:instrText>
      </w:r>
      <w:r w:rsidR="00221980" w:rsidRPr="00B24914">
        <w:rPr>
          <w:rFonts w:asciiTheme="majorBidi" w:eastAsia="SimSun" w:hAnsiTheme="majorBidi" w:cstheme="majorBidi"/>
          <w:i/>
          <w:snapToGrid w:val="0"/>
          <w:color w:val="000000"/>
          <w:sz w:val="24"/>
          <w:szCs w:val="24"/>
          <w:rtl/>
          <w:lang w:eastAsia="en-US"/>
        </w:rPr>
        <w:fldChar w:fldCharType="separate"/>
      </w:r>
      <w:r w:rsidR="00221980" w:rsidRPr="00B24914">
        <w:rPr>
          <w:rFonts w:asciiTheme="majorBidi" w:eastAsia="SimSun" w:hAnsiTheme="majorBidi" w:cstheme="majorBidi"/>
          <w:noProof/>
          <w:snapToGrid w:val="0"/>
          <w:color w:val="000000"/>
          <w:sz w:val="24"/>
          <w:szCs w:val="24"/>
          <w:lang w:eastAsia="en-US"/>
        </w:rPr>
        <w:t>(Alhamami, 2025)</w:t>
      </w:r>
      <w:r w:rsidR="00221980" w:rsidRPr="00B24914">
        <w:rPr>
          <w:rFonts w:asciiTheme="majorBidi" w:eastAsia="SimSun" w:hAnsiTheme="majorBidi" w:cstheme="majorBidi"/>
          <w:i/>
          <w:snapToGrid w:val="0"/>
          <w:color w:val="000000"/>
          <w:sz w:val="24"/>
          <w:szCs w:val="24"/>
          <w:rtl/>
          <w:lang w:eastAsia="en-US"/>
        </w:rPr>
        <w:fldChar w:fldCharType="end"/>
      </w:r>
      <w:r w:rsidRPr="00466420">
        <w:rPr>
          <w:rFonts w:ascii="Sakkal Majalla" w:eastAsia="SimSun" w:hAnsi="Sakkal Majalla" w:cs="Sakkal Majalla"/>
          <w:i/>
          <w:snapToGrid w:val="0"/>
          <w:color w:val="000000"/>
          <w:sz w:val="32"/>
          <w:szCs w:val="32"/>
          <w:rtl/>
          <w:lang w:eastAsia="en-US"/>
        </w:rPr>
        <w:t>. وعلى الرغم من أنّ دراس</w:t>
      </w:r>
      <w:r w:rsidR="006D04C3" w:rsidRPr="00466420">
        <w:rPr>
          <w:rFonts w:ascii="Sakkal Majalla" w:eastAsia="SimSun" w:hAnsi="Sakkal Majalla" w:cs="Sakkal Majalla"/>
          <w:i/>
          <w:snapToGrid w:val="0"/>
          <w:color w:val="000000"/>
          <w:sz w:val="32"/>
          <w:szCs w:val="32"/>
          <w:rtl/>
          <w:lang w:eastAsia="en-US"/>
        </w:rPr>
        <w:t xml:space="preserve">ة </w:t>
      </w:r>
      <w:proofErr w:type="spellStart"/>
      <w:r w:rsidR="006D04C3" w:rsidRPr="00B24914">
        <w:rPr>
          <w:rFonts w:asciiTheme="majorBidi" w:eastAsia="SimSun" w:hAnsiTheme="majorBidi" w:cstheme="majorBidi"/>
          <w:iCs/>
          <w:snapToGrid w:val="0"/>
          <w:color w:val="000000"/>
          <w:sz w:val="24"/>
          <w:szCs w:val="24"/>
          <w:lang w:eastAsia="en-US"/>
        </w:rPr>
        <w:t>Alhamami</w:t>
      </w:r>
      <w:proofErr w:type="spellEnd"/>
      <w:r w:rsidR="006D04C3" w:rsidRPr="00466420">
        <w:rPr>
          <w:rFonts w:ascii="Sakkal Majalla" w:eastAsia="SimSun" w:hAnsi="Sakkal Majalla" w:cs="Sakkal Majalla"/>
          <w:i/>
          <w:snapToGrid w:val="0"/>
          <w:color w:val="000000"/>
          <w:sz w:val="32"/>
          <w:szCs w:val="32"/>
          <w:rtl/>
          <w:lang w:eastAsia="en-US"/>
        </w:rPr>
        <w:t xml:space="preserve"> </w:t>
      </w:r>
      <w:r w:rsidRPr="00466420">
        <w:rPr>
          <w:rFonts w:ascii="Sakkal Majalla" w:eastAsia="SimSun" w:hAnsi="Sakkal Majalla" w:cs="Sakkal Majalla"/>
          <w:i/>
          <w:snapToGrid w:val="0"/>
          <w:color w:val="000000"/>
          <w:sz w:val="32"/>
          <w:szCs w:val="32"/>
          <w:rtl/>
          <w:lang w:eastAsia="en-US"/>
        </w:rPr>
        <w:t>لم تتناول اللسانيات العربية بوصفها تخصّصا أكاديمي</w:t>
      </w:r>
      <w:r w:rsidR="006D04C3" w:rsidRPr="00466420">
        <w:rPr>
          <w:rFonts w:ascii="Sakkal Majalla" w:eastAsia="SimSun" w:hAnsi="Sakkal Majalla" w:cs="Sakkal Majalla"/>
          <w:i/>
          <w:snapToGrid w:val="0"/>
          <w:color w:val="000000"/>
          <w:sz w:val="32"/>
          <w:szCs w:val="32"/>
          <w:rtl/>
          <w:lang w:eastAsia="en-US"/>
        </w:rPr>
        <w:t>ا</w:t>
      </w:r>
      <w:r w:rsidRPr="00466420">
        <w:rPr>
          <w:rFonts w:ascii="Sakkal Majalla" w:eastAsia="SimSun" w:hAnsi="Sakkal Majalla" w:cs="Sakkal Majalla"/>
          <w:i/>
          <w:snapToGrid w:val="0"/>
          <w:color w:val="000000"/>
          <w:sz w:val="32"/>
          <w:szCs w:val="32"/>
          <w:rtl/>
          <w:lang w:eastAsia="en-US"/>
        </w:rPr>
        <w:t xml:space="preserve"> على نحو مباشر، فإنّ نتائجَ هذه الدراسة تُظهر أنّ تلك العوامل المعرفية والنفسية تؤدّي دورا فاعلا أيضا في سياق تعلّم اللسانيات العربية في المرحلة الجامعية. وبذلك، تُسهم هذه الدراسة في توسيع نطاق نتائج</w:t>
      </w:r>
      <w:r w:rsidR="006D04C3" w:rsidRPr="00466420">
        <w:rPr>
          <w:rFonts w:ascii="Sakkal Majalla" w:eastAsia="SimSun" w:hAnsi="Sakkal Majalla" w:cs="Sakkal Majalla"/>
          <w:i/>
          <w:snapToGrid w:val="0"/>
          <w:color w:val="000000"/>
          <w:sz w:val="32"/>
          <w:szCs w:val="32"/>
          <w:rtl/>
          <w:lang w:eastAsia="en-US"/>
        </w:rPr>
        <w:t xml:space="preserve"> دراسة </w:t>
      </w:r>
      <w:proofErr w:type="spellStart"/>
      <w:r w:rsidR="006D04C3" w:rsidRPr="00B24914">
        <w:rPr>
          <w:rFonts w:asciiTheme="majorBidi" w:eastAsia="SimSun" w:hAnsiTheme="majorBidi" w:cstheme="majorBidi"/>
          <w:iCs/>
          <w:snapToGrid w:val="0"/>
          <w:color w:val="000000"/>
          <w:sz w:val="24"/>
          <w:szCs w:val="24"/>
          <w:lang w:eastAsia="en-US"/>
        </w:rPr>
        <w:t>Alhamami</w:t>
      </w:r>
      <w:proofErr w:type="spellEnd"/>
      <w:r w:rsidR="006D04C3" w:rsidRPr="00466420">
        <w:rPr>
          <w:rFonts w:ascii="Sakkal Majalla" w:eastAsia="SimSun" w:hAnsi="Sakkal Majalla" w:cs="Sakkal Majalla"/>
          <w:i/>
          <w:snapToGrid w:val="0"/>
          <w:color w:val="000000"/>
          <w:sz w:val="32"/>
          <w:szCs w:val="32"/>
          <w:rtl/>
          <w:lang w:eastAsia="en-US"/>
        </w:rPr>
        <w:t xml:space="preserve"> </w:t>
      </w:r>
      <w:r w:rsidRPr="00466420">
        <w:rPr>
          <w:rFonts w:ascii="Sakkal Majalla" w:eastAsia="SimSun" w:hAnsi="Sakkal Majalla" w:cs="Sakkal Majalla"/>
          <w:i/>
          <w:snapToGrid w:val="0"/>
          <w:color w:val="000000"/>
          <w:sz w:val="32"/>
          <w:szCs w:val="32"/>
          <w:rtl/>
          <w:lang w:eastAsia="en-US"/>
        </w:rPr>
        <w:t>من خلال إيضاح أنّ الاستعداد المعرفي والنفسي لا يؤثّر في اكتساب اللغة بوجه عام فحسب، بل يمتدّ أثره كذلك إلى قدرة الطل</w:t>
      </w:r>
      <w:r w:rsidR="006D04C3" w:rsidRPr="00466420">
        <w:rPr>
          <w:rFonts w:ascii="Sakkal Majalla" w:eastAsia="SimSun" w:hAnsi="Sakkal Majalla" w:cs="Sakkal Majalla"/>
          <w:i/>
          <w:snapToGrid w:val="0"/>
          <w:color w:val="000000"/>
          <w:sz w:val="32"/>
          <w:szCs w:val="32"/>
          <w:rtl/>
          <w:lang w:eastAsia="en-US"/>
        </w:rPr>
        <w:t>اب</w:t>
      </w:r>
      <w:r w:rsidRPr="00466420">
        <w:rPr>
          <w:rFonts w:ascii="Sakkal Majalla" w:eastAsia="SimSun" w:hAnsi="Sakkal Majalla" w:cs="Sakkal Majalla"/>
          <w:i/>
          <w:snapToGrid w:val="0"/>
          <w:color w:val="000000"/>
          <w:sz w:val="32"/>
          <w:szCs w:val="32"/>
          <w:rtl/>
          <w:lang w:eastAsia="en-US"/>
        </w:rPr>
        <w:t xml:space="preserve"> على فهم المفاهيم اللسانية العربية ذات الطابع التجريدي والنظري</w:t>
      </w:r>
      <w:r w:rsidR="006D04C3" w:rsidRPr="00466420">
        <w:rPr>
          <w:rFonts w:ascii="Sakkal Majalla" w:eastAsia="SimSun" w:hAnsi="Sakkal Majalla" w:cs="Sakkal Majalla"/>
          <w:i/>
          <w:snapToGrid w:val="0"/>
          <w:color w:val="000000"/>
          <w:sz w:val="32"/>
          <w:szCs w:val="32"/>
          <w:rtl/>
          <w:lang w:eastAsia="en-US"/>
        </w:rPr>
        <w:t>.</w:t>
      </w:r>
    </w:p>
    <w:p w14:paraId="7B53365D" w14:textId="3C08DE52" w:rsidR="006D04C3" w:rsidRPr="00466420" w:rsidRDefault="006D04C3" w:rsidP="00872A48">
      <w:pPr>
        <w:bidi/>
        <w:adjustRightInd w:val="0"/>
        <w:snapToGrid w:val="0"/>
        <w:spacing w:after="0" w:line="240" w:lineRule="auto"/>
        <w:ind w:firstLine="708"/>
        <w:jc w:val="both"/>
        <w:rPr>
          <w:rFonts w:ascii="Sakkal Majalla" w:eastAsia="SimSun" w:hAnsi="Sakkal Majalla" w:cs="Sakkal Majalla"/>
          <w:i/>
          <w:snapToGrid w:val="0"/>
          <w:color w:val="000000"/>
          <w:sz w:val="32"/>
          <w:szCs w:val="32"/>
          <w:rtl/>
          <w:lang w:val="en-ID" w:eastAsia="en-US"/>
        </w:rPr>
      </w:pPr>
      <w:r w:rsidRPr="00466420">
        <w:rPr>
          <w:rFonts w:ascii="Sakkal Majalla" w:eastAsia="SimSun" w:hAnsi="Sakkal Majalla" w:cs="Sakkal Majalla"/>
          <w:i/>
          <w:snapToGrid w:val="0"/>
          <w:color w:val="000000"/>
          <w:sz w:val="32"/>
          <w:szCs w:val="32"/>
          <w:rtl/>
          <w:lang w:val="en-ID" w:eastAsia="en-US"/>
        </w:rPr>
        <w:t>تؤكد نتائج هذه الدراسة أيضا نتائج مراجعة منهجية أجراها</w:t>
      </w:r>
      <w:r w:rsidR="001C29F1" w:rsidRPr="00B24914">
        <w:rPr>
          <w:rFonts w:asciiTheme="majorBidi" w:eastAsia="SimSun" w:hAnsiTheme="majorBidi" w:cstheme="majorBidi"/>
          <w:i/>
          <w:snapToGrid w:val="0"/>
          <w:color w:val="000000"/>
          <w:sz w:val="24"/>
          <w:szCs w:val="24"/>
          <w:rtl/>
          <w:lang w:val="en-ID" w:eastAsia="en-US"/>
        </w:rPr>
        <w:t xml:space="preserve"> </w:t>
      </w:r>
      <w:r w:rsidRPr="00B24914">
        <w:rPr>
          <w:rFonts w:asciiTheme="majorBidi" w:eastAsia="SimSun" w:hAnsiTheme="majorBidi" w:cstheme="majorBidi"/>
          <w:iCs/>
          <w:snapToGrid w:val="0"/>
          <w:color w:val="000000"/>
          <w:sz w:val="24"/>
          <w:szCs w:val="24"/>
          <w:lang w:eastAsia="en-US"/>
        </w:rPr>
        <w:t>T</w:t>
      </w:r>
      <w:r w:rsidR="001C29F1" w:rsidRPr="00B24914">
        <w:rPr>
          <w:rFonts w:asciiTheme="majorBidi" w:eastAsia="SimSun" w:hAnsiTheme="majorBidi" w:cstheme="majorBidi"/>
          <w:iCs/>
          <w:snapToGrid w:val="0"/>
          <w:color w:val="000000"/>
          <w:sz w:val="24"/>
          <w:szCs w:val="24"/>
          <w:lang w:eastAsia="en-US"/>
        </w:rPr>
        <w:t>aha T</w:t>
      </w:r>
      <w:r w:rsidRPr="00B24914">
        <w:rPr>
          <w:rFonts w:asciiTheme="majorBidi" w:eastAsia="SimSun" w:hAnsiTheme="majorBidi" w:cstheme="majorBidi"/>
          <w:iCs/>
          <w:snapToGrid w:val="0"/>
          <w:color w:val="000000"/>
          <w:sz w:val="24"/>
          <w:szCs w:val="24"/>
          <w:lang w:eastAsia="en-US"/>
        </w:rPr>
        <w:t>homure</w:t>
      </w:r>
      <w:r w:rsidR="002940BE">
        <w:rPr>
          <w:rFonts w:asciiTheme="majorBidi" w:eastAsia="SimSun" w:hAnsiTheme="majorBidi" w:cstheme="majorBidi" w:hint="cs"/>
          <w:iCs/>
          <w:snapToGrid w:val="0"/>
          <w:color w:val="000000"/>
          <w:sz w:val="24"/>
          <w:szCs w:val="24"/>
          <w:rtl/>
          <w:lang w:eastAsia="en-US"/>
        </w:rPr>
        <w:t xml:space="preserve"> </w:t>
      </w:r>
      <w:r w:rsidR="002940BE" w:rsidRPr="002940BE">
        <w:rPr>
          <w:rFonts w:ascii="Sakkal Majalla" w:eastAsia="SimSun" w:hAnsi="Sakkal Majalla" w:cs="Sakkal Majalla" w:hint="cs"/>
          <w:i/>
          <w:snapToGrid w:val="0"/>
          <w:color w:val="000000"/>
          <w:sz w:val="32"/>
          <w:szCs w:val="32"/>
          <w:rtl/>
          <w:lang w:eastAsia="en-US"/>
        </w:rPr>
        <w:t>والآخرون</w:t>
      </w:r>
      <w:r w:rsidRPr="00466420">
        <w:rPr>
          <w:rFonts w:ascii="Sakkal Majalla" w:eastAsia="SimSun" w:hAnsi="Sakkal Majalla" w:cs="Sakkal Majalla"/>
          <w:i/>
          <w:snapToGrid w:val="0"/>
          <w:color w:val="000000"/>
          <w:sz w:val="32"/>
          <w:szCs w:val="32"/>
          <w:rtl/>
          <w:lang w:val="en-ID" w:eastAsia="en-US"/>
        </w:rPr>
        <w:t>، والتي أكدت أن السياق اللغوي المزدوج للغة العربية يزيد من العبء المعرفي على المتعلمين في فهم اللغة العربية أكاديميا. وتشير النتائج إلى أن التباين بين اللغة العربية الفصحى واللهجات المحكية لا يؤثر فقط على المهارات اللغوية، بل يؤثر أيضا على فهم الطلاب للمفاهيم اللغوية الرسمية. وبذلك، تؤكد هذه الدراسة أن التحديات الأكاديمية في تعلم اللغة العربية هي نتاج تفاعل معقد بين العوامل اللغوية والمعرفية والاجتماعية اللغوية</w:t>
      </w:r>
      <w:r w:rsidR="001C29F1" w:rsidRPr="00B24914">
        <w:rPr>
          <w:rFonts w:asciiTheme="majorBidi" w:eastAsia="SimSun" w:hAnsiTheme="majorBidi" w:cstheme="majorBidi"/>
          <w:i/>
          <w:snapToGrid w:val="0"/>
          <w:color w:val="000000"/>
          <w:sz w:val="24"/>
          <w:szCs w:val="24"/>
          <w:rtl/>
          <w:lang w:val="en-ID" w:eastAsia="en-US"/>
        </w:rPr>
        <w:t xml:space="preserve"> </w:t>
      </w:r>
      <w:r w:rsidR="001C29F1" w:rsidRPr="00B24914">
        <w:rPr>
          <w:rFonts w:asciiTheme="majorBidi" w:eastAsia="SimSun" w:hAnsiTheme="majorBidi" w:cstheme="majorBidi"/>
          <w:i/>
          <w:snapToGrid w:val="0"/>
          <w:color w:val="000000"/>
          <w:sz w:val="24"/>
          <w:szCs w:val="24"/>
          <w:rtl/>
          <w:lang w:val="en-ID" w:eastAsia="en-US"/>
        </w:rPr>
        <w:fldChar w:fldCharType="begin" w:fldLock="1"/>
      </w:r>
      <w:r w:rsidR="001C29F1" w:rsidRPr="00B24914">
        <w:rPr>
          <w:rFonts w:asciiTheme="majorBidi" w:eastAsia="SimSun" w:hAnsiTheme="majorBidi" w:cstheme="majorBidi"/>
          <w:i/>
          <w:snapToGrid w:val="0"/>
          <w:color w:val="000000"/>
          <w:sz w:val="24"/>
          <w:szCs w:val="24"/>
          <w:lang w:val="en-ID" w:eastAsia="en-US"/>
        </w:rPr>
        <w:instrText>ADDIN CSL_CITATION {"citationItems":[{"id":"ITEM-1","itemData":{"DOI":"10.1016/j.ssaho.2025.102281","ISSN":"25902911","abstract":"Arabic is a diglossic language in which standard Arabic coexists with diverse spoken varieties, posing distinct challenges for language acquisition and instruction. Understanding how this context shapes bib_meiseles_1980 educational outcomes is essential for improving Arabic language teaching and learning. Following PRISMA guidelines, we searched eight education and social science databases, and relevant grey literature (1970–2021), screening 927 Arabic and English records and including 101 studies. Descriptive review synthesis identified five recurring themes: Diglossic distance, achievement gap, prestige and attitudes, policy, and exposure to Standard Arabic, including parental engagement. Recommendations relevant for educators, policymakers, and researchers include curriculum strategies include integrating simplified standard Arabic in early childhood education, applying evidence-based methods in teacher training and professional development, and expanding home-based exposure to Standard Arabic through accessible, engaging resources. The findings highlight the need for research to develop and evaluate pedagogical approaches suited to diglossic contexts.","author":[{"dropping-particle":"","family":"Taha Thomure","given":"Hanada","non-dropping-particle":"","parse-names":false,"suffix":""},{"dropping-particle":"","family":"Taha","given":"Haitham","non-dropping-particle":"","parse-names":false,"suffix":""},{"dropping-particle":"","family":"Sabella","given":"Taline","non-dropping-particle":"","parse-names":false,"suffix":""},{"dropping-particle":"","family":"Saleh","given":"Rabab","non-dropping-particle":"","parse-names":false,"suffix":""}],"container-title":"Social Sciences and Humanities Open","id":"ITEM-1","issue":"September","issued":{"date-parts":[["2025"]]},"page":"102281","publisher":"Elsevier Ltd","title":"A systematic review of teaching and learning in the context of Arabic diglossia","type":"article-journal","volume":"12"},"uris":["http://www.mendeley.com/documents/?uuid=d9920960-4d05-4586-9985-2726352e04cc"]}],"mendeley":{"formattedCitation":"(Taha Thomure et al., 2025)","plainTextFormattedCitation":"(Taha Thomure et al., 2025)","previouslyFormattedCitation":"(Taha Thomure et al., 2025)"},"properties":{"noteIndex":0},"schema":"https://github.com/citation-style-language/schema/raw/master/csl-citation.json"}</w:instrText>
      </w:r>
      <w:r w:rsidR="001C29F1" w:rsidRPr="00B24914">
        <w:rPr>
          <w:rFonts w:asciiTheme="majorBidi" w:eastAsia="SimSun" w:hAnsiTheme="majorBidi" w:cstheme="majorBidi"/>
          <w:i/>
          <w:snapToGrid w:val="0"/>
          <w:color w:val="000000"/>
          <w:sz w:val="24"/>
          <w:szCs w:val="24"/>
          <w:rtl/>
          <w:lang w:val="en-ID" w:eastAsia="en-US"/>
        </w:rPr>
        <w:fldChar w:fldCharType="separate"/>
      </w:r>
      <w:r w:rsidR="001C29F1" w:rsidRPr="00B24914">
        <w:rPr>
          <w:rFonts w:asciiTheme="majorBidi" w:eastAsia="SimSun" w:hAnsiTheme="majorBidi" w:cstheme="majorBidi"/>
          <w:noProof/>
          <w:snapToGrid w:val="0"/>
          <w:color w:val="000000"/>
          <w:sz w:val="24"/>
          <w:szCs w:val="24"/>
          <w:lang w:val="en-ID" w:eastAsia="en-US"/>
        </w:rPr>
        <w:t>(Taha Thomure et al., 2025)</w:t>
      </w:r>
      <w:r w:rsidR="001C29F1" w:rsidRPr="00B24914">
        <w:rPr>
          <w:rFonts w:asciiTheme="majorBidi" w:eastAsia="SimSun" w:hAnsiTheme="majorBidi" w:cstheme="majorBidi"/>
          <w:i/>
          <w:snapToGrid w:val="0"/>
          <w:color w:val="000000"/>
          <w:sz w:val="24"/>
          <w:szCs w:val="24"/>
          <w:rtl/>
          <w:lang w:val="en-ID" w:eastAsia="en-US"/>
        </w:rPr>
        <w:fldChar w:fldCharType="end"/>
      </w:r>
      <w:r w:rsidRPr="00466420">
        <w:rPr>
          <w:rFonts w:ascii="Sakkal Majalla" w:eastAsia="SimSun" w:hAnsi="Sakkal Majalla" w:cs="Sakkal Majalla"/>
          <w:i/>
          <w:snapToGrid w:val="0"/>
          <w:color w:val="000000"/>
          <w:sz w:val="32"/>
          <w:szCs w:val="32"/>
          <w:rtl/>
          <w:lang w:val="en-ID" w:eastAsia="en-US"/>
        </w:rPr>
        <w:t>.</w:t>
      </w:r>
    </w:p>
    <w:p w14:paraId="15AF6FEE" w14:textId="680EE400" w:rsidR="006D04C3" w:rsidRPr="00466420" w:rsidRDefault="006D04C3" w:rsidP="00872A48">
      <w:pPr>
        <w:bidi/>
        <w:adjustRightInd w:val="0"/>
        <w:snapToGrid w:val="0"/>
        <w:spacing w:after="0" w:line="240" w:lineRule="auto"/>
        <w:ind w:firstLine="708"/>
        <w:jc w:val="both"/>
        <w:rPr>
          <w:rFonts w:ascii="Sakkal Majalla" w:eastAsia="SimSun" w:hAnsi="Sakkal Majalla" w:cs="Sakkal Majalla"/>
          <w:i/>
          <w:snapToGrid w:val="0"/>
          <w:color w:val="000000"/>
          <w:sz w:val="32"/>
          <w:szCs w:val="32"/>
          <w:lang w:val="en-ID" w:eastAsia="en-US"/>
        </w:rPr>
      </w:pPr>
      <w:r w:rsidRPr="00466420">
        <w:rPr>
          <w:rFonts w:ascii="Sakkal Majalla" w:eastAsia="SimSun" w:hAnsi="Sakkal Majalla" w:cs="Sakkal Majalla"/>
          <w:i/>
          <w:snapToGrid w:val="0"/>
          <w:color w:val="000000"/>
          <w:sz w:val="32"/>
          <w:szCs w:val="32"/>
          <w:rtl/>
          <w:lang w:val="en-ID" w:eastAsia="en-US"/>
        </w:rPr>
        <w:t>في سياق أساليب التعل</w:t>
      </w:r>
      <w:r w:rsidR="009E120B" w:rsidRPr="00466420">
        <w:rPr>
          <w:rFonts w:ascii="Sakkal Majalla" w:eastAsia="SimSun" w:hAnsi="Sakkal Majalla" w:cs="Sakkal Majalla"/>
          <w:i/>
          <w:snapToGrid w:val="0"/>
          <w:color w:val="000000"/>
          <w:sz w:val="32"/>
          <w:szCs w:val="32"/>
          <w:rtl/>
          <w:lang w:val="en-ID" w:eastAsia="en-US"/>
        </w:rPr>
        <w:t>ي</w:t>
      </w:r>
      <w:r w:rsidRPr="00466420">
        <w:rPr>
          <w:rFonts w:ascii="Sakkal Majalla" w:eastAsia="SimSun" w:hAnsi="Sakkal Majalla" w:cs="Sakkal Majalla"/>
          <w:i/>
          <w:snapToGrid w:val="0"/>
          <w:color w:val="000000"/>
          <w:sz w:val="32"/>
          <w:szCs w:val="32"/>
          <w:rtl/>
          <w:lang w:val="en-ID" w:eastAsia="en-US"/>
        </w:rPr>
        <w:t>م، تتوافق نتائج هذه الدراسة مع دراسة</w:t>
      </w:r>
      <w:r w:rsidRPr="00B24914">
        <w:rPr>
          <w:rFonts w:asciiTheme="majorBidi" w:eastAsia="SimSun" w:hAnsiTheme="majorBidi" w:cstheme="majorBidi"/>
          <w:i/>
          <w:snapToGrid w:val="0"/>
          <w:color w:val="000000"/>
          <w:sz w:val="24"/>
          <w:szCs w:val="24"/>
          <w:rtl/>
          <w:lang w:val="en-ID" w:eastAsia="en-US"/>
        </w:rPr>
        <w:t xml:space="preserve"> </w:t>
      </w:r>
      <w:proofErr w:type="spellStart"/>
      <w:r w:rsidR="009E120B" w:rsidRPr="00B24914">
        <w:rPr>
          <w:rFonts w:asciiTheme="majorBidi" w:eastAsia="SimSun" w:hAnsiTheme="majorBidi" w:cstheme="majorBidi"/>
          <w:iCs/>
          <w:snapToGrid w:val="0"/>
          <w:color w:val="000000"/>
          <w:sz w:val="24"/>
          <w:szCs w:val="24"/>
          <w:lang w:eastAsia="en-US"/>
        </w:rPr>
        <w:t>Abazoglu</w:t>
      </w:r>
      <w:proofErr w:type="spellEnd"/>
      <w:r w:rsidR="009E120B" w:rsidRPr="00B24914">
        <w:rPr>
          <w:rFonts w:asciiTheme="majorBidi" w:eastAsia="SimSun" w:hAnsiTheme="majorBidi" w:cstheme="majorBidi"/>
          <w:iCs/>
          <w:snapToGrid w:val="0"/>
          <w:color w:val="000000"/>
          <w:sz w:val="24"/>
          <w:szCs w:val="24"/>
          <w:lang w:eastAsia="en-US"/>
        </w:rPr>
        <w:t xml:space="preserve"> &amp; </w:t>
      </w:r>
      <w:proofErr w:type="spellStart"/>
      <w:r w:rsidR="009E120B" w:rsidRPr="00B24914">
        <w:rPr>
          <w:rFonts w:asciiTheme="majorBidi" w:eastAsia="SimSun" w:hAnsiTheme="majorBidi" w:cstheme="majorBidi"/>
          <w:iCs/>
          <w:snapToGrid w:val="0"/>
          <w:color w:val="000000"/>
          <w:sz w:val="24"/>
          <w:szCs w:val="24"/>
          <w:lang w:eastAsia="en-US"/>
        </w:rPr>
        <w:t>Alhourani</w:t>
      </w:r>
      <w:proofErr w:type="spellEnd"/>
      <w:r w:rsidR="009E120B" w:rsidRPr="00B24914">
        <w:rPr>
          <w:rFonts w:asciiTheme="majorBidi" w:eastAsia="SimSun" w:hAnsiTheme="majorBidi" w:cstheme="majorBidi"/>
          <w:iCs/>
          <w:snapToGrid w:val="0"/>
          <w:color w:val="000000"/>
          <w:sz w:val="24"/>
          <w:szCs w:val="24"/>
          <w:lang w:eastAsia="en-US"/>
        </w:rPr>
        <w:t xml:space="preserve"> </w:t>
      </w:r>
      <w:r w:rsidRPr="00466420">
        <w:rPr>
          <w:rFonts w:ascii="Sakkal Majalla" w:eastAsia="SimSun" w:hAnsi="Sakkal Majalla" w:cs="Sakkal Majalla"/>
          <w:i/>
          <w:snapToGrid w:val="0"/>
          <w:color w:val="000000"/>
          <w:sz w:val="32"/>
          <w:szCs w:val="32"/>
          <w:rtl/>
          <w:lang w:val="en-ID" w:eastAsia="en-US"/>
        </w:rPr>
        <w:t xml:space="preserve">التي أبرزت أهمية المنهج القائم على المدونات اللغوية في تخفيف العبء المعرفي على متعلمي اللغة العربية. ورغم أن الدراسة أُجريت على متعلمين غير ناطقين بالعربية من خارج إندونيسيا، فإن نتائج هذه الدراسة تشير إلى أن صعوبات الطلاب في فهم البنى الصرفية والنحوية العربية ترتبط ارتباطا </w:t>
      </w:r>
      <w:r w:rsidRPr="00466420">
        <w:rPr>
          <w:rFonts w:ascii="Sakkal Majalla" w:eastAsia="SimSun" w:hAnsi="Sakkal Majalla" w:cs="Sakkal Majalla"/>
          <w:i/>
          <w:snapToGrid w:val="0"/>
          <w:color w:val="000000"/>
          <w:sz w:val="32"/>
          <w:szCs w:val="32"/>
          <w:rtl/>
          <w:lang w:val="en-ID" w:eastAsia="en-US"/>
        </w:rPr>
        <w:lastRenderedPageBreak/>
        <w:t>وثيقا بمحدودية تعرضهم لبيانات لغوية أصلية. وبذلك، تتأكد أهمية المنهج القائم على البيانات اللغوية في سياق تعلم اللغويات العربية كتخصص أكاديمي</w:t>
      </w:r>
      <w:r w:rsidR="001C29F1" w:rsidRPr="00B24914">
        <w:rPr>
          <w:rFonts w:asciiTheme="majorBidi" w:eastAsia="SimSun" w:hAnsiTheme="majorBidi" w:cstheme="majorBidi"/>
          <w:i/>
          <w:snapToGrid w:val="0"/>
          <w:color w:val="000000"/>
          <w:sz w:val="24"/>
          <w:szCs w:val="24"/>
          <w:rtl/>
          <w:lang w:val="en-ID" w:eastAsia="en-US"/>
        </w:rPr>
        <w:t xml:space="preserve"> </w:t>
      </w:r>
      <w:r w:rsidR="001C29F1" w:rsidRPr="00B24914">
        <w:rPr>
          <w:rFonts w:asciiTheme="majorBidi" w:eastAsia="SimSun" w:hAnsiTheme="majorBidi" w:cstheme="majorBidi"/>
          <w:i/>
          <w:snapToGrid w:val="0"/>
          <w:color w:val="000000"/>
          <w:sz w:val="24"/>
          <w:szCs w:val="24"/>
          <w:rtl/>
          <w:lang w:val="en-ID" w:eastAsia="en-US"/>
        </w:rPr>
        <w:fldChar w:fldCharType="begin" w:fldLock="1"/>
      </w:r>
      <w:r w:rsidR="00F756D2" w:rsidRPr="00B24914">
        <w:rPr>
          <w:rFonts w:asciiTheme="majorBidi" w:eastAsia="SimSun" w:hAnsiTheme="majorBidi" w:cstheme="majorBidi"/>
          <w:i/>
          <w:snapToGrid w:val="0"/>
          <w:color w:val="000000"/>
          <w:sz w:val="24"/>
          <w:szCs w:val="24"/>
          <w:lang w:val="en-ID" w:eastAsia="en-US"/>
        </w:rPr>
        <w:instrText>ADDIN CSL_CITATION {"citationItems":[{"id":"ITEM-1","itemData":{"DOI":"10.1016/j.ssaho.2025.101947","ISSN":"25902911","abstract":"Modern technologies have significantly transformed various knowledge domains, facilitating the integration of digital tools into educational practices, particularly in foreign-language instruction. This convergence has strengthened interdisciplinary approaches such as applied and computational linguistics. Computational linguistics, which synthesizes linguistic theory with advanced technological applications, offers innovative methodologies for generating, analyzing, and utilizing linguistic data to support language education. This study examines the potential application of corpus linguistics in teaching Arabic as a foreign language to Turkish speakers. It proposes a theoretical framework for developing a bilingual Arabic–Turkish corpus tailored to the linguistic and pedagogical needs of Turkish learners in academic settings. The paper reviews the fundamental concepts of linguistic corpora, their classifications, and their pedagogical functions within second-language acquisition. It also discusses essential corpus-design criteria, emphasizing usability, representativeness, and learner relevance. As a practical contribution, a mini-corpus developed using digital linguistic software is presented to illustrate the proposed approach. Theoretically, the study contributes to the literature by integrating corpus linguistics with applied and computational linguistics and by outlining a bilingual corpus model for Arabic Turkish contexts. Empirically, the corpus analysis suggests that such tools can facilitate data-driven learning and support the development of listening, speaking, reading, and writing skills. While no experimental intervention was conducted, the findings indicate that carefully designed corpora can serve as effective resources for non-native Arabic learners, providing authentic input and encouraging learner autonomy. The study also underscores the importance of interdisciplinary collaboration and technological investment to advance corpus-based Arabic language pedagogy.","author":[{"dropping-particle":"","family":"Abazoglu","given":"Muhammet","non-dropping-particle":"","parse-names":false,"suffix":""},{"dropping-particle":"","family":"Alhourani","given":"Mohammad Issa","non-dropping-particle":"","parse-names":false,"suffix":""}],"container-title":"Social Sciences and Humanities Open","id":"ITEM-1","issue":"September","issued":{"date-parts":[["2025"]]},"page":"101947","publisher":"Elsevier Ltd","title":"The use of language corpora in teaching Arabic to Turkish speakers within the framework of computational linguistics","type":"article-journal","volume":"12"},"uris":["http://www.mendeley.com/documents/?uuid=e34b8b6f-50f9-4d8c-a9a3-453eaf158301"]}],"mendeley":{"formattedCitation":"(Abazoglu &amp; Alhourani, 2025)","plainTextFormattedCitation":"(Abazoglu &amp; Alhourani, 2025)","previouslyFormattedCitation":"(Abazoglu &amp; Alhourani, 2025)"},"properties":{"noteIndex":0},"schema":"https://github.com/citation-style-language/schema/raw/master/csl-citation.json"}</w:instrText>
      </w:r>
      <w:r w:rsidR="001C29F1" w:rsidRPr="00B24914">
        <w:rPr>
          <w:rFonts w:asciiTheme="majorBidi" w:eastAsia="SimSun" w:hAnsiTheme="majorBidi" w:cstheme="majorBidi"/>
          <w:i/>
          <w:snapToGrid w:val="0"/>
          <w:color w:val="000000"/>
          <w:sz w:val="24"/>
          <w:szCs w:val="24"/>
          <w:rtl/>
          <w:lang w:val="en-ID" w:eastAsia="en-US"/>
        </w:rPr>
        <w:fldChar w:fldCharType="separate"/>
      </w:r>
      <w:r w:rsidR="001C29F1" w:rsidRPr="00B24914">
        <w:rPr>
          <w:rFonts w:asciiTheme="majorBidi" w:eastAsia="SimSun" w:hAnsiTheme="majorBidi" w:cstheme="majorBidi"/>
          <w:noProof/>
          <w:snapToGrid w:val="0"/>
          <w:color w:val="000000"/>
          <w:sz w:val="24"/>
          <w:szCs w:val="24"/>
          <w:lang w:val="en-ID" w:eastAsia="en-US"/>
        </w:rPr>
        <w:t>(Abazoglu &amp; Alhourani, 2025)</w:t>
      </w:r>
      <w:r w:rsidR="001C29F1" w:rsidRPr="00B24914">
        <w:rPr>
          <w:rFonts w:asciiTheme="majorBidi" w:eastAsia="SimSun" w:hAnsiTheme="majorBidi" w:cstheme="majorBidi"/>
          <w:i/>
          <w:snapToGrid w:val="0"/>
          <w:color w:val="000000"/>
          <w:sz w:val="24"/>
          <w:szCs w:val="24"/>
          <w:rtl/>
          <w:lang w:val="en-ID" w:eastAsia="en-US"/>
        </w:rPr>
        <w:fldChar w:fldCharType="end"/>
      </w:r>
      <w:r w:rsidR="009E120B" w:rsidRPr="00466420">
        <w:rPr>
          <w:rFonts w:ascii="Sakkal Majalla" w:eastAsia="SimSun" w:hAnsi="Sakkal Majalla" w:cs="Sakkal Majalla"/>
          <w:i/>
          <w:snapToGrid w:val="0"/>
          <w:color w:val="000000"/>
          <w:sz w:val="32"/>
          <w:szCs w:val="32"/>
          <w:rtl/>
          <w:lang w:val="en-ID" w:eastAsia="en-US"/>
        </w:rPr>
        <w:t>.</w:t>
      </w:r>
    </w:p>
    <w:p w14:paraId="1CE40D59" w14:textId="1E4DCF7C" w:rsidR="009E120B" w:rsidRPr="00466420" w:rsidRDefault="009E120B" w:rsidP="00872A48">
      <w:pPr>
        <w:bidi/>
        <w:adjustRightInd w:val="0"/>
        <w:snapToGrid w:val="0"/>
        <w:spacing w:after="0" w:line="240" w:lineRule="auto"/>
        <w:ind w:firstLine="708"/>
        <w:jc w:val="both"/>
        <w:rPr>
          <w:rFonts w:ascii="Sakkal Majalla" w:eastAsia="SimSun" w:hAnsi="Sakkal Majalla" w:cs="Sakkal Majalla"/>
          <w:iCs/>
          <w:snapToGrid w:val="0"/>
          <w:color w:val="000000"/>
          <w:sz w:val="32"/>
          <w:szCs w:val="32"/>
          <w:rtl/>
          <w:lang w:val="en-ID" w:eastAsia="en-US"/>
        </w:rPr>
      </w:pPr>
      <w:r w:rsidRPr="00466420">
        <w:rPr>
          <w:rFonts w:ascii="Sakkal Majalla" w:eastAsia="SimSun" w:hAnsi="Sakkal Majalla" w:cs="Sakkal Majalla"/>
          <w:i/>
          <w:snapToGrid w:val="0"/>
          <w:color w:val="000000"/>
          <w:sz w:val="32"/>
          <w:szCs w:val="32"/>
          <w:rtl/>
          <w:lang w:val="en-ID" w:eastAsia="en-US"/>
        </w:rPr>
        <w:t>تؤكد نتائج هذه الدراسة ما وجده</w:t>
      </w:r>
      <w:r w:rsidRPr="00B24914">
        <w:rPr>
          <w:rFonts w:asciiTheme="majorBidi" w:eastAsia="SimSun" w:hAnsiTheme="majorBidi" w:cstheme="majorBidi"/>
          <w:i/>
          <w:snapToGrid w:val="0"/>
          <w:color w:val="000000"/>
          <w:sz w:val="24"/>
          <w:szCs w:val="24"/>
          <w:rtl/>
          <w:lang w:val="en-ID" w:eastAsia="en-US"/>
        </w:rPr>
        <w:t xml:space="preserve"> </w:t>
      </w:r>
      <w:proofErr w:type="spellStart"/>
      <w:r w:rsidRPr="00B24914">
        <w:rPr>
          <w:rFonts w:asciiTheme="majorBidi" w:eastAsia="SimSun" w:hAnsiTheme="majorBidi" w:cstheme="majorBidi"/>
          <w:iCs/>
          <w:snapToGrid w:val="0"/>
          <w:color w:val="000000"/>
          <w:sz w:val="24"/>
          <w:szCs w:val="24"/>
          <w:lang w:eastAsia="en-US"/>
        </w:rPr>
        <w:t>Sapawi</w:t>
      </w:r>
      <w:proofErr w:type="spellEnd"/>
      <w:r w:rsidRPr="00B24914">
        <w:rPr>
          <w:rFonts w:asciiTheme="majorBidi" w:eastAsia="SimSun" w:hAnsiTheme="majorBidi" w:cstheme="majorBidi"/>
          <w:iCs/>
          <w:snapToGrid w:val="0"/>
          <w:color w:val="000000"/>
          <w:sz w:val="24"/>
          <w:szCs w:val="24"/>
          <w:lang w:eastAsia="en-US"/>
        </w:rPr>
        <w:t xml:space="preserve"> &amp; Yusoff</w:t>
      </w:r>
      <w:r w:rsidRPr="00B24914">
        <w:rPr>
          <w:rFonts w:asciiTheme="majorBidi" w:eastAsia="SimSun" w:hAnsiTheme="majorBidi" w:cstheme="majorBidi"/>
          <w:iCs/>
          <w:snapToGrid w:val="0"/>
          <w:color w:val="000000"/>
          <w:sz w:val="24"/>
          <w:szCs w:val="24"/>
          <w:rtl/>
          <w:lang w:eastAsia="en-US"/>
        </w:rPr>
        <w:t xml:space="preserve"> </w:t>
      </w:r>
      <w:r w:rsidRPr="00466420">
        <w:rPr>
          <w:rFonts w:ascii="Sakkal Majalla" w:eastAsia="SimSun" w:hAnsi="Sakkal Majalla" w:cs="Sakkal Majalla"/>
          <w:i/>
          <w:snapToGrid w:val="0"/>
          <w:color w:val="000000"/>
          <w:sz w:val="32"/>
          <w:szCs w:val="32"/>
          <w:rtl/>
          <w:lang w:eastAsia="en-US"/>
        </w:rPr>
        <w:t>من خلال دراستهما</w:t>
      </w:r>
      <w:r w:rsidRPr="00466420">
        <w:rPr>
          <w:rFonts w:ascii="Sakkal Majalla" w:eastAsia="SimSun" w:hAnsi="Sakkal Majalla" w:cs="Sakkal Majalla"/>
          <w:i/>
          <w:snapToGrid w:val="0"/>
          <w:color w:val="000000"/>
          <w:sz w:val="32"/>
          <w:szCs w:val="32"/>
          <w:rtl/>
          <w:lang w:val="en-ID" w:eastAsia="en-US"/>
        </w:rPr>
        <w:t>، والتي شددت على أهمية دمج الأبعاد المعرفية والثقافية في تعليم اللغة العربية، بما في ذلك استخدام التكنولوجيا. وتشير نتائج هذه الدراسة إلى أن إغفال الجوانب النفسية المعرفية في تصميم التعليم يُسهم في صعوبة فهم الطلاب للمفاهيم اللغوية المجردة والنظرية</w:t>
      </w:r>
      <w:r w:rsidR="00F756D2" w:rsidRPr="00B24914">
        <w:rPr>
          <w:rFonts w:asciiTheme="majorBidi" w:eastAsia="SimSun" w:hAnsiTheme="majorBidi" w:cstheme="majorBidi"/>
          <w:i/>
          <w:snapToGrid w:val="0"/>
          <w:color w:val="000000"/>
          <w:sz w:val="24"/>
          <w:szCs w:val="24"/>
          <w:rtl/>
          <w:lang w:val="en-ID" w:eastAsia="en-US"/>
        </w:rPr>
        <w:t xml:space="preserve"> </w:t>
      </w:r>
      <w:r w:rsidR="00F756D2" w:rsidRPr="00B24914">
        <w:rPr>
          <w:rFonts w:asciiTheme="majorBidi" w:eastAsia="SimSun" w:hAnsiTheme="majorBidi" w:cstheme="majorBidi"/>
          <w:i/>
          <w:snapToGrid w:val="0"/>
          <w:color w:val="000000"/>
          <w:sz w:val="24"/>
          <w:szCs w:val="24"/>
          <w:rtl/>
          <w:lang w:val="en-ID" w:eastAsia="en-US"/>
        </w:rPr>
        <w:fldChar w:fldCharType="begin" w:fldLock="1"/>
      </w:r>
      <w:r w:rsidR="00F756D2" w:rsidRPr="00B24914">
        <w:rPr>
          <w:rFonts w:asciiTheme="majorBidi" w:eastAsia="SimSun" w:hAnsiTheme="majorBidi" w:cstheme="majorBidi"/>
          <w:i/>
          <w:snapToGrid w:val="0"/>
          <w:color w:val="000000"/>
          <w:sz w:val="24"/>
          <w:szCs w:val="24"/>
          <w:lang w:val="en-ID" w:eastAsia="en-US"/>
        </w:rPr>
        <w:instrText>ADDIN CSL_CITATION {"citationItems":[{"id":"ITEM-1","itemData":{"DOI":"10.1016/j.ssaho.2025.101974","ISSN":"25902911","abstract":"This systematic review explores the integration of technology into the Arabic language curriculum by synthesising recent empirical and conceptual studies published between 2023 and 2025. Motivated by the increasing demand for contextually relevant and digitally aligned curriculum frameworks and the fragmented nature of current research in this field, the review addresses the need for pedagogical clarity and policy coherence amid rapid educational transformation. Guided by the Preferred Reporting Items for Systematic Reviews and Meta-Analyses (PRISMA) protocol, 20 peer-reviewed articles were selected from Scopus, Web of Science (WoS), and the Education Resources Information Center (ERIC) databases. The thematic synthesis revealed three key themes. Theme 1 focuses on technology integration in Arabic language instruction, showing how digital tools such as artificial intelligence, gamified applications, and learning management systems enhance learner engagement and independent learning while also revealing challenges relating to teacher preparedness and infrastructure. Theme 2 addresses curriculum development and pedagogical strategies, indicating that infographic modules, multimedia scaffolds, translanguaging, and problem-based learning improve comprehension and motivation, although curriculum alignment with real-world needs remains inconsistent. Theme 3 highlights language policy and sociocultural contexts, revealing how national language policies, sociocultural considerations and digital divides shape technology adoption and the preservation of linguistic identity. The review highlights that while technological innovation offers substantial potential, its integration must be grounded in inclusive curriculum planning, responsive teaching frameworks and sustainable policy support. This study contributes to the field by offering a conceptual and practical foundation for educators, curriculum designers and policymakers seeking to future-proof Arabic language education in a digital era.","author":[{"dropping-particle":"","family":"Sapawi","given":"Mior Syazril Mohamed","non-dropping-particle":"","parse-names":false,"suffix":""},{"dropping-particle":"","family":"Yusoff","given":"Nik Mohd Rahimi Nik","non-dropping-particle":"","parse-names":false,"suffix":""}],"container-title":"Social Sciences and Humanities Open","id":"ITEM-1","issue":"September","issued":{"date-parts":[["2025"]]},"page":"101974","publisher":"Elsevier Ltd","title":"Integrating technology into the Arabic language curriculum: A systematic review of trends, strategies and cultural dimensions","type":"article-journal","volume":"12"},"uris":["http://www.mendeley.com/documents/?uuid=7c38eb50-aa27-4657-9c47-9c194797db92"]}],"mendeley":{"formattedCitation":"(Sapawi &amp; Yusoff, 2025)","plainTextFormattedCitation":"(Sapawi &amp; Yusoff, 2025)","previouslyFormattedCitation":"(Sapawi &amp; Yusoff, 2025)"},"properties":{"noteIndex":0},"schema":"https://github.com/citation-style-language/schema/raw/master/csl-citation.json"}</w:instrText>
      </w:r>
      <w:r w:rsidR="00F756D2" w:rsidRPr="00B24914">
        <w:rPr>
          <w:rFonts w:asciiTheme="majorBidi" w:eastAsia="SimSun" w:hAnsiTheme="majorBidi" w:cstheme="majorBidi"/>
          <w:i/>
          <w:snapToGrid w:val="0"/>
          <w:color w:val="000000"/>
          <w:sz w:val="24"/>
          <w:szCs w:val="24"/>
          <w:rtl/>
          <w:lang w:val="en-ID" w:eastAsia="en-US"/>
        </w:rPr>
        <w:fldChar w:fldCharType="separate"/>
      </w:r>
      <w:r w:rsidR="00F756D2" w:rsidRPr="00B24914">
        <w:rPr>
          <w:rFonts w:asciiTheme="majorBidi" w:eastAsia="SimSun" w:hAnsiTheme="majorBidi" w:cstheme="majorBidi"/>
          <w:noProof/>
          <w:snapToGrid w:val="0"/>
          <w:color w:val="000000"/>
          <w:sz w:val="24"/>
          <w:szCs w:val="24"/>
          <w:lang w:val="en-ID" w:eastAsia="en-US"/>
        </w:rPr>
        <w:t>(Sapawi &amp; Yusoff, 2025)</w:t>
      </w:r>
      <w:r w:rsidR="00F756D2" w:rsidRPr="00B24914">
        <w:rPr>
          <w:rFonts w:asciiTheme="majorBidi" w:eastAsia="SimSun" w:hAnsiTheme="majorBidi" w:cstheme="majorBidi"/>
          <w:i/>
          <w:snapToGrid w:val="0"/>
          <w:color w:val="000000"/>
          <w:sz w:val="24"/>
          <w:szCs w:val="24"/>
          <w:rtl/>
          <w:lang w:val="en-ID" w:eastAsia="en-US"/>
        </w:rPr>
        <w:fldChar w:fldCharType="end"/>
      </w:r>
      <w:r w:rsidRPr="00466420">
        <w:rPr>
          <w:rFonts w:ascii="Sakkal Majalla" w:eastAsia="SimSun" w:hAnsi="Sakkal Majalla" w:cs="Sakkal Majalla"/>
          <w:i/>
          <w:snapToGrid w:val="0"/>
          <w:color w:val="000000"/>
          <w:sz w:val="32"/>
          <w:szCs w:val="32"/>
          <w:rtl/>
          <w:lang w:val="en-ID" w:eastAsia="en-US"/>
        </w:rPr>
        <w:t>. وبذلك، تُوسّع هذه الدراسة نطاق الأبحاث السابقة بتأكيدها على أهمية القضايا النفسية المعرفية ليس فقط في التعليم القائم على التكنولوجيا، بل في تعليم اللسانيات العربية عموما في التعليم الجامعي.</w:t>
      </w:r>
    </w:p>
    <w:p w14:paraId="0BBF7FEC" w14:textId="2A1D88B6" w:rsidR="00872A48" w:rsidRPr="00466420" w:rsidRDefault="009E120B" w:rsidP="00872A48">
      <w:pPr>
        <w:bidi/>
        <w:adjustRightInd w:val="0"/>
        <w:snapToGrid w:val="0"/>
        <w:spacing w:after="120" w:line="240" w:lineRule="auto"/>
        <w:ind w:firstLine="708"/>
        <w:jc w:val="both"/>
        <w:rPr>
          <w:rFonts w:ascii="Sakkal Majalla" w:eastAsia="SimSun" w:hAnsi="Sakkal Majalla" w:cs="Sakkal Majalla"/>
          <w:i/>
          <w:snapToGrid w:val="0"/>
          <w:sz w:val="32"/>
          <w:szCs w:val="32"/>
          <w:rtl/>
          <w:lang w:eastAsia="en-US"/>
        </w:rPr>
      </w:pPr>
      <w:r w:rsidRPr="00466420">
        <w:rPr>
          <w:rFonts w:ascii="Sakkal Majalla" w:eastAsia="SimSun" w:hAnsi="Sakkal Majalla" w:cs="Sakkal Majalla"/>
          <w:i/>
          <w:snapToGrid w:val="0"/>
          <w:sz w:val="32"/>
          <w:szCs w:val="32"/>
          <w:rtl/>
          <w:lang w:eastAsia="en-US"/>
        </w:rPr>
        <w:t xml:space="preserve">تتّسق نتائجُ هذه الدراسة أيضًا مع ما خلصت إليه دراسةُ </w:t>
      </w:r>
      <w:r w:rsidRPr="00466420">
        <w:rPr>
          <w:rFonts w:ascii="Sakkal Majalla" w:eastAsia="SimSun" w:hAnsi="Sakkal Majalla" w:cs="Sakkal Majalla"/>
          <w:iCs/>
          <w:snapToGrid w:val="0"/>
          <w:sz w:val="32"/>
          <w:szCs w:val="32"/>
          <w:lang w:eastAsia="en-US"/>
        </w:rPr>
        <w:t>Al-Assaf</w:t>
      </w:r>
      <w:r w:rsidRPr="00466420">
        <w:rPr>
          <w:rFonts w:ascii="Sakkal Majalla" w:eastAsia="SimSun" w:hAnsi="Sakkal Majalla" w:cs="Sakkal Majalla"/>
          <w:i/>
          <w:snapToGrid w:val="0"/>
          <w:sz w:val="32"/>
          <w:szCs w:val="32"/>
          <w:rtl/>
          <w:lang w:eastAsia="en-US"/>
        </w:rPr>
        <w:t>، التي بيّنت أنّ تعلّم اللغة العربية عن بُعد يطرح تحدّيات أكاديمية ملحوظة أمام المتعلّمين غير الناطقين بها</w:t>
      </w:r>
      <w:r w:rsidR="00F756D2" w:rsidRPr="00B24914">
        <w:rPr>
          <w:rFonts w:asciiTheme="majorBidi" w:eastAsia="SimSun" w:hAnsiTheme="majorBidi" w:cstheme="majorBidi"/>
          <w:i/>
          <w:snapToGrid w:val="0"/>
          <w:sz w:val="24"/>
          <w:szCs w:val="24"/>
          <w:rtl/>
          <w:lang w:eastAsia="en-US"/>
        </w:rPr>
        <w:t xml:space="preserve"> </w:t>
      </w:r>
      <w:r w:rsidR="00F756D2" w:rsidRPr="00B24914">
        <w:rPr>
          <w:rFonts w:asciiTheme="majorBidi" w:eastAsia="SimSun" w:hAnsiTheme="majorBidi" w:cstheme="majorBidi"/>
          <w:i/>
          <w:snapToGrid w:val="0"/>
          <w:sz w:val="24"/>
          <w:szCs w:val="24"/>
          <w:rtl/>
          <w:lang w:eastAsia="en-US"/>
        </w:rPr>
        <w:fldChar w:fldCharType="begin" w:fldLock="1"/>
      </w:r>
      <w:r w:rsidR="00F756D2" w:rsidRPr="00B24914">
        <w:rPr>
          <w:rFonts w:asciiTheme="majorBidi" w:eastAsia="SimSun" w:hAnsiTheme="majorBidi" w:cstheme="majorBidi"/>
          <w:i/>
          <w:snapToGrid w:val="0"/>
          <w:sz w:val="24"/>
          <w:szCs w:val="24"/>
          <w:lang w:eastAsia="en-US"/>
        </w:rPr>
        <w:instrText>ADDIN CSL_CITATION {"citationItems":[{"id":"ITEM-1","itemData":{"DOI":"10.17507/jltr.1203.15","ISSN":"20530684","abstract":"This study aims to investigate the challenges that learners and teachers of a language face during distance learning classes, especially learners and teachers of the Arabic language as a second language, based on the results of a distance learning experiment on non-native speakers of the Arabic language at the University of Jordan during the second term of 2019-2020. The study seeks to introduce the proper solutions that may mitigate these challenges to achieve the educational goals through distance learning while teaching the Arabic language as a second language. This study used the applied descriptive approach in identifying these challenges. It concluded that these challenges significantly impact the language learning process, including mastering it, the extent of benefit, and the influence on students' linguistic progress. This study recommends that these challenges are considered when adopting distance learning as a language education method at teaching language classes as a second one. These challenges need to be considered when planning for direct and indirect lessons in Arabic language educational classes, primarily via the Internet.","author":[{"dropping-particle":"","family":"Al-Assaf","given":"Dalal Moh d.","non-dropping-particle":"","parse-names":false,"suffix":""}],"container-title":"Journal of Language Teaching and Research","id":"ITEM-1","issue":"3","issued":{"date-parts":[["2021"]]},"page":"444-451","title":"Challenges of distance learning in language classes: Based on the experience of distance teaching of arabic to non-native speakers in light of the coronavirus pandemic","type":"article-journal","volume":"12"},"uris":["http://www.mendeley.com/documents/?uuid=33a20ed9-4a44-458b-af39-878cd4be8958"]}],"mendeley":{"formattedCitation":"(Al-Assaf, 2021)","plainTextFormattedCitation":"(Al-Assaf, 2021)","previouslyFormattedCitation":"(Al-Assaf, 2021)"},"properties":{"noteIndex":0},"schema":"https://github.com/citation-style-language/schema/raw/master/csl-citation.json"}</w:instrText>
      </w:r>
      <w:r w:rsidR="00F756D2" w:rsidRPr="00B24914">
        <w:rPr>
          <w:rFonts w:asciiTheme="majorBidi" w:eastAsia="SimSun" w:hAnsiTheme="majorBidi" w:cstheme="majorBidi"/>
          <w:i/>
          <w:snapToGrid w:val="0"/>
          <w:sz w:val="24"/>
          <w:szCs w:val="24"/>
          <w:rtl/>
          <w:lang w:eastAsia="en-US"/>
        </w:rPr>
        <w:fldChar w:fldCharType="separate"/>
      </w:r>
      <w:r w:rsidR="00F756D2" w:rsidRPr="00B24914">
        <w:rPr>
          <w:rFonts w:asciiTheme="majorBidi" w:eastAsia="SimSun" w:hAnsiTheme="majorBidi" w:cstheme="majorBidi"/>
          <w:noProof/>
          <w:snapToGrid w:val="0"/>
          <w:sz w:val="24"/>
          <w:szCs w:val="24"/>
          <w:lang w:eastAsia="en-US"/>
        </w:rPr>
        <w:t>(Al-Assaf, 2021)</w:t>
      </w:r>
      <w:r w:rsidR="00F756D2" w:rsidRPr="00B24914">
        <w:rPr>
          <w:rFonts w:asciiTheme="majorBidi" w:eastAsia="SimSun" w:hAnsiTheme="majorBidi" w:cstheme="majorBidi"/>
          <w:i/>
          <w:snapToGrid w:val="0"/>
          <w:sz w:val="24"/>
          <w:szCs w:val="24"/>
          <w:rtl/>
          <w:lang w:eastAsia="en-US"/>
        </w:rPr>
        <w:fldChar w:fldCharType="end"/>
      </w:r>
      <w:r w:rsidRPr="00466420">
        <w:rPr>
          <w:rFonts w:ascii="Sakkal Majalla" w:eastAsia="SimSun" w:hAnsi="Sakkal Majalla" w:cs="Sakkal Majalla"/>
          <w:i/>
          <w:snapToGrid w:val="0"/>
          <w:sz w:val="32"/>
          <w:szCs w:val="32"/>
          <w:rtl/>
          <w:lang w:eastAsia="en-US"/>
        </w:rPr>
        <w:t>. وتُظهر نتائج هذه الدراسة أنّ محدودية التفاعل اللغوي وضعف التغذية الراجعة المفهومية ينعكسان سَلَبًا على فهم الطلاب للّسانيات النظرية، ليس في سياق التعليم عن بُعد فحسب، بل كذلك في أنماط التعليم الحضوري التي يغلب عليها التركيز على عرض النظريات دون تفعيل الممارسة التحليلية. وبناءً على ذلك، يمكن النظر إلى هذه التحدّيات بوصفها إشكالات بنيوية وتربوية، لا مجرّد نتائج تفرضها أنماط التعليم الإلكتروني وحدها.</w:t>
      </w:r>
    </w:p>
    <w:p w14:paraId="64196151" w14:textId="4465AD8B" w:rsidR="00320022" w:rsidRDefault="006330C7" w:rsidP="00872A48">
      <w:pPr>
        <w:bidi/>
        <w:adjustRightInd w:val="0"/>
        <w:snapToGrid w:val="0"/>
        <w:spacing w:after="120" w:line="240" w:lineRule="auto"/>
        <w:ind w:firstLine="708"/>
        <w:jc w:val="both"/>
        <w:rPr>
          <w:rFonts w:ascii="Sakkal Majalla" w:eastAsia="Times New Roman" w:hAnsi="Sakkal Majalla" w:cs="Sakkal Majalla"/>
          <w:sz w:val="32"/>
          <w:szCs w:val="32"/>
          <w:rtl/>
        </w:rPr>
      </w:pPr>
      <w:r w:rsidRPr="00466420">
        <w:rPr>
          <w:rFonts w:ascii="Sakkal Majalla" w:eastAsia="Times New Roman" w:hAnsi="Sakkal Majalla" w:cs="Sakkal Majalla"/>
          <w:sz w:val="32"/>
          <w:szCs w:val="32"/>
          <w:rtl/>
        </w:rPr>
        <w:t>استنادا إلى مراجعة الأبحاث السابقة، تُقدّم هذه الدراسة إسهاما هاما في مجال البحث حول تعليم اللسانيات العربية في التعليم الجامعي.  فعلى الصعيد النظري، تُسهم الدراسة في توسيع فهم التحدّيات الأكاديمية من خلال منهج تكاملي يجمع بين الأبعاد المعرفية واللغوية والتربوية والتعليمية. أمّا على الصعيد التجريبي، فتسدّ هذه الدراسة ثغرة في المرجعية من خلال تقديم تحليل مُفصّل يراعي الفروق بين المراحل التعليمية، ولا سيما بين طلاب البكالوريوس وطلاب الدراسات العليا.</w:t>
      </w:r>
      <w:r w:rsidR="00B44A61" w:rsidRPr="00466420">
        <w:rPr>
          <w:rFonts w:ascii="Sakkal Majalla" w:eastAsia="Times New Roman" w:hAnsi="Sakkal Majalla" w:cs="Sakkal Majalla"/>
          <w:sz w:val="32"/>
          <w:szCs w:val="32"/>
          <w:rtl/>
        </w:rPr>
        <w:t xml:space="preserve"> </w:t>
      </w:r>
      <w:r w:rsidRPr="00466420">
        <w:rPr>
          <w:rFonts w:ascii="Sakkal Majalla" w:eastAsia="Times New Roman" w:hAnsi="Sakkal Majalla" w:cs="Sakkal Majalla"/>
          <w:sz w:val="32"/>
          <w:szCs w:val="32"/>
          <w:rtl/>
        </w:rPr>
        <w:t xml:space="preserve">وعلى الصعيد التطبيقي، تُشكِّل نتائجُ هذه الدراسة أساسًا لتطوير تعليم اللسانيات العربية بصورةٍ أكثر تكيّفًا، مع التركيز على إدارة العبء المعرفي، ودمج قواعد اللغة </w:t>
      </w:r>
      <w:r w:rsidR="00B44A61" w:rsidRPr="00466420">
        <w:rPr>
          <w:rFonts w:ascii="Sakkal Majalla" w:eastAsia="Times New Roman" w:hAnsi="Sakkal Majalla" w:cs="Sakkal Majalla"/>
          <w:sz w:val="32"/>
          <w:szCs w:val="32"/>
          <w:rtl/>
        </w:rPr>
        <w:t xml:space="preserve">من النحو والصرف </w:t>
      </w:r>
      <w:r w:rsidRPr="00466420">
        <w:rPr>
          <w:rFonts w:ascii="Sakkal Majalla" w:eastAsia="Times New Roman" w:hAnsi="Sakkal Majalla" w:cs="Sakkal Majalla"/>
          <w:sz w:val="32"/>
          <w:szCs w:val="32"/>
          <w:rtl/>
        </w:rPr>
        <w:t xml:space="preserve">ضمن إطار لغوي حديث، وتطبيق منهج تربوي تحليلي، لا سيما في </w:t>
      </w:r>
      <w:r w:rsidR="00B44A61" w:rsidRPr="00466420">
        <w:rPr>
          <w:rFonts w:ascii="Sakkal Majalla" w:eastAsia="Times New Roman" w:hAnsi="Sakkal Majalla" w:cs="Sakkal Majalla"/>
          <w:sz w:val="32"/>
          <w:szCs w:val="32"/>
          <w:rtl/>
        </w:rPr>
        <w:t>الجامعات</w:t>
      </w:r>
      <w:r w:rsidRPr="00466420">
        <w:rPr>
          <w:rFonts w:ascii="Sakkal Majalla" w:eastAsia="Times New Roman" w:hAnsi="Sakkal Majalla" w:cs="Sakkal Majalla"/>
          <w:sz w:val="32"/>
          <w:szCs w:val="32"/>
          <w:rtl/>
        </w:rPr>
        <w:t xml:space="preserve"> الإسلامية في إندونيسيا</w:t>
      </w:r>
      <w:r w:rsidR="00B44A61" w:rsidRPr="00466420">
        <w:rPr>
          <w:rFonts w:ascii="Sakkal Majalla" w:eastAsia="Times New Roman" w:hAnsi="Sakkal Majalla" w:cs="Sakkal Majalla"/>
          <w:sz w:val="32"/>
          <w:szCs w:val="32"/>
          <w:rtl/>
        </w:rPr>
        <w:t>.</w:t>
      </w:r>
    </w:p>
    <w:p w14:paraId="0C86F808" w14:textId="77777777" w:rsidR="00526E50" w:rsidRPr="00466420" w:rsidRDefault="00526E50" w:rsidP="00526E50">
      <w:pPr>
        <w:bidi/>
        <w:adjustRightInd w:val="0"/>
        <w:snapToGrid w:val="0"/>
        <w:spacing w:after="120" w:line="240" w:lineRule="auto"/>
        <w:ind w:firstLine="708"/>
        <w:jc w:val="both"/>
        <w:rPr>
          <w:rFonts w:ascii="Sakkal Majalla" w:eastAsia="SimSun" w:hAnsi="Sakkal Majalla" w:cs="Sakkal Majalla"/>
          <w:i/>
          <w:snapToGrid w:val="0"/>
          <w:sz w:val="32"/>
          <w:szCs w:val="32"/>
          <w:rtl/>
          <w:lang w:eastAsia="en-US"/>
        </w:rPr>
      </w:pPr>
    </w:p>
    <w:p w14:paraId="133EFF56" w14:textId="2302E38D" w:rsidR="00B44A61" w:rsidRPr="00466420" w:rsidRDefault="00526E50" w:rsidP="00B44A61">
      <w:pPr>
        <w:bidi/>
        <w:adjustRightInd w:val="0"/>
        <w:snapToGrid w:val="0"/>
        <w:spacing w:after="0" w:line="240" w:lineRule="auto"/>
        <w:jc w:val="both"/>
        <w:rPr>
          <w:rFonts w:ascii="Sakkal Majalla" w:eastAsia="SimSun" w:hAnsi="Sakkal Majalla" w:cs="Sakkal Majalla"/>
          <w:b/>
          <w:bCs/>
          <w:i/>
          <w:snapToGrid w:val="0"/>
          <w:sz w:val="32"/>
          <w:szCs w:val="32"/>
          <w:lang w:val="en-ID" w:eastAsia="en-US"/>
        </w:rPr>
      </w:pPr>
      <w:r>
        <w:rPr>
          <w:rFonts w:ascii="Sakkal Majalla" w:eastAsia="SimSun" w:hAnsi="Sakkal Majalla" w:cs="Sakkal Majalla" w:hint="cs"/>
          <w:b/>
          <w:bCs/>
          <w:i/>
          <w:snapToGrid w:val="0"/>
          <w:sz w:val="32"/>
          <w:szCs w:val="32"/>
          <w:rtl/>
          <w:lang w:val="en-ID" w:eastAsia="en-US"/>
        </w:rPr>
        <w:t>ال</w:t>
      </w:r>
      <w:r w:rsidR="00B44A61" w:rsidRPr="00466420">
        <w:rPr>
          <w:rFonts w:ascii="Sakkal Majalla" w:eastAsia="SimSun" w:hAnsi="Sakkal Majalla" w:cs="Sakkal Majalla"/>
          <w:b/>
          <w:bCs/>
          <w:i/>
          <w:snapToGrid w:val="0"/>
          <w:sz w:val="32"/>
          <w:szCs w:val="32"/>
          <w:rtl/>
          <w:lang w:val="en-ID" w:eastAsia="en-US"/>
        </w:rPr>
        <w:t>خ</w:t>
      </w:r>
      <w:r>
        <w:rPr>
          <w:rFonts w:ascii="Sakkal Majalla" w:eastAsia="SimSun" w:hAnsi="Sakkal Majalla" w:cs="Sakkal Majalla" w:hint="cs"/>
          <w:b/>
          <w:bCs/>
          <w:i/>
          <w:snapToGrid w:val="0"/>
          <w:sz w:val="32"/>
          <w:szCs w:val="32"/>
          <w:rtl/>
          <w:lang w:val="en-ID" w:eastAsia="en-US"/>
        </w:rPr>
        <w:t>اتمة</w:t>
      </w:r>
    </w:p>
    <w:p w14:paraId="47CACC7A" w14:textId="42524C9B" w:rsidR="00B44A61" w:rsidRPr="00466420" w:rsidRDefault="008D522C" w:rsidP="00872A48">
      <w:pPr>
        <w:bidi/>
        <w:adjustRightInd w:val="0"/>
        <w:snapToGrid w:val="0"/>
        <w:spacing w:after="0" w:line="240" w:lineRule="auto"/>
        <w:ind w:firstLine="720"/>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في ختام هذه الدراسة، يمكن القول إنّ</w:t>
      </w:r>
      <w:r w:rsidR="00B44A61" w:rsidRPr="00466420">
        <w:rPr>
          <w:rFonts w:ascii="Sakkal Majalla" w:eastAsia="SimSun" w:hAnsi="Sakkal Majalla" w:cs="Sakkal Majalla"/>
          <w:i/>
          <w:snapToGrid w:val="0"/>
          <w:sz w:val="32"/>
          <w:szCs w:val="32"/>
          <w:rtl/>
          <w:lang w:val="en-ID" w:eastAsia="en-US"/>
        </w:rPr>
        <w:t xml:space="preserve"> تعل</w:t>
      </w:r>
      <w:r w:rsidRPr="00466420">
        <w:rPr>
          <w:rFonts w:ascii="Sakkal Majalla" w:eastAsia="SimSun" w:hAnsi="Sakkal Majalla" w:cs="Sakkal Majalla"/>
          <w:i/>
          <w:snapToGrid w:val="0"/>
          <w:sz w:val="32"/>
          <w:szCs w:val="32"/>
          <w:rtl/>
          <w:lang w:val="en-ID" w:eastAsia="en-US"/>
        </w:rPr>
        <w:t>ي</w:t>
      </w:r>
      <w:r w:rsidR="00B44A61" w:rsidRPr="00466420">
        <w:rPr>
          <w:rFonts w:ascii="Sakkal Majalla" w:eastAsia="SimSun" w:hAnsi="Sakkal Majalla" w:cs="Sakkal Majalla"/>
          <w:i/>
          <w:snapToGrid w:val="0"/>
          <w:sz w:val="32"/>
          <w:szCs w:val="32"/>
          <w:rtl/>
          <w:lang w:val="en-ID" w:eastAsia="en-US"/>
        </w:rPr>
        <w:t>م الل</w:t>
      </w:r>
      <w:r w:rsidRPr="00466420">
        <w:rPr>
          <w:rFonts w:ascii="Sakkal Majalla" w:eastAsia="SimSun" w:hAnsi="Sakkal Majalla" w:cs="Sakkal Majalla"/>
          <w:i/>
          <w:snapToGrid w:val="0"/>
          <w:sz w:val="32"/>
          <w:szCs w:val="32"/>
          <w:rtl/>
          <w:lang w:val="en-ID" w:eastAsia="en-US"/>
        </w:rPr>
        <w:t>سانيات</w:t>
      </w:r>
      <w:r w:rsidR="00B44A61" w:rsidRPr="00466420">
        <w:rPr>
          <w:rFonts w:ascii="Sakkal Majalla" w:eastAsia="SimSun" w:hAnsi="Sakkal Majalla" w:cs="Sakkal Majalla"/>
          <w:i/>
          <w:snapToGrid w:val="0"/>
          <w:sz w:val="32"/>
          <w:szCs w:val="32"/>
          <w:rtl/>
          <w:lang w:val="en-ID" w:eastAsia="en-US"/>
        </w:rPr>
        <w:t xml:space="preserve"> العربية في التعليم ال</w:t>
      </w:r>
      <w:r w:rsidRPr="00466420">
        <w:rPr>
          <w:rFonts w:ascii="Sakkal Majalla" w:eastAsia="SimSun" w:hAnsi="Sakkal Majalla" w:cs="Sakkal Majalla"/>
          <w:i/>
          <w:snapToGrid w:val="0"/>
          <w:sz w:val="32"/>
          <w:szCs w:val="32"/>
          <w:rtl/>
          <w:lang w:val="en-ID" w:eastAsia="en-US"/>
        </w:rPr>
        <w:t>جامعي</w:t>
      </w:r>
      <w:r w:rsidR="00B44A61" w:rsidRPr="00466420">
        <w:rPr>
          <w:rFonts w:ascii="Sakkal Majalla" w:eastAsia="SimSun" w:hAnsi="Sakkal Majalla" w:cs="Sakkal Majalla"/>
          <w:i/>
          <w:snapToGrid w:val="0"/>
          <w:sz w:val="32"/>
          <w:szCs w:val="32"/>
          <w:rtl/>
          <w:lang w:val="en-ID" w:eastAsia="en-US"/>
        </w:rPr>
        <w:t xml:space="preserve"> عملية أكاديمية تتطلّب قدرات معرفية متقدّمة، ولا يمكن فصلها عن تعقيد اللغة العربية كموضوع للدراسة العلمية. ولا تقتصر التحديات التي يواجهها الطلاب على صعوبة فهم الم</w:t>
      </w:r>
      <w:r w:rsidRPr="00466420">
        <w:rPr>
          <w:rFonts w:ascii="Sakkal Majalla" w:eastAsia="SimSun" w:hAnsi="Sakkal Majalla" w:cs="Sakkal Majalla"/>
          <w:i/>
          <w:snapToGrid w:val="0"/>
          <w:sz w:val="32"/>
          <w:szCs w:val="32"/>
          <w:rtl/>
          <w:lang w:val="en-ID" w:eastAsia="en-US"/>
        </w:rPr>
        <w:t>وا</w:t>
      </w:r>
      <w:r w:rsidR="00B44A61" w:rsidRPr="00466420">
        <w:rPr>
          <w:rFonts w:ascii="Sakkal Majalla" w:eastAsia="SimSun" w:hAnsi="Sakkal Majalla" w:cs="Sakkal Majalla"/>
          <w:i/>
          <w:snapToGrid w:val="0"/>
          <w:sz w:val="32"/>
          <w:szCs w:val="32"/>
          <w:rtl/>
          <w:lang w:val="en-ID" w:eastAsia="en-US"/>
        </w:rPr>
        <w:t xml:space="preserve">د فحسب، بل </w:t>
      </w:r>
      <w:r w:rsidR="00B44A61" w:rsidRPr="00466420">
        <w:rPr>
          <w:rFonts w:ascii="Sakkal Majalla" w:eastAsia="SimSun" w:hAnsi="Sakkal Majalla" w:cs="Sakkal Majalla"/>
          <w:i/>
          <w:snapToGrid w:val="0"/>
          <w:sz w:val="32"/>
          <w:szCs w:val="32"/>
          <w:rtl/>
          <w:lang w:val="en-ID" w:eastAsia="en-US"/>
        </w:rPr>
        <w:lastRenderedPageBreak/>
        <w:t>تشمل أيضا كيفية معالجة المفاهيم اللغوية وتفسيرها ودمجها ضمن إطار تحليلي. علاوة على ذلك، تُبيّن هذه الدراسة أنّ تجربة تعلّم الل</w:t>
      </w:r>
      <w:r w:rsidRPr="00466420">
        <w:rPr>
          <w:rFonts w:ascii="Sakkal Majalla" w:eastAsia="SimSun" w:hAnsi="Sakkal Majalla" w:cs="Sakkal Majalla"/>
          <w:i/>
          <w:snapToGrid w:val="0"/>
          <w:sz w:val="32"/>
          <w:szCs w:val="32"/>
          <w:rtl/>
          <w:lang w:val="en-ID" w:eastAsia="en-US"/>
        </w:rPr>
        <w:t>سانيات</w:t>
      </w:r>
      <w:r w:rsidR="00B44A61" w:rsidRPr="00466420">
        <w:rPr>
          <w:rFonts w:ascii="Sakkal Majalla" w:eastAsia="SimSun" w:hAnsi="Sakkal Majalla" w:cs="Sakkal Majalla"/>
          <w:i/>
          <w:snapToGrid w:val="0"/>
          <w:sz w:val="32"/>
          <w:szCs w:val="32"/>
          <w:rtl/>
          <w:lang w:val="en-ID" w:eastAsia="en-US"/>
        </w:rPr>
        <w:t xml:space="preserve"> العربية</w:t>
      </w:r>
      <w:r w:rsidRPr="00466420">
        <w:rPr>
          <w:rFonts w:ascii="Sakkal Majalla" w:eastAsia="SimSun" w:hAnsi="Sakkal Majalla" w:cs="Sakkal Majalla"/>
          <w:i/>
          <w:snapToGrid w:val="0"/>
          <w:sz w:val="32"/>
          <w:szCs w:val="32"/>
          <w:rtl/>
          <w:lang w:val="en-ID" w:eastAsia="en-US"/>
        </w:rPr>
        <w:t xml:space="preserve"> لدى الطلاب</w:t>
      </w:r>
      <w:r w:rsidR="00B44A61" w:rsidRPr="00466420">
        <w:rPr>
          <w:rFonts w:ascii="Sakkal Majalla" w:eastAsia="SimSun" w:hAnsi="Sakkal Majalla" w:cs="Sakkal Majalla"/>
          <w:i/>
          <w:snapToGrid w:val="0"/>
          <w:sz w:val="32"/>
          <w:szCs w:val="32"/>
          <w:rtl/>
          <w:lang w:val="en-ID" w:eastAsia="en-US"/>
        </w:rPr>
        <w:t xml:space="preserve"> تختلف باختلاف المستو</w:t>
      </w:r>
      <w:r w:rsidRPr="00466420">
        <w:rPr>
          <w:rFonts w:ascii="Sakkal Majalla" w:eastAsia="SimSun" w:hAnsi="Sakkal Majalla" w:cs="Sakkal Majalla"/>
          <w:i/>
          <w:snapToGrid w:val="0"/>
          <w:sz w:val="32"/>
          <w:szCs w:val="32"/>
          <w:rtl/>
          <w:lang w:val="en-ID" w:eastAsia="en-US"/>
        </w:rPr>
        <w:t>يات</w:t>
      </w:r>
      <w:r w:rsidR="00B44A61" w:rsidRPr="00466420">
        <w:rPr>
          <w:rFonts w:ascii="Sakkal Majalla" w:eastAsia="SimSun" w:hAnsi="Sakkal Majalla" w:cs="Sakkal Majalla"/>
          <w:i/>
          <w:snapToGrid w:val="0"/>
          <w:sz w:val="32"/>
          <w:szCs w:val="32"/>
          <w:rtl/>
          <w:lang w:val="en-ID" w:eastAsia="en-US"/>
        </w:rPr>
        <w:t xml:space="preserve"> الدراسي</w:t>
      </w:r>
      <w:r w:rsidRPr="00466420">
        <w:rPr>
          <w:rFonts w:ascii="Sakkal Majalla" w:eastAsia="SimSun" w:hAnsi="Sakkal Majalla" w:cs="Sakkal Majalla"/>
          <w:i/>
          <w:snapToGrid w:val="0"/>
          <w:sz w:val="32"/>
          <w:szCs w:val="32"/>
          <w:rtl/>
          <w:lang w:val="en-ID" w:eastAsia="en-US"/>
        </w:rPr>
        <w:t>ة</w:t>
      </w:r>
      <w:r w:rsidR="00B44A61" w:rsidRPr="00466420">
        <w:rPr>
          <w:rFonts w:ascii="Sakkal Majalla" w:eastAsia="SimSun" w:hAnsi="Sakkal Majalla" w:cs="Sakkal Majalla"/>
          <w:i/>
          <w:snapToGrid w:val="0"/>
          <w:sz w:val="32"/>
          <w:szCs w:val="32"/>
          <w:rtl/>
          <w:lang w:val="en-ID" w:eastAsia="en-US"/>
        </w:rPr>
        <w:t>، حيث يواجه طلاب البكالوريوس والدراسات العليا تحديات مختلفة وفقا لمدى استعدادهم المعرفي، وعمق الم</w:t>
      </w:r>
      <w:r w:rsidRPr="00466420">
        <w:rPr>
          <w:rFonts w:ascii="Sakkal Majalla" w:eastAsia="SimSun" w:hAnsi="Sakkal Majalla" w:cs="Sakkal Majalla"/>
          <w:i/>
          <w:snapToGrid w:val="0"/>
          <w:sz w:val="32"/>
          <w:szCs w:val="32"/>
          <w:rtl/>
          <w:lang w:val="en-ID" w:eastAsia="en-US"/>
        </w:rPr>
        <w:t>وا</w:t>
      </w:r>
      <w:r w:rsidR="00B44A61" w:rsidRPr="00466420">
        <w:rPr>
          <w:rFonts w:ascii="Sakkal Majalla" w:eastAsia="SimSun" w:hAnsi="Sakkal Majalla" w:cs="Sakkal Majalla"/>
          <w:i/>
          <w:snapToGrid w:val="0"/>
          <w:sz w:val="32"/>
          <w:szCs w:val="32"/>
          <w:rtl/>
          <w:lang w:val="en-ID" w:eastAsia="en-US"/>
        </w:rPr>
        <w:t>د</w:t>
      </w:r>
      <w:r w:rsidRPr="00466420">
        <w:rPr>
          <w:rFonts w:ascii="Sakkal Majalla" w:eastAsia="SimSun" w:hAnsi="Sakkal Majalla" w:cs="Sakkal Majalla"/>
          <w:i/>
          <w:snapToGrid w:val="0"/>
          <w:sz w:val="32"/>
          <w:szCs w:val="32"/>
          <w:rtl/>
          <w:lang w:val="en-ID" w:eastAsia="en-US"/>
        </w:rPr>
        <w:t xml:space="preserve"> التعليمية</w:t>
      </w:r>
      <w:r w:rsidR="00B44A61" w:rsidRPr="00466420">
        <w:rPr>
          <w:rFonts w:ascii="Sakkal Majalla" w:eastAsia="SimSun" w:hAnsi="Sakkal Majalla" w:cs="Sakkal Majalla"/>
          <w:i/>
          <w:snapToGrid w:val="0"/>
          <w:sz w:val="32"/>
          <w:szCs w:val="32"/>
          <w:rtl/>
          <w:lang w:val="en-ID" w:eastAsia="en-US"/>
        </w:rPr>
        <w:t>، والمتطلبات الأكاديمية في كل مستو</w:t>
      </w:r>
      <w:r w:rsidRPr="00466420">
        <w:rPr>
          <w:rFonts w:ascii="Sakkal Majalla" w:eastAsia="SimSun" w:hAnsi="Sakkal Majalla" w:cs="Sakkal Majalla"/>
          <w:i/>
          <w:snapToGrid w:val="0"/>
          <w:sz w:val="32"/>
          <w:szCs w:val="32"/>
          <w:rtl/>
          <w:lang w:val="en-ID" w:eastAsia="en-US"/>
        </w:rPr>
        <w:t>يات</w:t>
      </w:r>
      <w:r w:rsidR="00B44A61" w:rsidRPr="00466420">
        <w:rPr>
          <w:rFonts w:ascii="Sakkal Majalla" w:eastAsia="SimSun" w:hAnsi="Sakkal Majalla" w:cs="Sakkal Majalla"/>
          <w:i/>
          <w:snapToGrid w:val="0"/>
          <w:sz w:val="32"/>
          <w:szCs w:val="32"/>
          <w:rtl/>
          <w:lang w:val="en-ID" w:eastAsia="en-US"/>
        </w:rPr>
        <w:t xml:space="preserve"> تعليمي</w:t>
      </w:r>
      <w:r w:rsidRPr="00466420">
        <w:rPr>
          <w:rFonts w:ascii="Sakkal Majalla" w:eastAsia="SimSun" w:hAnsi="Sakkal Majalla" w:cs="Sakkal Majalla"/>
          <w:i/>
          <w:snapToGrid w:val="0"/>
          <w:sz w:val="32"/>
          <w:szCs w:val="32"/>
          <w:rtl/>
          <w:lang w:val="en-ID" w:eastAsia="en-US"/>
        </w:rPr>
        <w:t>ة.</w:t>
      </w:r>
    </w:p>
    <w:p w14:paraId="0669A13B" w14:textId="6E826262" w:rsidR="008D522C" w:rsidRPr="00466420" w:rsidRDefault="0055750D" w:rsidP="00872A48">
      <w:pPr>
        <w:bidi/>
        <w:adjustRightInd w:val="0"/>
        <w:snapToGrid w:val="0"/>
        <w:spacing w:after="0" w:line="240" w:lineRule="auto"/>
        <w:ind w:firstLine="720"/>
        <w:jc w:val="both"/>
        <w:rPr>
          <w:rFonts w:ascii="Sakkal Majalla" w:eastAsia="SimSun" w:hAnsi="Sakkal Majalla" w:cs="Sakkal Majalla"/>
          <w:i/>
          <w:snapToGrid w:val="0"/>
          <w:sz w:val="32"/>
          <w:szCs w:val="32"/>
          <w:rtl/>
          <w:lang w:val="en-ID" w:eastAsia="en-US"/>
        </w:rPr>
      </w:pPr>
      <w:r w:rsidRPr="00466420">
        <w:rPr>
          <w:rFonts w:ascii="Sakkal Majalla" w:eastAsia="SimSun" w:hAnsi="Sakkal Majalla" w:cs="Sakkal Majalla"/>
          <w:i/>
          <w:snapToGrid w:val="0"/>
          <w:sz w:val="32"/>
          <w:szCs w:val="32"/>
          <w:rtl/>
          <w:lang w:val="en-ID" w:eastAsia="en-US"/>
        </w:rPr>
        <w:t>و</w:t>
      </w:r>
      <w:r w:rsidR="008D522C" w:rsidRPr="00466420">
        <w:rPr>
          <w:rFonts w:ascii="Sakkal Majalla" w:eastAsia="SimSun" w:hAnsi="Sakkal Majalla" w:cs="Sakkal Majalla"/>
          <w:i/>
          <w:snapToGrid w:val="0"/>
          <w:sz w:val="32"/>
          <w:szCs w:val="32"/>
          <w:rtl/>
          <w:lang w:val="en-ID" w:eastAsia="en-US"/>
        </w:rPr>
        <w:t>هذا الأمر</w:t>
      </w:r>
      <w:r w:rsidRPr="00466420">
        <w:rPr>
          <w:rFonts w:ascii="Sakkal Majalla" w:eastAsia="SimSun" w:hAnsi="Sakkal Majalla" w:cs="Sakkal Majalla"/>
          <w:i/>
          <w:snapToGrid w:val="0"/>
          <w:sz w:val="32"/>
          <w:szCs w:val="32"/>
          <w:rtl/>
          <w:lang w:val="en-ID" w:eastAsia="en-US"/>
        </w:rPr>
        <w:t xml:space="preserve"> يعدّ</w:t>
      </w:r>
      <w:r w:rsidR="008D522C" w:rsidRPr="00466420">
        <w:rPr>
          <w:rFonts w:ascii="Sakkal Majalla" w:eastAsia="SimSun" w:hAnsi="Sakkal Majalla" w:cs="Sakkal Majalla"/>
          <w:i/>
          <w:snapToGrid w:val="0"/>
          <w:sz w:val="32"/>
          <w:szCs w:val="32"/>
          <w:rtl/>
          <w:lang w:val="en-ID" w:eastAsia="en-US"/>
        </w:rPr>
        <w:t xml:space="preserve"> بالغ الأهمية لأنه يؤكد أن تعل</w:t>
      </w:r>
      <w:r w:rsidRPr="00466420">
        <w:rPr>
          <w:rFonts w:ascii="Sakkal Majalla" w:eastAsia="SimSun" w:hAnsi="Sakkal Majalla" w:cs="Sakkal Majalla"/>
          <w:i/>
          <w:snapToGrid w:val="0"/>
          <w:sz w:val="32"/>
          <w:szCs w:val="32"/>
          <w:rtl/>
          <w:lang w:val="en-ID" w:eastAsia="en-US"/>
        </w:rPr>
        <w:t>ي</w:t>
      </w:r>
      <w:r w:rsidR="008D522C" w:rsidRPr="00466420">
        <w:rPr>
          <w:rFonts w:ascii="Sakkal Majalla" w:eastAsia="SimSun" w:hAnsi="Sakkal Majalla" w:cs="Sakkal Majalla"/>
          <w:i/>
          <w:snapToGrid w:val="0"/>
          <w:sz w:val="32"/>
          <w:szCs w:val="32"/>
          <w:rtl/>
          <w:lang w:val="en-ID" w:eastAsia="en-US"/>
        </w:rPr>
        <w:t>م الل</w:t>
      </w:r>
      <w:r w:rsidRPr="00466420">
        <w:rPr>
          <w:rFonts w:ascii="Sakkal Majalla" w:eastAsia="SimSun" w:hAnsi="Sakkal Majalla" w:cs="Sakkal Majalla"/>
          <w:i/>
          <w:snapToGrid w:val="0"/>
          <w:sz w:val="32"/>
          <w:szCs w:val="32"/>
          <w:rtl/>
          <w:lang w:val="en-ID" w:eastAsia="en-US"/>
        </w:rPr>
        <w:t>سانيات</w:t>
      </w:r>
      <w:r w:rsidR="008D522C" w:rsidRPr="00466420">
        <w:rPr>
          <w:rFonts w:ascii="Sakkal Majalla" w:eastAsia="SimSun" w:hAnsi="Sakkal Majalla" w:cs="Sakkal Majalla"/>
          <w:i/>
          <w:snapToGrid w:val="0"/>
          <w:sz w:val="32"/>
          <w:szCs w:val="32"/>
          <w:rtl/>
          <w:lang w:val="en-ID" w:eastAsia="en-US"/>
        </w:rPr>
        <w:t xml:space="preserve"> العربية لا يقتصر على تدريس قواعد اللغة فحسب، بل هو عملية لتطوير الكفاءات اللغوية والأكاديمية. فبدون إدارة فعّالة للعبء المعرفي واتباع منهج تربوي مرن، من المرجح أن يواجه الطلاب صعوبات مستمرة في فهم الل</w:t>
      </w:r>
      <w:r w:rsidR="00290E9E" w:rsidRPr="00466420">
        <w:rPr>
          <w:rFonts w:ascii="Sakkal Majalla" w:eastAsia="SimSun" w:hAnsi="Sakkal Majalla" w:cs="Sakkal Majalla"/>
          <w:i/>
          <w:snapToGrid w:val="0"/>
          <w:sz w:val="32"/>
          <w:szCs w:val="32"/>
          <w:rtl/>
          <w:lang w:val="en-ID" w:eastAsia="en-US"/>
        </w:rPr>
        <w:t>سانيات</w:t>
      </w:r>
      <w:r w:rsidR="008D522C" w:rsidRPr="00466420">
        <w:rPr>
          <w:rFonts w:ascii="Sakkal Majalla" w:eastAsia="SimSun" w:hAnsi="Sakkal Majalla" w:cs="Sakkal Majalla"/>
          <w:i/>
          <w:snapToGrid w:val="0"/>
          <w:sz w:val="32"/>
          <w:szCs w:val="32"/>
          <w:rtl/>
          <w:lang w:val="en-ID" w:eastAsia="en-US"/>
        </w:rPr>
        <w:t xml:space="preserve"> العربية كعلم قائم بذاته. وتكتسب هذه النتائج أهمية خاصة في سياق الجامعات الإسلامية في إندونيسيا التي تقع على عاتقها مسؤولية استراتيجية تتمثل في تخريج طلاب لا يتقنون اللغة العربية فحسب، بل يمتلكون أيضا القدرة على تحليل وتطوير الدراسات اللغوية العربية أكاديميا ونقديا</w:t>
      </w:r>
      <w:r w:rsidR="00290E9E" w:rsidRPr="00466420">
        <w:rPr>
          <w:rFonts w:ascii="Sakkal Majalla" w:eastAsia="SimSun" w:hAnsi="Sakkal Majalla" w:cs="Sakkal Majalla"/>
          <w:i/>
          <w:snapToGrid w:val="0"/>
          <w:sz w:val="32"/>
          <w:szCs w:val="32"/>
          <w:rtl/>
          <w:lang w:val="en-ID" w:eastAsia="en-US"/>
        </w:rPr>
        <w:t>.</w:t>
      </w:r>
    </w:p>
    <w:p w14:paraId="4265F426" w14:textId="79FB3226" w:rsidR="00747248" w:rsidRDefault="00290E9E" w:rsidP="00872A48">
      <w:pPr>
        <w:bidi/>
        <w:spacing w:after="0" w:line="240" w:lineRule="auto"/>
        <w:ind w:firstLine="720"/>
        <w:jc w:val="both"/>
        <w:rPr>
          <w:rFonts w:ascii="Sakkal Majalla" w:eastAsia="Times New Roman" w:hAnsi="Sakkal Majalla" w:cs="Sakkal Majalla"/>
          <w:sz w:val="32"/>
          <w:szCs w:val="32"/>
        </w:rPr>
      </w:pPr>
      <w:r w:rsidRPr="00466420">
        <w:rPr>
          <w:rFonts w:ascii="Sakkal Majalla" w:eastAsia="Times New Roman" w:hAnsi="Sakkal Majalla" w:cs="Sakkal Majalla"/>
          <w:sz w:val="32"/>
          <w:szCs w:val="32"/>
          <w:rtl/>
        </w:rPr>
        <w:t>فانطلاقا من ذلك، ينبغي أن يركز تعليم اللسانيات العربية في التعليم الجامعي على تعزيز المناهج التحليلية القائمة على البيانات اللغوية، وإدارة العبء المعرفي للطلاب، وتكييف أساليب التعليم والتعلم بشكل تدريجي. فعلى مستوى البكالوريوس، ينبغي أن يركز التعليم على ترسيخ المفاهيم الأساسية والمصطلحات والوعي اللغوي من خلال استراتيجيات تعليم تدريجية وسياقية. أما على مستوى الدراسات العليا، فينبغي أن يركز التعليم على تعميق النظرية، ودمج اللغويات الكلاسيكية والحديثة، وتطوير مهارات تحليلية قائمة على البحث. ويوصى بإجراء المزيد من البحوث لاستكشاف نماذج تعليم أكثر مرونة للسانيات العربية، بما في ذلك استخدام البيانات اللغوية الأصلية والأساليب التربوية المبتكرة، لتعزيز مكانة اللغويات العربية كتخصص أكاديمي في التعليم الجامعي.</w:t>
      </w:r>
    </w:p>
    <w:bookmarkEnd w:id="0"/>
    <w:p w14:paraId="704ACE3E" w14:textId="00D72048" w:rsidR="006A1565" w:rsidRDefault="006A1565" w:rsidP="006A1565">
      <w:pPr>
        <w:bidi/>
        <w:spacing w:after="0" w:line="240" w:lineRule="auto"/>
        <w:jc w:val="both"/>
        <w:rPr>
          <w:rFonts w:ascii="Sakkal Majalla" w:eastAsia="Times New Roman" w:hAnsi="Sakkal Majalla" w:cs="Sakkal Majalla"/>
          <w:sz w:val="32"/>
          <w:szCs w:val="32"/>
        </w:rPr>
      </w:pPr>
    </w:p>
    <w:p w14:paraId="57FE1218" w14:textId="366F6263" w:rsidR="006A1565" w:rsidRDefault="00526E50" w:rsidP="006A1565">
      <w:pPr>
        <w:bidi/>
        <w:spacing w:after="0" w:line="240" w:lineRule="auto"/>
        <w:jc w:val="both"/>
        <w:rPr>
          <w:rFonts w:ascii="Sakkal Majalla" w:eastAsia="Times New Roman" w:hAnsi="Sakkal Majalla" w:cs="Sakkal Majalla"/>
          <w:b/>
          <w:bCs/>
          <w:sz w:val="32"/>
          <w:szCs w:val="32"/>
          <w:rtl/>
        </w:rPr>
      </w:pPr>
      <w:r>
        <w:rPr>
          <w:rFonts w:ascii="Sakkal Majalla" w:eastAsia="Times New Roman" w:hAnsi="Sakkal Majalla" w:cs="Sakkal Majalla" w:hint="cs"/>
          <w:b/>
          <w:bCs/>
          <w:sz w:val="32"/>
          <w:szCs w:val="32"/>
          <w:rtl/>
        </w:rPr>
        <w:t>المصادر  و</w:t>
      </w:r>
      <w:r w:rsidR="006A1565" w:rsidRPr="006A1565">
        <w:rPr>
          <w:rFonts w:ascii="Sakkal Majalla" w:eastAsia="Times New Roman" w:hAnsi="Sakkal Majalla" w:cs="Sakkal Majalla" w:hint="cs"/>
          <w:b/>
          <w:bCs/>
          <w:sz w:val="32"/>
          <w:szCs w:val="32"/>
          <w:rtl/>
        </w:rPr>
        <w:t>المراجع</w:t>
      </w:r>
    </w:p>
    <w:p w14:paraId="71F658FA" w14:textId="3CE6577F" w:rsidR="002940BE" w:rsidRPr="002940BE" w:rsidRDefault="00F756D2"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F756D2">
        <w:rPr>
          <w:rFonts w:asciiTheme="majorBidi" w:eastAsia="Times New Roman" w:hAnsiTheme="majorBidi" w:cstheme="majorBidi"/>
          <w:b/>
          <w:bCs/>
          <w:sz w:val="24"/>
          <w:szCs w:val="24"/>
          <w:rtl/>
        </w:rPr>
        <w:fldChar w:fldCharType="begin" w:fldLock="1"/>
      </w:r>
      <w:r w:rsidRPr="00F756D2">
        <w:rPr>
          <w:rFonts w:asciiTheme="majorBidi" w:eastAsia="Times New Roman" w:hAnsiTheme="majorBidi" w:cstheme="majorBidi"/>
          <w:b/>
          <w:bCs/>
          <w:sz w:val="24"/>
          <w:szCs w:val="24"/>
        </w:rPr>
        <w:instrText>ADDIN Mendeley Bibliography CSL_BIBLIOGRAPHY</w:instrText>
      </w:r>
      <w:r w:rsidRPr="00F756D2">
        <w:rPr>
          <w:rFonts w:asciiTheme="majorBidi" w:eastAsia="Times New Roman" w:hAnsiTheme="majorBidi" w:cstheme="majorBidi"/>
          <w:b/>
          <w:bCs/>
          <w:sz w:val="24"/>
          <w:szCs w:val="24"/>
          <w:rtl/>
        </w:rPr>
        <w:instrText xml:space="preserve"> </w:instrText>
      </w:r>
      <w:r w:rsidRPr="00F756D2">
        <w:rPr>
          <w:rFonts w:asciiTheme="majorBidi" w:eastAsia="Times New Roman" w:hAnsiTheme="majorBidi" w:cstheme="majorBidi"/>
          <w:b/>
          <w:bCs/>
          <w:sz w:val="24"/>
          <w:szCs w:val="24"/>
          <w:rtl/>
        </w:rPr>
        <w:fldChar w:fldCharType="separate"/>
      </w:r>
      <w:r w:rsidR="002940BE" w:rsidRPr="002940BE">
        <w:rPr>
          <w:rFonts w:ascii="Times New Roman" w:hAnsi="Times New Roman" w:cs="Times New Roman"/>
          <w:noProof/>
          <w:sz w:val="24"/>
        </w:rPr>
        <w:t xml:space="preserve">Abazoglu, M., &amp; Alhourani, M. I. (2025). The use of language corpora in teaching Arabic to Turkish speakers within the framework of computational linguistics. </w:t>
      </w:r>
      <w:r w:rsidR="002940BE" w:rsidRPr="002940BE">
        <w:rPr>
          <w:rFonts w:ascii="Times New Roman" w:hAnsi="Times New Roman" w:cs="Times New Roman"/>
          <w:i/>
          <w:iCs/>
          <w:noProof/>
          <w:sz w:val="24"/>
        </w:rPr>
        <w:t>Social Sciences and Humanities Open</w:t>
      </w:r>
      <w:r w:rsidR="002940BE" w:rsidRPr="002940BE">
        <w:rPr>
          <w:rFonts w:ascii="Times New Roman" w:hAnsi="Times New Roman" w:cs="Times New Roman"/>
          <w:noProof/>
          <w:sz w:val="24"/>
        </w:rPr>
        <w:t xml:space="preserve">, </w:t>
      </w:r>
      <w:r w:rsidR="002940BE" w:rsidRPr="002940BE">
        <w:rPr>
          <w:rFonts w:ascii="Times New Roman" w:hAnsi="Times New Roman" w:cs="Times New Roman"/>
          <w:i/>
          <w:iCs/>
          <w:noProof/>
          <w:sz w:val="24"/>
        </w:rPr>
        <w:t>12</w:t>
      </w:r>
      <w:r w:rsidR="002940BE" w:rsidRPr="002940BE">
        <w:rPr>
          <w:rFonts w:ascii="Times New Roman" w:hAnsi="Times New Roman" w:cs="Times New Roman"/>
          <w:noProof/>
          <w:sz w:val="24"/>
        </w:rPr>
        <w:t>(September), 101947. https://doi.org/10.1016/j.ssaho.2025.101947</w:t>
      </w:r>
    </w:p>
    <w:p w14:paraId="12C05613"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Abdurrahman, M., Masor, M., Maulani, H., &amp; Kartini, A. (2020). Problematika Penerapan Pembelajaran Mahfûzhat Bahasa Arab Bagi Mahasiswa. </w:t>
      </w:r>
      <w:r w:rsidRPr="002940BE">
        <w:rPr>
          <w:rFonts w:ascii="Times New Roman" w:hAnsi="Times New Roman" w:cs="Times New Roman"/>
          <w:i/>
          <w:iCs/>
          <w:noProof/>
          <w:sz w:val="24"/>
        </w:rPr>
        <w:t>Arabi : Journal of Arabic Studies</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5</w:t>
      </w:r>
      <w:r w:rsidRPr="002940BE">
        <w:rPr>
          <w:rFonts w:ascii="Times New Roman" w:hAnsi="Times New Roman" w:cs="Times New Roman"/>
          <w:noProof/>
          <w:sz w:val="24"/>
        </w:rPr>
        <w:t>(2), 201. https://doi.org/10.24865/ajas.v5i2.206</w:t>
      </w:r>
    </w:p>
    <w:p w14:paraId="77B2D610"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Al-Assaf, D. M. d. (2021). Challenges of distance learning in language classes: Based on the experience of distance teaching of arabic to non-native speakers in light of the coronavirus pandemic. </w:t>
      </w:r>
      <w:r w:rsidRPr="002940BE">
        <w:rPr>
          <w:rFonts w:ascii="Times New Roman" w:hAnsi="Times New Roman" w:cs="Times New Roman"/>
          <w:i/>
          <w:iCs/>
          <w:noProof/>
          <w:sz w:val="24"/>
        </w:rPr>
        <w:t>Journal of Language Teaching and Research</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12</w:t>
      </w:r>
      <w:r w:rsidRPr="002940BE">
        <w:rPr>
          <w:rFonts w:ascii="Times New Roman" w:hAnsi="Times New Roman" w:cs="Times New Roman"/>
          <w:noProof/>
          <w:sz w:val="24"/>
        </w:rPr>
        <w:t>(3), 444–451. https://doi.org/10.17507/jltr.1203.15</w:t>
      </w:r>
    </w:p>
    <w:p w14:paraId="22CB28BD"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Al-Deaibes, M. (2021). The syntax-phonology mapping of reduplicative forms in the Jordanian Arabic dialect of Irbid. </w:t>
      </w:r>
      <w:r w:rsidRPr="002940BE">
        <w:rPr>
          <w:rFonts w:ascii="Times New Roman" w:hAnsi="Times New Roman" w:cs="Times New Roman"/>
          <w:i/>
          <w:iCs/>
          <w:noProof/>
          <w:sz w:val="24"/>
        </w:rPr>
        <w:t>Ampersand</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8</w:t>
      </w:r>
      <w:r w:rsidRPr="002940BE">
        <w:rPr>
          <w:rFonts w:ascii="Times New Roman" w:hAnsi="Times New Roman" w:cs="Times New Roman"/>
          <w:noProof/>
          <w:sz w:val="24"/>
        </w:rPr>
        <w:t xml:space="preserve">, 100077. </w:t>
      </w:r>
      <w:r w:rsidRPr="002940BE">
        <w:rPr>
          <w:rFonts w:ascii="Times New Roman" w:hAnsi="Times New Roman" w:cs="Times New Roman"/>
          <w:noProof/>
          <w:sz w:val="24"/>
        </w:rPr>
        <w:lastRenderedPageBreak/>
        <w:t>https://doi.org/10.1016/j.amper.2021.100077</w:t>
      </w:r>
    </w:p>
    <w:p w14:paraId="66E69720"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Al-Sayyid, M. A. (2013). </w:t>
      </w:r>
      <w:r w:rsidRPr="002940BE">
        <w:rPr>
          <w:rFonts w:ascii="Times New Roman" w:hAnsi="Times New Roman" w:cs="Times New Roman"/>
          <w:i/>
          <w:iCs/>
          <w:noProof/>
          <w:sz w:val="24"/>
        </w:rPr>
        <w:t>al-Nuhud bi al-Lughat al-Arabiati wa al-Tamkin laha</w:t>
      </w:r>
      <w:r w:rsidRPr="002940BE">
        <w:rPr>
          <w:rFonts w:ascii="Times New Roman" w:hAnsi="Times New Roman" w:cs="Times New Roman"/>
          <w:noProof/>
          <w:sz w:val="24"/>
        </w:rPr>
        <w:t>. Majma’ al-Lughah al-Arabiyah bi Dimasqa. https://arabacademy-sy.org/uploads/academy_publication/books/alnohodh.pdf</w:t>
      </w:r>
    </w:p>
    <w:p w14:paraId="374096DE"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Alhamami, M. (2025). Intention over motivation: A holistic analysis of psychological constructs in Arabic as a foreign language learning. </w:t>
      </w:r>
      <w:r w:rsidRPr="002940BE">
        <w:rPr>
          <w:rFonts w:ascii="Times New Roman" w:hAnsi="Times New Roman" w:cs="Times New Roman"/>
          <w:i/>
          <w:iCs/>
          <w:noProof/>
          <w:sz w:val="24"/>
        </w:rPr>
        <w:t>Acta Psychologica</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258</w:t>
      </w:r>
      <w:r w:rsidRPr="002940BE">
        <w:rPr>
          <w:rFonts w:ascii="Times New Roman" w:hAnsi="Times New Roman" w:cs="Times New Roman"/>
          <w:noProof/>
          <w:sz w:val="24"/>
        </w:rPr>
        <w:t>(April), 105142. https://doi.org/10.1016/j.actpsy.2025.105142</w:t>
      </w:r>
    </w:p>
    <w:p w14:paraId="43E8A03C"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Alshikhi, H. (2023). Dictionaries of linguistic terms and their role in teaching the Arabic language at the university level. </w:t>
      </w:r>
      <w:r w:rsidRPr="002940BE">
        <w:rPr>
          <w:rFonts w:ascii="Times New Roman" w:hAnsi="Times New Roman" w:cs="Times New Roman"/>
          <w:i/>
          <w:iCs/>
          <w:noProof/>
          <w:sz w:val="24"/>
        </w:rPr>
        <w:t>Journal of Human Sciences</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22</w:t>
      </w:r>
      <w:r w:rsidRPr="002940BE">
        <w:rPr>
          <w:rFonts w:ascii="Times New Roman" w:hAnsi="Times New Roman" w:cs="Times New Roman"/>
          <w:noProof/>
          <w:sz w:val="24"/>
        </w:rPr>
        <w:t>(4), 107–111. https://doi.org/https://doi.org/10.51984/johs.v22i4.2931</w:t>
      </w:r>
    </w:p>
    <w:p w14:paraId="4E57F29D"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Asse, A., Putri, F. F., Fatimah, T., Nursyam, N., &amp; Faqihuddin, D. (2023). Diversity Problems in Students’ Educational Backgrounds and Learning Program Policies of Arabic Language Education. </w:t>
      </w:r>
      <w:r w:rsidRPr="002940BE">
        <w:rPr>
          <w:rFonts w:ascii="Times New Roman" w:hAnsi="Times New Roman" w:cs="Times New Roman"/>
          <w:i/>
          <w:iCs/>
          <w:noProof/>
          <w:sz w:val="24"/>
        </w:rPr>
        <w:t>Tafkir: Interdisciplinary Journal of Islamic Education</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4</w:t>
      </w:r>
      <w:r w:rsidRPr="002940BE">
        <w:rPr>
          <w:rFonts w:ascii="Times New Roman" w:hAnsi="Times New Roman" w:cs="Times New Roman"/>
          <w:noProof/>
          <w:sz w:val="24"/>
        </w:rPr>
        <w:t>(4), 535–546. https://doi.org/10.31538/tijie.v4i4.701</w:t>
      </w:r>
    </w:p>
    <w:p w14:paraId="1F03628E"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Baalousha, H., &amp; Malovrh, P. A. (2023). Guided induction and deductive instruction: Analyzing efficiency versus depth of processing in the L2 acquisition of Palestinian Arabic. </w:t>
      </w:r>
      <w:r w:rsidRPr="002940BE">
        <w:rPr>
          <w:rFonts w:ascii="Times New Roman" w:hAnsi="Times New Roman" w:cs="Times New Roman"/>
          <w:i/>
          <w:iCs/>
          <w:noProof/>
          <w:sz w:val="24"/>
        </w:rPr>
        <w:t>Ampersand</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11</w:t>
      </w:r>
      <w:r w:rsidRPr="002940BE">
        <w:rPr>
          <w:rFonts w:ascii="Times New Roman" w:hAnsi="Times New Roman" w:cs="Times New Roman"/>
          <w:noProof/>
          <w:sz w:val="24"/>
        </w:rPr>
        <w:t>(January), 100140. https://doi.org/10.1016/j.amper.2023.100140</w:t>
      </w:r>
    </w:p>
    <w:p w14:paraId="5FE89C2E"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Birgili, B., &amp; Demir, Ö. (2022). An explanatory sequential mixed-method research on the full-scale implementation of flipped learning in the first years of the world’s first fully flipped university: Departmental differences. </w:t>
      </w:r>
      <w:r w:rsidRPr="002940BE">
        <w:rPr>
          <w:rFonts w:ascii="Times New Roman" w:hAnsi="Times New Roman" w:cs="Times New Roman"/>
          <w:i/>
          <w:iCs/>
          <w:noProof/>
          <w:sz w:val="24"/>
        </w:rPr>
        <w:t>Computers &amp; Education</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176</w:t>
      </w:r>
      <w:r w:rsidRPr="002940BE">
        <w:rPr>
          <w:rFonts w:ascii="Times New Roman" w:hAnsi="Times New Roman" w:cs="Times New Roman"/>
          <w:noProof/>
          <w:sz w:val="24"/>
        </w:rPr>
        <w:t>(January), 104352. https://doi.org/https://doi.org/10.1016/j.compedu.2021.104352</w:t>
      </w:r>
    </w:p>
    <w:p w14:paraId="79BC6C32"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Dahlan, J., Abdurrahman, M., &amp; Dzulkifli, A. (2023). The Utilization of Artificial Intelligence in Arabic Language Learning : between Linguistic Competence and Islamic Spirituality. </w:t>
      </w:r>
      <w:r w:rsidRPr="002940BE">
        <w:rPr>
          <w:rFonts w:ascii="Times New Roman" w:hAnsi="Times New Roman" w:cs="Times New Roman"/>
          <w:i/>
          <w:iCs/>
          <w:noProof/>
          <w:sz w:val="24"/>
        </w:rPr>
        <w:t>International Journal of Islamic Thought and Humanities</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2</w:t>
      </w:r>
      <w:r w:rsidRPr="002940BE">
        <w:rPr>
          <w:rFonts w:ascii="Times New Roman" w:hAnsi="Times New Roman" w:cs="Times New Roman"/>
          <w:noProof/>
          <w:sz w:val="24"/>
        </w:rPr>
        <w:t>(2), 380–394. https://doi.org/https://doi.org/10.54298/ijith.v2i2.733</w:t>
      </w:r>
    </w:p>
    <w:p w14:paraId="4C8FB20D"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Hamid, M., Murtadho, M. A. C., Firdaus, A. Y., &amp; Masturi, M. (2024). Language Environment and Acquisition Dynamics of Arabic in Pesantren: Perspectives on Islamic Education and Learning Tradition. </w:t>
      </w:r>
      <w:r w:rsidRPr="002940BE">
        <w:rPr>
          <w:rFonts w:ascii="Times New Roman" w:hAnsi="Times New Roman" w:cs="Times New Roman"/>
          <w:i/>
          <w:iCs/>
          <w:noProof/>
          <w:sz w:val="24"/>
        </w:rPr>
        <w:t>International Journal of Islamic Thought and Humanities</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3</w:t>
      </w:r>
      <w:r w:rsidRPr="002940BE">
        <w:rPr>
          <w:rFonts w:ascii="Times New Roman" w:hAnsi="Times New Roman" w:cs="Times New Roman"/>
          <w:noProof/>
          <w:sz w:val="24"/>
        </w:rPr>
        <w:t>(2), 387–400. https://doi.org/10.54298/ijith.v3i2.608</w:t>
      </w:r>
    </w:p>
    <w:p w14:paraId="3FAE682D"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Hidayatullah, M. S. (2017). </w:t>
      </w:r>
      <w:r w:rsidRPr="002940BE">
        <w:rPr>
          <w:rFonts w:ascii="Times New Roman" w:hAnsi="Times New Roman" w:cs="Times New Roman"/>
          <w:i/>
          <w:iCs/>
          <w:noProof/>
          <w:sz w:val="24"/>
        </w:rPr>
        <w:t>Cakrawala Linguistik Arab</w:t>
      </w:r>
      <w:r w:rsidRPr="002940BE">
        <w:rPr>
          <w:rFonts w:ascii="Times New Roman" w:hAnsi="Times New Roman" w:cs="Times New Roman"/>
          <w:noProof/>
          <w:sz w:val="24"/>
        </w:rPr>
        <w:t xml:space="preserve"> (Edisi Revi). Gramedia Widiasarana Indonesia. https://books.google.co.id/books?id=dLs8DwAAQBAJ</w:t>
      </w:r>
    </w:p>
    <w:p w14:paraId="20DF5CD1"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Magidow, A. (2021). The old and the new: Considerations in arabic historical dialectology. </w:t>
      </w:r>
      <w:r w:rsidRPr="002940BE">
        <w:rPr>
          <w:rFonts w:ascii="Times New Roman" w:hAnsi="Times New Roman" w:cs="Times New Roman"/>
          <w:i/>
          <w:iCs/>
          <w:noProof/>
          <w:sz w:val="24"/>
        </w:rPr>
        <w:t>Languages</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6</w:t>
      </w:r>
      <w:r w:rsidRPr="002940BE">
        <w:rPr>
          <w:rFonts w:ascii="Times New Roman" w:hAnsi="Times New Roman" w:cs="Times New Roman"/>
          <w:noProof/>
          <w:sz w:val="24"/>
        </w:rPr>
        <w:t>(4), 1–27. https://doi.org/10.3390/languages6040163</w:t>
      </w:r>
    </w:p>
    <w:p w14:paraId="33F888EE"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McCombie, S., &amp; Al Masaeed, K. (2025). L2 Arabic pragmatics in the classroom: Insights from language instructors’ beliefs and practices. </w:t>
      </w:r>
      <w:r w:rsidRPr="002940BE">
        <w:rPr>
          <w:rFonts w:ascii="Times New Roman" w:hAnsi="Times New Roman" w:cs="Times New Roman"/>
          <w:i/>
          <w:iCs/>
          <w:noProof/>
          <w:sz w:val="24"/>
        </w:rPr>
        <w:t>System</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128</w:t>
      </w:r>
      <w:r w:rsidRPr="002940BE">
        <w:rPr>
          <w:rFonts w:ascii="Times New Roman" w:hAnsi="Times New Roman" w:cs="Times New Roman"/>
          <w:noProof/>
          <w:sz w:val="24"/>
        </w:rPr>
        <w:t>(February), 103546. https://doi.org/https://doi.org/10.1016/j.system.2024.103546</w:t>
      </w:r>
    </w:p>
    <w:p w14:paraId="60A9E57B"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Meng, J. (2009). The Relationship between Linguistics and Language Teaching. </w:t>
      </w:r>
      <w:r w:rsidRPr="002940BE">
        <w:rPr>
          <w:rFonts w:ascii="Times New Roman" w:hAnsi="Times New Roman" w:cs="Times New Roman"/>
          <w:i/>
          <w:iCs/>
          <w:noProof/>
          <w:sz w:val="24"/>
        </w:rPr>
        <w:t>Asian Social Science</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5</w:t>
      </w:r>
      <w:r w:rsidRPr="002940BE">
        <w:rPr>
          <w:rFonts w:ascii="Times New Roman" w:hAnsi="Times New Roman" w:cs="Times New Roman"/>
          <w:noProof/>
          <w:sz w:val="24"/>
        </w:rPr>
        <w:t>(12), 84–86. https://doi.org/10.5539/ass.v5n12p84</w:t>
      </w:r>
    </w:p>
    <w:p w14:paraId="70D58369"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Molina-Azorin, J. F. (2016). Mixed methods research: An opportunity to improve our studies and our research skills. </w:t>
      </w:r>
      <w:r w:rsidRPr="002940BE">
        <w:rPr>
          <w:rFonts w:ascii="Times New Roman" w:hAnsi="Times New Roman" w:cs="Times New Roman"/>
          <w:i/>
          <w:iCs/>
          <w:noProof/>
          <w:sz w:val="24"/>
        </w:rPr>
        <w:t>European Journal of Management and Business Economics</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25</w:t>
      </w:r>
      <w:r w:rsidRPr="002940BE">
        <w:rPr>
          <w:rFonts w:ascii="Times New Roman" w:hAnsi="Times New Roman" w:cs="Times New Roman"/>
          <w:noProof/>
          <w:sz w:val="24"/>
        </w:rPr>
        <w:t>(2), 37–38. https://doi.org/10.1016/j.redeen.2016.05.001</w:t>
      </w:r>
    </w:p>
    <w:p w14:paraId="4A1F4A48"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Musa, M., &amp; Ghofur, M. A. (2024). Analysis of Twelfth Grade Students’ Difficulties in Understanding Nahwu and Sharaf. </w:t>
      </w:r>
      <w:r w:rsidRPr="002940BE">
        <w:rPr>
          <w:rFonts w:ascii="Times New Roman" w:hAnsi="Times New Roman" w:cs="Times New Roman"/>
          <w:i/>
          <w:iCs/>
          <w:noProof/>
          <w:sz w:val="24"/>
        </w:rPr>
        <w:t>International Journal of Islamic Thought and Humanities</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3</w:t>
      </w:r>
      <w:r w:rsidRPr="002940BE">
        <w:rPr>
          <w:rFonts w:ascii="Times New Roman" w:hAnsi="Times New Roman" w:cs="Times New Roman"/>
          <w:noProof/>
          <w:sz w:val="24"/>
        </w:rPr>
        <w:t>(2), 268–276. https://doi.org/10.54298/ijith.v3i2.387</w:t>
      </w:r>
    </w:p>
    <w:p w14:paraId="2D717ECE"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Nasution, S. (2017). </w:t>
      </w:r>
      <w:r w:rsidRPr="002940BE">
        <w:rPr>
          <w:rFonts w:ascii="Times New Roman" w:hAnsi="Times New Roman" w:cs="Times New Roman"/>
          <w:i/>
          <w:iCs/>
          <w:noProof/>
          <w:sz w:val="24"/>
        </w:rPr>
        <w:t>Pengantar Linguistik Bahasa Arab</w:t>
      </w:r>
      <w:r w:rsidRPr="002940BE">
        <w:rPr>
          <w:rFonts w:ascii="Times New Roman" w:hAnsi="Times New Roman" w:cs="Times New Roman"/>
          <w:noProof/>
          <w:sz w:val="24"/>
        </w:rPr>
        <w:t>. CV. Lisan Arabi. http://repository.uinsu.ac.id/2034/1/6. Buku Linguistik Arab.pdf</w:t>
      </w:r>
    </w:p>
    <w:p w14:paraId="761A65B9"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lastRenderedPageBreak/>
        <w:t xml:space="preserve">Ramadan, R. A. (2025). The Dual Role Of Linguistics In Language Teaching:, Theory, Application And Syllabus Design. </w:t>
      </w:r>
      <w:r w:rsidRPr="002940BE">
        <w:rPr>
          <w:rFonts w:ascii="Times New Roman" w:hAnsi="Times New Roman" w:cs="Times New Roman"/>
          <w:i/>
          <w:iCs/>
          <w:noProof/>
          <w:sz w:val="24"/>
        </w:rPr>
        <w:t>The Islamic University College Journal</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82</w:t>
      </w:r>
      <w:r w:rsidRPr="002940BE">
        <w:rPr>
          <w:rFonts w:ascii="Times New Roman" w:hAnsi="Times New Roman" w:cs="Times New Roman"/>
          <w:noProof/>
          <w:sz w:val="24"/>
        </w:rPr>
        <w:t>(3), 126–144. https://doi.org/10.51837/0827-000-082-071</w:t>
      </w:r>
    </w:p>
    <w:p w14:paraId="6DBD4F95"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Salikhovna, K. K. (2025). The issues of developing students linguistic competence in learning Arabic in scholarly and methodological literature. </w:t>
      </w:r>
      <w:r w:rsidRPr="002940BE">
        <w:rPr>
          <w:rFonts w:ascii="Times New Roman" w:hAnsi="Times New Roman" w:cs="Times New Roman"/>
          <w:i/>
          <w:iCs/>
          <w:noProof/>
          <w:sz w:val="24"/>
        </w:rPr>
        <w:t>Universal Teaching and Learning Journal</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1</w:t>
      </w:r>
      <w:r w:rsidRPr="002940BE">
        <w:rPr>
          <w:rFonts w:ascii="Times New Roman" w:hAnsi="Times New Roman" w:cs="Times New Roman"/>
          <w:noProof/>
          <w:sz w:val="24"/>
        </w:rPr>
        <w:t>(2), 145–156. https://doi.org/https://doi.org/10.35912/utlj.v1i2.3505</w:t>
      </w:r>
    </w:p>
    <w:p w14:paraId="12A2FE31"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Sapawi, M. S. M., &amp; Yusoff, N. M. R. N. (2025). Integrating technology into the Arabic language curriculum: A systematic review of trends, strategies and cultural dimensions. </w:t>
      </w:r>
      <w:r w:rsidRPr="002940BE">
        <w:rPr>
          <w:rFonts w:ascii="Times New Roman" w:hAnsi="Times New Roman" w:cs="Times New Roman"/>
          <w:i/>
          <w:iCs/>
          <w:noProof/>
          <w:sz w:val="24"/>
        </w:rPr>
        <w:t>Social Sciences and Humanities Open</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12</w:t>
      </w:r>
      <w:r w:rsidRPr="002940BE">
        <w:rPr>
          <w:rFonts w:ascii="Times New Roman" w:hAnsi="Times New Roman" w:cs="Times New Roman"/>
          <w:noProof/>
          <w:sz w:val="24"/>
        </w:rPr>
        <w:t>(September), 101974. https://doi.org/10.1016/j.ssaho.2025.101974</w:t>
      </w:r>
    </w:p>
    <w:p w14:paraId="11FE6968"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Shahhoseiny, H. (2013). Differences between language and linguistic in the ELT classroom. </w:t>
      </w:r>
      <w:r w:rsidRPr="002940BE">
        <w:rPr>
          <w:rFonts w:ascii="Times New Roman" w:hAnsi="Times New Roman" w:cs="Times New Roman"/>
          <w:i/>
          <w:iCs/>
          <w:noProof/>
          <w:sz w:val="24"/>
        </w:rPr>
        <w:t>Theory and Practice in Language Studies</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3</w:t>
      </w:r>
      <w:r w:rsidRPr="002940BE">
        <w:rPr>
          <w:rFonts w:ascii="Times New Roman" w:hAnsi="Times New Roman" w:cs="Times New Roman"/>
          <w:noProof/>
          <w:sz w:val="24"/>
        </w:rPr>
        <w:t>(12), 2234–2239. https://doi.org/10.4304/tpls.3.12.2234-2239</w:t>
      </w:r>
    </w:p>
    <w:p w14:paraId="681E78D2"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Sharma, D. L. R., Bidari, S., Bidari, D., Neupane, S., &amp; Sapkota, R. (2023). Exploring the Mixed Methods Research Design: Types, Purposes, Strengths, Challenges, and Criticisms. </w:t>
      </w:r>
      <w:r w:rsidRPr="002940BE">
        <w:rPr>
          <w:rFonts w:ascii="Times New Roman" w:hAnsi="Times New Roman" w:cs="Times New Roman"/>
          <w:i/>
          <w:iCs/>
          <w:noProof/>
          <w:sz w:val="24"/>
        </w:rPr>
        <w:t>Global Academic Journal of Linguistics and Literature</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5</w:t>
      </w:r>
      <w:r w:rsidRPr="002940BE">
        <w:rPr>
          <w:rFonts w:ascii="Times New Roman" w:hAnsi="Times New Roman" w:cs="Times New Roman"/>
          <w:noProof/>
          <w:sz w:val="24"/>
        </w:rPr>
        <w:t>(1), 3–12. https://doi.org/10.36348/gajll.2023.v05i01.002</w:t>
      </w:r>
    </w:p>
    <w:p w14:paraId="740DF969"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Sheehan, M., Corr, A., Havinga, A., Kasstan, J., &amp; Schifano, N. (2021). Rethinking the UK Languages Curriculum: Arguments for the Inclusion of Linguistics. </w:t>
      </w:r>
      <w:r w:rsidRPr="002940BE">
        <w:rPr>
          <w:rFonts w:ascii="Times New Roman" w:hAnsi="Times New Roman" w:cs="Times New Roman"/>
          <w:i/>
          <w:iCs/>
          <w:noProof/>
          <w:sz w:val="24"/>
        </w:rPr>
        <w:t>Modern Languages Open</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1</w:t>
      </w:r>
      <w:r w:rsidRPr="002940BE">
        <w:rPr>
          <w:rFonts w:ascii="Times New Roman" w:hAnsi="Times New Roman" w:cs="Times New Roman"/>
          <w:noProof/>
          <w:sz w:val="24"/>
        </w:rPr>
        <w:t>(1), 1–24. https://doi.org/10.3828/mlo.v0i0.368</w:t>
      </w:r>
    </w:p>
    <w:p w14:paraId="57262B47"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Taha Thomure, H., Taha, H., Sabella, T., &amp; Saleh, R. (2025). A systematic review of teaching and learning in the context of Arabic diglossia. </w:t>
      </w:r>
      <w:r w:rsidRPr="002940BE">
        <w:rPr>
          <w:rFonts w:ascii="Times New Roman" w:hAnsi="Times New Roman" w:cs="Times New Roman"/>
          <w:i/>
          <w:iCs/>
          <w:noProof/>
          <w:sz w:val="24"/>
        </w:rPr>
        <w:t>Social Sciences and Humanities Open</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12</w:t>
      </w:r>
      <w:r w:rsidRPr="002940BE">
        <w:rPr>
          <w:rFonts w:ascii="Times New Roman" w:hAnsi="Times New Roman" w:cs="Times New Roman"/>
          <w:noProof/>
          <w:sz w:val="24"/>
        </w:rPr>
        <w:t>(September), 102281. https://doi.org/10.1016/j.ssaho.2025.102281</w:t>
      </w:r>
    </w:p>
    <w:p w14:paraId="6E571FA0"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Towler, M. A. (2025). Arabic language tutors’ beliefs on including regional varieties in undergraduate degree courses in England. </w:t>
      </w:r>
      <w:r w:rsidRPr="002940BE">
        <w:rPr>
          <w:rFonts w:ascii="Times New Roman" w:hAnsi="Times New Roman" w:cs="Times New Roman"/>
          <w:i/>
          <w:iCs/>
          <w:noProof/>
          <w:sz w:val="24"/>
        </w:rPr>
        <w:t>Linguistics and Education</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87</w:t>
      </w:r>
      <w:r w:rsidRPr="002940BE">
        <w:rPr>
          <w:rFonts w:ascii="Times New Roman" w:hAnsi="Times New Roman" w:cs="Times New Roman"/>
          <w:noProof/>
          <w:sz w:val="24"/>
        </w:rPr>
        <w:t>(October 2024), 101427. https://doi.org/10.1016/j.linged.2025.101427</w:t>
      </w:r>
    </w:p>
    <w:p w14:paraId="1F653F5A"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Yusuf, K. (2017). </w:t>
      </w:r>
      <w:r w:rsidRPr="002940BE">
        <w:rPr>
          <w:rFonts w:ascii="Times New Roman" w:hAnsi="Times New Roman" w:cs="Times New Roman"/>
          <w:i/>
          <w:iCs/>
          <w:noProof/>
          <w:sz w:val="24"/>
        </w:rPr>
        <w:t>The relationship between language attitudes and self-concept and Arabic writing and speaking ability among university students in Indonesia</w:t>
      </w:r>
      <w:r w:rsidRPr="002940BE">
        <w:rPr>
          <w:rFonts w:ascii="Times New Roman" w:hAnsi="Times New Roman" w:cs="Times New Roman"/>
          <w:noProof/>
          <w:sz w:val="24"/>
        </w:rPr>
        <w:t xml:space="preserve"> (Issue November) [Universität Leipzig]. https://ul.qucosa.de/id/qucosa:17053%0Ahttps://www.academia.edu/download/90310203/226128417.pdf</w:t>
      </w:r>
    </w:p>
    <w:p w14:paraId="0A3C2DD9" w14:textId="77777777" w:rsidR="002940BE" w:rsidRPr="002940BE" w:rsidRDefault="002940BE" w:rsidP="007E2C89">
      <w:pPr>
        <w:widowControl w:val="0"/>
        <w:autoSpaceDE w:val="0"/>
        <w:autoSpaceDN w:val="0"/>
        <w:adjustRightInd w:val="0"/>
        <w:spacing w:after="0" w:line="240" w:lineRule="auto"/>
        <w:ind w:left="709" w:hanging="709"/>
        <w:jc w:val="both"/>
        <w:rPr>
          <w:rFonts w:ascii="Times New Roman" w:hAnsi="Times New Roman" w:cs="Times New Roman"/>
          <w:noProof/>
          <w:sz w:val="24"/>
        </w:rPr>
      </w:pPr>
      <w:r w:rsidRPr="002940BE">
        <w:rPr>
          <w:rFonts w:ascii="Times New Roman" w:hAnsi="Times New Roman" w:cs="Times New Roman"/>
          <w:noProof/>
          <w:sz w:val="24"/>
        </w:rPr>
        <w:t xml:space="preserve">Zikriah, Z., &amp; Mauludiyah, L. (2024). Research trend of Arabic language teaching in the world: Systematic literature review based on Scopus database. </w:t>
      </w:r>
      <w:r w:rsidRPr="002940BE">
        <w:rPr>
          <w:rFonts w:ascii="Times New Roman" w:hAnsi="Times New Roman" w:cs="Times New Roman"/>
          <w:i/>
          <w:iCs/>
          <w:noProof/>
          <w:sz w:val="24"/>
        </w:rPr>
        <w:t>Research and Development in Education (RaDEn)</w:t>
      </w:r>
      <w:r w:rsidRPr="002940BE">
        <w:rPr>
          <w:rFonts w:ascii="Times New Roman" w:hAnsi="Times New Roman" w:cs="Times New Roman"/>
          <w:noProof/>
          <w:sz w:val="24"/>
        </w:rPr>
        <w:t xml:space="preserve">, </w:t>
      </w:r>
      <w:r w:rsidRPr="002940BE">
        <w:rPr>
          <w:rFonts w:ascii="Times New Roman" w:hAnsi="Times New Roman" w:cs="Times New Roman"/>
          <w:i/>
          <w:iCs/>
          <w:noProof/>
          <w:sz w:val="24"/>
        </w:rPr>
        <w:t>4</w:t>
      </w:r>
      <w:r w:rsidRPr="002940BE">
        <w:rPr>
          <w:rFonts w:ascii="Times New Roman" w:hAnsi="Times New Roman" w:cs="Times New Roman"/>
          <w:noProof/>
          <w:sz w:val="24"/>
        </w:rPr>
        <w:t>(1), 27–48. https://doi.org/10.22219/raden.v4i1.31847</w:t>
      </w:r>
    </w:p>
    <w:p w14:paraId="22A9A02E" w14:textId="3F0A46D2" w:rsidR="00F756D2" w:rsidRPr="00F756D2" w:rsidRDefault="00F756D2" w:rsidP="007E2C89">
      <w:pPr>
        <w:bidi/>
        <w:spacing w:after="0" w:line="240" w:lineRule="auto"/>
        <w:ind w:left="709" w:hanging="709"/>
        <w:jc w:val="both"/>
        <w:rPr>
          <w:rFonts w:asciiTheme="majorBidi" w:eastAsia="Times New Roman" w:hAnsiTheme="majorBidi" w:cstheme="majorBidi"/>
          <w:b/>
          <w:bCs/>
          <w:sz w:val="24"/>
          <w:szCs w:val="24"/>
          <w:rtl/>
        </w:rPr>
      </w:pPr>
      <w:r w:rsidRPr="00F756D2">
        <w:rPr>
          <w:rFonts w:asciiTheme="majorBidi" w:eastAsia="Times New Roman" w:hAnsiTheme="majorBidi" w:cstheme="majorBidi"/>
          <w:b/>
          <w:bCs/>
          <w:sz w:val="24"/>
          <w:szCs w:val="24"/>
          <w:rtl/>
        </w:rPr>
        <w:fldChar w:fldCharType="end"/>
      </w:r>
    </w:p>
    <w:sectPr w:rsidR="00F756D2" w:rsidRPr="00F756D2">
      <w:headerReference w:type="default" r:id="rId14"/>
      <w:footerReference w:type="default" r:id="rId15"/>
      <w:pgSz w:w="11907" w:h="16840"/>
      <w:pgMar w:top="1701" w:right="1134"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E8983" w14:textId="77777777" w:rsidR="005E668D" w:rsidRDefault="005E668D">
      <w:pPr>
        <w:spacing w:after="0" w:line="240" w:lineRule="auto"/>
      </w:pPr>
      <w:r>
        <w:separator/>
      </w:r>
    </w:p>
  </w:endnote>
  <w:endnote w:type="continuationSeparator" w:id="0">
    <w:p w14:paraId="009C9408" w14:textId="77777777" w:rsidR="005E668D" w:rsidRDefault="005E6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embedRegular r:id="rId1" w:fontKey="{7F06D0B2-DF2B-4E23-BE4F-4B8A19C19E66}"/>
    <w:embedBold r:id="rId2" w:fontKey="{D5A7380A-453D-4038-8766-0DF9DC98F7A7}"/>
    <w:embedItalic r:id="rId3" w:fontKey="{EB2BFBAC-F715-4343-A8DD-35A615F9610F}"/>
  </w:font>
  <w:font w:name="Georgia">
    <w:panose1 w:val="02040502050405020303"/>
    <w:charset w:val="00"/>
    <w:family w:val="roman"/>
    <w:pitch w:val="variable"/>
    <w:sig w:usb0="00000287" w:usb1="00000000" w:usb2="00000000" w:usb3="00000000" w:csb0="0000009F" w:csb1="00000000"/>
    <w:embedItalic r:id="rId4" w:fontKey="{B3BE271C-2F93-4B0A-A4C4-4D1257FC64BB}"/>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embedRegular r:id="rId5" w:fontKey="{643BAFDC-EA7B-47B5-873E-6A1391E3B8A3}"/>
    <w:embedItalic r:id="rId6" w:fontKey="{5F0270EC-ED0B-48D2-99AC-093F9862A021}"/>
  </w:font>
  <w:font w:name="Sakkal Majalla">
    <w:panose1 w:val="02000000000000000000"/>
    <w:charset w:val="00"/>
    <w:family w:val="auto"/>
    <w:pitch w:val="variable"/>
    <w:sig w:usb0="80002007" w:usb1="80000000" w:usb2="00000008" w:usb3="00000000" w:csb0="000000D3" w:csb1="00000000"/>
    <w:embedRegular r:id="rId7" w:fontKey="{A3590B7C-D383-4904-B325-52C1D9374FDD}"/>
    <w:embedBold r:id="rId8" w:fontKey="{CE241101-9898-4BE8-BC60-D2F21B3965D3}"/>
    <w:embedItalic r:id="rId9" w:fontKey="{272E76BD-50D6-431B-9D07-7E49A987A72F}"/>
    <w:embedBoldItalic r:id="rId10" w:fontKey="{A69E1D6D-D0FF-427F-A556-229E55275EF3}"/>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embedRegular r:id="rId11" w:fontKey="{B3D81B20-6492-40D1-9AEB-5787E816F5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37F93" w14:textId="77777777" w:rsidR="00D561DB" w:rsidRDefault="00D561DB">
    <w:pPr>
      <w:keepNext/>
      <w:keepLines/>
      <w:widowControl w:val="0"/>
      <w:spacing w:after="0" w:line="240" w:lineRule="auto"/>
      <w:rPr>
        <w:sz w:val="24"/>
        <w:szCs w:val="24"/>
      </w:rPr>
    </w:pPr>
    <w:r>
      <w:rPr>
        <w:sz w:val="24"/>
        <w:szCs w:val="24"/>
      </w:rPr>
      <w:t xml:space="preserve">Vol. 7 No. 1 / February 2024 </w:t>
    </w:r>
  </w:p>
  <w:p w14:paraId="40220B96" w14:textId="77777777" w:rsidR="00D561DB" w:rsidRDefault="00D561DB">
    <w:pPr>
      <w:keepLines/>
      <w:spacing w:after="0" w:line="240" w:lineRule="auto"/>
      <w:rPr>
        <w:rFonts w:ascii="Arial" w:eastAsia="Arial" w:hAnsi="Arial" w:cs="Arial"/>
        <w:sz w:val="18"/>
        <w:szCs w:val="18"/>
      </w:rPr>
    </w:pPr>
  </w:p>
  <w:p w14:paraId="75234398" w14:textId="77777777" w:rsidR="00D561DB" w:rsidRDefault="00D561DB">
    <w:pPr>
      <w:keepLines/>
      <w:spacing w:after="0" w:line="240" w:lineRule="auto"/>
    </w:pPr>
    <w:r>
      <w:rPr>
        <w:rFonts w:ascii="Arial" w:eastAsia="Arial" w:hAnsi="Arial" w:cs="Arial"/>
        <w:sz w:val="18"/>
        <w:szCs w:val="18"/>
      </w:rPr>
      <w:t>Copyright © 2024, This is an open access article under the CC BY-SA 4.0 license (https://creativecommons.org/licenses/by-sa/4.0/)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9390B" w14:textId="77777777" w:rsidR="005E668D" w:rsidRDefault="005E668D">
      <w:pPr>
        <w:spacing w:after="0" w:line="240" w:lineRule="auto"/>
      </w:pPr>
      <w:r>
        <w:separator/>
      </w:r>
    </w:p>
  </w:footnote>
  <w:footnote w:type="continuationSeparator" w:id="0">
    <w:p w14:paraId="3973C79F" w14:textId="77777777" w:rsidR="005E668D" w:rsidRDefault="005E6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B80D" w14:textId="77777777" w:rsidR="00D561DB" w:rsidRDefault="00D561DB">
    <w:pPr>
      <w:keepLines/>
      <w:widowControl w:val="0"/>
      <w:tabs>
        <w:tab w:val="center" w:pos="4680"/>
        <w:tab w:val="right" w:pos="9360"/>
      </w:tabs>
      <w:spacing w:after="0" w:line="240" w:lineRule="auto"/>
      <w:rPr>
        <w:color w:val="7F7F7F"/>
        <w:sz w:val="24"/>
        <w:szCs w:val="24"/>
      </w:rPr>
    </w:pPr>
    <w:r>
      <w:rPr>
        <w:color w:val="7F7F7F"/>
        <w:sz w:val="24"/>
        <w:szCs w:val="24"/>
      </w:rPr>
      <w:t xml:space="preserve">I J A </w:t>
    </w:r>
    <w:proofErr w:type="gramStart"/>
    <w:r>
      <w:rPr>
        <w:color w:val="7F7F7F"/>
        <w:sz w:val="24"/>
        <w:szCs w:val="24"/>
      </w:rPr>
      <w:t>Z  A</w:t>
    </w:r>
    <w:proofErr w:type="gramEnd"/>
    <w:r>
      <w:rPr>
        <w:color w:val="7F7F7F"/>
        <w:sz w:val="24"/>
        <w:szCs w:val="24"/>
      </w:rPr>
      <w:t xml:space="preserve"> R A B </w:t>
    </w:r>
    <w:proofErr w:type="gramStart"/>
    <w:r>
      <w:rPr>
        <w:color w:val="7F7F7F"/>
        <w:sz w:val="24"/>
        <w:szCs w:val="24"/>
      </w:rPr>
      <w:t>I :</w:t>
    </w:r>
    <w:proofErr w:type="gramEnd"/>
    <w:r>
      <w:rPr>
        <w:color w:val="7F7F7F"/>
        <w:sz w:val="24"/>
        <w:szCs w:val="24"/>
      </w:rPr>
      <w:t xml:space="preserve">  J o u r n a </w:t>
    </w:r>
    <w:proofErr w:type="gramStart"/>
    <w:r>
      <w:rPr>
        <w:color w:val="7F7F7F"/>
        <w:sz w:val="24"/>
        <w:szCs w:val="24"/>
      </w:rPr>
      <w:t>l  o</w:t>
    </w:r>
    <w:proofErr w:type="gramEnd"/>
    <w:r>
      <w:rPr>
        <w:color w:val="7F7F7F"/>
        <w:sz w:val="24"/>
        <w:szCs w:val="24"/>
      </w:rPr>
      <w:t xml:space="preserve"> </w:t>
    </w:r>
    <w:proofErr w:type="gramStart"/>
    <w:r>
      <w:rPr>
        <w:color w:val="7F7F7F"/>
        <w:sz w:val="24"/>
        <w:szCs w:val="24"/>
      </w:rPr>
      <w:t>f  A</w:t>
    </w:r>
    <w:proofErr w:type="gramEnd"/>
    <w:r>
      <w:rPr>
        <w:color w:val="7F7F7F"/>
        <w:sz w:val="24"/>
        <w:szCs w:val="24"/>
      </w:rPr>
      <w:t xml:space="preserve"> r a b </w:t>
    </w:r>
    <w:proofErr w:type="spellStart"/>
    <w:r>
      <w:rPr>
        <w:color w:val="7F7F7F"/>
        <w:sz w:val="24"/>
        <w:szCs w:val="24"/>
      </w:rPr>
      <w:t>i</w:t>
    </w:r>
    <w:proofErr w:type="spellEnd"/>
    <w:r>
      <w:rPr>
        <w:color w:val="7F7F7F"/>
        <w:sz w:val="24"/>
        <w:szCs w:val="24"/>
      </w:rPr>
      <w:t xml:space="preserve"> </w:t>
    </w:r>
    <w:proofErr w:type="gramStart"/>
    <w:r>
      <w:rPr>
        <w:color w:val="7F7F7F"/>
        <w:sz w:val="24"/>
        <w:szCs w:val="24"/>
      </w:rPr>
      <w:t>c  L</w:t>
    </w:r>
    <w:proofErr w:type="gramEnd"/>
    <w:r>
      <w:rPr>
        <w:color w:val="7F7F7F"/>
        <w:sz w:val="24"/>
        <w:szCs w:val="24"/>
      </w:rPr>
      <w:t xml:space="preserve"> e a r n </w:t>
    </w:r>
    <w:proofErr w:type="spellStart"/>
    <w:r>
      <w:rPr>
        <w:color w:val="7F7F7F"/>
        <w:sz w:val="24"/>
        <w:szCs w:val="24"/>
      </w:rPr>
      <w:t>i</w:t>
    </w:r>
    <w:proofErr w:type="spellEnd"/>
    <w:r>
      <w:rPr>
        <w:color w:val="7F7F7F"/>
        <w:sz w:val="24"/>
        <w:szCs w:val="24"/>
      </w:rPr>
      <w:t xml:space="preserve"> n g</w:t>
    </w:r>
  </w:p>
  <w:p w14:paraId="65FB86BD" w14:textId="77777777" w:rsidR="00D561DB" w:rsidRDefault="00D561DB">
    <w:pPr>
      <w:keepLines/>
      <w:widowControl w:val="0"/>
      <w:tabs>
        <w:tab w:val="center" w:pos="4680"/>
        <w:tab w:val="right" w:pos="9360"/>
      </w:tabs>
      <w:spacing w:after="0" w:line="240" w:lineRule="auto"/>
      <w:rPr>
        <w:sz w:val="24"/>
        <w:szCs w:val="24"/>
      </w:rPr>
    </w:pPr>
    <w:r>
      <w:rPr>
        <w:color w:val="7F7F7F"/>
        <w:sz w:val="24"/>
        <w:szCs w:val="24"/>
      </w:rPr>
      <w:t xml:space="preserve">D O </w:t>
    </w:r>
    <w:proofErr w:type="gramStart"/>
    <w:r>
      <w:rPr>
        <w:color w:val="7F7F7F"/>
        <w:sz w:val="24"/>
        <w:szCs w:val="24"/>
      </w:rPr>
      <w:t>I :</w:t>
    </w:r>
    <w:proofErr w:type="gramEnd"/>
    <w:r>
      <w:rPr>
        <w:color w:val="7F7F7F"/>
        <w:sz w:val="24"/>
        <w:szCs w:val="24"/>
      </w:rPr>
      <w:t xml:space="preserve"> </w:t>
    </w:r>
    <w:r>
      <w:rPr>
        <w:sz w:val="24"/>
        <w:szCs w:val="24"/>
      </w:rPr>
      <w:t xml:space="preserve"> 10.18860 /</w:t>
    </w:r>
    <w:proofErr w:type="spellStart"/>
    <w:proofErr w:type="gramStart"/>
    <w:r>
      <w:rPr>
        <w:sz w:val="24"/>
        <w:szCs w:val="24"/>
      </w:rPr>
      <w:t>ijazarabi.vxxx</w:t>
    </w:r>
    <w:proofErr w:type="gramEnd"/>
    <w:r>
      <w:rPr>
        <w:sz w:val="24"/>
        <w:szCs w:val="24"/>
      </w:rPr>
      <w:t>.xxxxx</w:t>
    </w:r>
    <w:proofErr w:type="spellEnd"/>
  </w:p>
  <w:p w14:paraId="7D6CED74" w14:textId="77777777" w:rsidR="00D561DB" w:rsidRDefault="00D561DB">
    <w:pPr>
      <w:keepLines/>
      <w:widowControl w:val="0"/>
      <w:tabs>
        <w:tab w:val="center" w:pos="4680"/>
        <w:tab w:val="right" w:pos="9360"/>
      </w:tabs>
      <w:spacing w:after="0" w:line="240" w:lineRule="auto"/>
      <w:rPr>
        <w:color w:val="7F7F7F"/>
        <w:sz w:val="24"/>
        <w:szCs w:val="24"/>
      </w:rPr>
    </w:pPr>
    <w:r>
      <w:rPr>
        <w:color w:val="7F7F7F"/>
        <w:sz w:val="24"/>
        <w:szCs w:val="24"/>
      </w:rPr>
      <w:t xml:space="preserve">I S </w:t>
    </w:r>
    <w:proofErr w:type="spellStart"/>
    <w:r>
      <w:rPr>
        <w:color w:val="7F7F7F"/>
        <w:sz w:val="24"/>
        <w:szCs w:val="24"/>
      </w:rPr>
      <w:t>S</w:t>
    </w:r>
    <w:proofErr w:type="spellEnd"/>
    <w:r>
      <w:rPr>
        <w:color w:val="7F7F7F"/>
        <w:sz w:val="24"/>
        <w:szCs w:val="24"/>
      </w:rPr>
      <w:t xml:space="preserve"> N </w:t>
    </w:r>
    <w:proofErr w:type="gramStart"/>
    <w:r>
      <w:rPr>
        <w:color w:val="7F7F7F"/>
        <w:sz w:val="24"/>
        <w:szCs w:val="24"/>
      </w:rPr>
      <w:t>( p</w:t>
    </w:r>
    <w:proofErr w:type="gramEnd"/>
    <w:r>
      <w:rPr>
        <w:color w:val="7F7F7F"/>
        <w:sz w:val="24"/>
        <w:szCs w:val="24"/>
      </w:rPr>
      <w:t xml:space="preserve"> r </w:t>
    </w:r>
    <w:proofErr w:type="spellStart"/>
    <w:r>
      <w:rPr>
        <w:color w:val="7F7F7F"/>
        <w:sz w:val="24"/>
        <w:szCs w:val="24"/>
      </w:rPr>
      <w:t>i</w:t>
    </w:r>
    <w:proofErr w:type="spellEnd"/>
    <w:r>
      <w:rPr>
        <w:color w:val="7F7F7F"/>
        <w:sz w:val="24"/>
        <w:szCs w:val="24"/>
      </w:rPr>
      <w:t xml:space="preserve"> n </w:t>
    </w:r>
    <w:proofErr w:type="gramStart"/>
    <w:r>
      <w:rPr>
        <w:color w:val="7F7F7F"/>
        <w:sz w:val="24"/>
        <w:szCs w:val="24"/>
      </w:rPr>
      <w:t>t )</w:t>
    </w:r>
    <w:proofErr w:type="gramEnd"/>
    <w:r>
      <w:rPr>
        <w:color w:val="7F7F7F"/>
        <w:sz w:val="24"/>
        <w:szCs w:val="24"/>
      </w:rPr>
      <w:t xml:space="preserve"> :  2 6 2 0 - 5 9 1 </w:t>
    </w:r>
    <w:proofErr w:type="gramStart"/>
    <w:r>
      <w:rPr>
        <w:color w:val="7F7F7F"/>
        <w:sz w:val="24"/>
        <w:szCs w:val="24"/>
      </w:rPr>
      <w:t>2  |</w:t>
    </w:r>
    <w:proofErr w:type="gramEnd"/>
    <w:r>
      <w:rPr>
        <w:color w:val="7F7F7F"/>
        <w:sz w:val="24"/>
        <w:szCs w:val="24"/>
      </w:rPr>
      <w:t xml:space="preserve"> I S </w:t>
    </w:r>
    <w:proofErr w:type="spellStart"/>
    <w:r>
      <w:rPr>
        <w:color w:val="7F7F7F"/>
        <w:sz w:val="24"/>
        <w:szCs w:val="24"/>
      </w:rPr>
      <w:t>S</w:t>
    </w:r>
    <w:proofErr w:type="spellEnd"/>
    <w:r>
      <w:rPr>
        <w:color w:val="7F7F7F"/>
        <w:sz w:val="24"/>
        <w:szCs w:val="24"/>
      </w:rPr>
      <w:t xml:space="preserve"> N </w:t>
    </w:r>
    <w:proofErr w:type="gramStart"/>
    <w:r>
      <w:rPr>
        <w:color w:val="7F7F7F"/>
        <w:sz w:val="24"/>
        <w:szCs w:val="24"/>
      </w:rPr>
      <w:t>( o</w:t>
    </w:r>
    <w:proofErr w:type="gramEnd"/>
    <w:r>
      <w:rPr>
        <w:color w:val="7F7F7F"/>
        <w:sz w:val="24"/>
        <w:szCs w:val="24"/>
      </w:rPr>
      <w:t xml:space="preserve"> n l </w:t>
    </w:r>
    <w:proofErr w:type="spellStart"/>
    <w:r>
      <w:rPr>
        <w:color w:val="7F7F7F"/>
        <w:sz w:val="24"/>
        <w:szCs w:val="24"/>
      </w:rPr>
      <w:t>i</w:t>
    </w:r>
    <w:proofErr w:type="spellEnd"/>
    <w:r>
      <w:rPr>
        <w:color w:val="7F7F7F"/>
        <w:sz w:val="24"/>
        <w:szCs w:val="24"/>
      </w:rPr>
      <w:t xml:space="preserve"> n </w:t>
    </w:r>
    <w:proofErr w:type="gramStart"/>
    <w:r>
      <w:rPr>
        <w:color w:val="7F7F7F"/>
        <w:sz w:val="24"/>
        <w:szCs w:val="24"/>
      </w:rPr>
      <w:t>e )</w:t>
    </w:r>
    <w:proofErr w:type="gramEnd"/>
    <w:r>
      <w:rPr>
        <w:color w:val="7F7F7F"/>
        <w:sz w:val="24"/>
        <w:szCs w:val="24"/>
      </w:rPr>
      <w:t xml:space="preserve"> : 2 6 2 0 - 5 9 4 7</w:t>
    </w:r>
  </w:p>
  <w:p w14:paraId="56DE8874" w14:textId="77777777" w:rsidR="00D561DB" w:rsidRDefault="00D561DB">
    <w:pPr>
      <w:keepLines/>
      <w:widowControl w:val="0"/>
      <w:tabs>
        <w:tab w:val="center" w:pos="4680"/>
        <w:tab w:val="right" w:pos="9360"/>
      </w:tabs>
      <w:spacing w:after="0" w:line="240" w:lineRule="auto"/>
      <w:rPr>
        <w:sz w:val="24"/>
        <w:szCs w:val="24"/>
      </w:rPr>
    </w:pPr>
    <w:r>
      <w:rPr>
        <w:color w:val="7F7F7F"/>
        <w:sz w:val="20"/>
        <w:szCs w:val="20"/>
      </w:rPr>
      <w:t xml:space="preserve">e j o u r n a </w:t>
    </w:r>
    <w:proofErr w:type="gramStart"/>
    <w:r>
      <w:rPr>
        <w:color w:val="7F7F7F"/>
        <w:sz w:val="20"/>
        <w:szCs w:val="20"/>
      </w:rPr>
      <w:t>l .</w:t>
    </w:r>
    <w:proofErr w:type="gramEnd"/>
    <w:r>
      <w:rPr>
        <w:color w:val="7F7F7F"/>
        <w:sz w:val="20"/>
        <w:szCs w:val="20"/>
      </w:rPr>
      <w:t xml:space="preserve"> u </w:t>
    </w:r>
    <w:proofErr w:type="spellStart"/>
    <w:r>
      <w:rPr>
        <w:color w:val="7F7F7F"/>
        <w:sz w:val="20"/>
        <w:szCs w:val="20"/>
      </w:rPr>
      <w:t>i</w:t>
    </w:r>
    <w:proofErr w:type="spellEnd"/>
    <w:r>
      <w:rPr>
        <w:color w:val="7F7F7F"/>
        <w:sz w:val="20"/>
        <w:szCs w:val="20"/>
      </w:rPr>
      <w:t xml:space="preserve"> n - m a l a n </w:t>
    </w:r>
    <w:proofErr w:type="gramStart"/>
    <w:r>
      <w:rPr>
        <w:color w:val="7F7F7F"/>
        <w:sz w:val="20"/>
        <w:szCs w:val="20"/>
      </w:rPr>
      <w:t>g .</w:t>
    </w:r>
    <w:proofErr w:type="gramEnd"/>
    <w:r>
      <w:rPr>
        <w:color w:val="7F7F7F"/>
        <w:sz w:val="20"/>
        <w:szCs w:val="20"/>
      </w:rPr>
      <w:t xml:space="preserve"> a </w:t>
    </w:r>
    <w:proofErr w:type="gramStart"/>
    <w:r>
      <w:rPr>
        <w:color w:val="7F7F7F"/>
        <w:sz w:val="20"/>
        <w:szCs w:val="20"/>
      </w:rPr>
      <w:t>c .</w:t>
    </w:r>
    <w:proofErr w:type="gramEnd"/>
    <w:r>
      <w:rPr>
        <w:color w:val="7F7F7F"/>
        <w:sz w:val="20"/>
        <w:szCs w:val="20"/>
      </w:rPr>
      <w:t xml:space="preserve"> </w:t>
    </w:r>
    <w:proofErr w:type="spellStart"/>
    <w:r>
      <w:rPr>
        <w:color w:val="7F7F7F"/>
        <w:sz w:val="20"/>
        <w:szCs w:val="20"/>
      </w:rPr>
      <w:t>i</w:t>
    </w:r>
    <w:proofErr w:type="spellEnd"/>
    <w:r>
      <w:rPr>
        <w:color w:val="7F7F7F"/>
        <w:sz w:val="20"/>
        <w:szCs w:val="20"/>
      </w:rPr>
      <w:t xml:space="preserve"> d / </w:t>
    </w:r>
    <w:proofErr w:type="spellStart"/>
    <w:r>
      <w:rPr>
        <w:color w:val="7F7F7F"/>
        <w:sz w:val="20"/>
        <w:szCs w:val="20"/>
      </w:rPr>
      <w:t>i</w:t>
    </w:r>
    <w:proofErr w:type="spellEnd"/>
    <w:r>
      <w:rPr>
        <w:color w:val="7F7F7F"/>
        <w:sz w:val="20"/>
        <w:szCs w:val="20"/>
      </w:rPr>
      <w:t xml:space="preserve"> n d e </w:t>
    </w:r>
    <w:proofErr w:type="gramStart"/>
    <w:r>
      <w:rPr>
        <w:color w:val="7F7F7F"/>
        <w:sz w:val="20"/>
        <w:szCs w:val="20"/>
      </w:rPr>
      <w:t>x .</w:t>
    </w:r>
    <w:proofErr w:type="gramEnd"/>
    <w:r>
      <w:rPr>
        <w:color w:val="7F7F7F"/>
        <w:sz w:val="20"/>
        <w:szCs w:val="20"/>
      </w:rPr>
      <w:t xml:space="preserve"> p h p / </w:t>
    </w:r>
    <w:proofErr w:type="spellStart"/>
    <w:r>
      <w:rPr>
        <w:color w:val="7F7F7F"/>
        <w:sz w:val="20"/>
        <w:szCs w:val="20"/>
      </w:rPr>
      <w:t>i</w:t>
    </w:r>
    <w:proofErr w:type="spellEnd"/>
    <w:r>
      <w:rPr>
        <w:color w:val="7F7F7F"/>
        <w:sz w:val="20"/>
        <w:szCs w:val="20"/>
      </w:rPr>
      <w:t xml:space="preserve"> j a z a r a b </w:t>
    </w:r>
    <w:proofErr w:type="spellStart"/>
    <w:r>
      <w:rPr>
        <w:color w:val="7F7F7F"/>
        <w:sz w:val="20"/>
        <w:szCs w:val="20"/>
      </w:rPr>
      <w:t>i</w:t>
    </w:r>
    <w:proofErr w:type="spellEnd"/>
    <w:r>
      <w:rPr>
        <w:color w:val="7F7F7F"/>
        <w:sz w:val="20"/>
        <w:szCs w:val="20"/>
      </w:rPr>
      <w:t xml:space="preserve"> / </w:t>
    </w:r>
    <w:proofErr w:type="spellStart"/>
    <w:r>
      <w:rPr>
        <w:color w:val="7F7F7F"/>
        <w:sz w:val="20"/>
        <w:szCs w:val="20"/>
      </w:rPr>
      <w:t>i</w:t>
    </w:r>
    <w:proofErr w:type="spellEnd"/>
    <w:r>
      <w:rPr>
        <w:color w:val="7F7F7F"/>
        <w:sz w:val="20"/>
        <w:szCs w:val="20"/>
      </w:rPr>
      <w:t xml:space="preserve"> n d e x </w:t>
    </w:r>
    <w:r>
      <w:rPr>
        <w:sz w:val="24"/>
        <w:szCs w:val="24"/>
      </w:rPr>
      <w: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D2A17"/>
    <w:multiLevelType w:val="hybridMultilevel"/>
    <w:tmpl w:val="B992CE92"/>
    <w:lvl w:ilvl="0" w:tplc="8A741C00">
      <w:start w:val="1"/>
      <w:numFmt w:val="lowerLetter"/>
      <w:lvlText w:val="(%1)."/>
      <w:lvlJc w:val="left"/>
      <w:pPr>
        <w:ind w:left="360" w:hanging="360"/>
      </w:pPr>
      <w:rPr>
        <w:rFonts w:hint="default"/>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1" w15:restartNumberingAfterBreak="0">
    <w:nsid w:val="45243BB8"/>
    <w:multiLevelType w:val="hybridMultilevel"/>
    <w:tmpl w:val="8C88AACE"/>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451704214">
    <w:abstractNumId w:val="1"/>
  </w:num>
  <w:num w:numId="2" w16cid:durableId="2008168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248"/>
    <w:rsid w:val="0000398C"/>
    <w:rsid w:val="000357C9"/>
    <w:rsid w:val="000453D4"/>
    <w:rsid w:val="0005529D"/>
    <w:rsid w:val="0009247C"/>
    <w:rsid w:val="0009404A"/>
    <w:rsid w:val="000A1150"/>
    <w:rsid w:val="000E333C"/>
    <w:rsid w:val="000F4D7E"/>
    <w:rsid w:val="000F6291"/>
    <w:rsid w:val="00104E89"/>
    <w:rsid w:val="0013358A"/>
    <w:rsid w:val="00151504"/>
    <w:rsid w:val="00160432"/>
    <w:rsid w:val="00161796"/>
    <w:rsid w:val="001639B0"/>
    <w:rsid w:val="001727FB"/>
    <w:rsid w:val="00174B7B"/>
    <w:rsid w:val="0017619C"/>
    <w:rsid w:val="001802AD"/>
    <w:rsid w:val="00182CD3"/>
    <w:rsid w:val="001836FA"/>
    <w:rsid w:val="00184437"/>
    <w:rsid w:val="00194831"/>
    <w:rsid w:val="001A0DA3"/>
    <w:rsid w:val="001A1BDF"/>
    <w:rsid w:val="001A46DB"/>
    <w:rsid w:val="001B30B7"/>
    <w:rsid w:val="001B5A0F"/>
    <w:rsid w:val="001C29F1"/>
    <w:rsid w:val="001D7C98"/>
    <w:rsid w:val="001F67A1"/>
    <w:rsid w:val="002020E4"/>
    <w:rsid w:val="00203624"/>
    <w:rsid w:val="00221980"/>
    <w:rsid w:val="00226FBF"/>
    <w:rsid w:val="002541E9"/>
    <w:rsid w:val="00271DB9"/>
    <w:rsid w:val="002849D1"/>
    <w:rsid w:val="00290E9E"/>
    <w:rsid w:val="002940BE"/>
    <w:rsid w:val="002945BE"/>
    <w:rsid w:val="002C4114"/>
    <w:rsid w:val="002D6A06"/>
    <w:rsid w:val="002E2D27"/>
    <w:rsid w:val="00320022"/>
    <w:rsid w:val="00327199"/>
    <w:rsid w:val="003366AB"/>
    <w:rsid w:val="00353291"/>
    <w:rsid w:val="003541DC"/>
    <w:rsid w:val="003C027C"/>
    <w:rsid w:val="003E724E"/>
    <w:rsid w:val="003F221A"/>
    <w:rsid w:val="003F263C"/>
    <w:rsid w:val="00412588"/>
    <w:rsid w:val="00416BBF"/>
    <w:rsid w:val="00452627"/>
    <w:rsid w:val="00453E45"/>
    <w:rsid w:val="004633EE"/>
    <w:rsid w:val="00466420"/>
    <w:rsid w:val="0047622E"/>
    <w:rsid w:val="00484AEE"/>
    <w:rsid w:val="004A00F2"/>
    <w:rsid w:val="004A66B4"/>
    <w:rsid w:val="004C2C54"/>
    <w:rsid w:val="004D559E"/>
    <w:rsid w:val="004D6AA7"/>
    <w:rsid w:val="004E0009"/>
    <w:rsid w:val="00503BDD"/>
    <w:rsid w:val="00504EF1"/>
    <w:rsid w:val="00526E50"/>
    <w:rsid w:val="00543289"/>
    <w:rsid w:val="0055750D"/>
    <w:rsid w:val="005A3D2A"/>
    <w:rsid w:val="005D7B8F"/>
    <w:rsid w:val="005E1C85"/>
    <w:rsid w:val="005E518A"/>
    <w:rsid w:val="005E590B"/>
    <w:rsid w:val="005E668D"/>
    <w:rsid w:val="006204F3"/>
    <w:rsid w:val="006241DC"/>
    <w:rsid w:val="006330C7"/>
    <w:rsid w:val="006452EC"/>
    <w:rsid w:val="0067285E"/>
    <w:rsid w:val="00682D0D"/>
    <w:rsid w:val="00692954"/>
    <w:rsid w:val="006A00DF"/>
    <w:rsid w:val="006A1565"/>
    <w:rsid w:val="006A32D3"/>
    <w:rsid w:val="006C6BF9"/>
    <w:rsid w:val="006D04C3"/>
    <w:rsid w:val="006F373B"/>
    <w:rsid w:val="0070426B"/>
    <w:rsid w:val="007272E6"/>
    <w:rsid w:val="00742F61"/>
    <w:rsid w:val="00747248"/>
    <w:rsid w:val="00754B4C"/>
    <w:rsid w:val="00756AA4"/>
    <w:rsid w:val="00757806"/>
    <w:rsid w:val="00760EE1"/>
    <w:rsid w:val="00766B60"/>
    <w:rsid w:val="007C15FD"/>
    <w:rsid w:val="007C4C5F"/>
    <w:rsid w:val="007C72D2"/>
    <w:rsid w:val="007D0F03"/>
    <w:rsid w:val="007D309C"/>
    <w:rsid w:val="007E2869"/>
    <w:rsid w:val="007E2C89"/>
    <w:rsid w:val="007E4B38"/>
    <w:rsid w:val="007E57C5"/>
    <w:rsid w:val="00813191"/>
    <w:rsid w:val="008200E0"/>
    <w:rsid w:val="00834321"/>
    <w:rsid w:val="00834762"/>
    <w:rsid w:val="00835C78"/>
    <w:rsid w:val="0084320B"/>
    <w:rsid w:val="0086264F"/>
    <w:rsid w:val="00864209"/>
    <w:rsid w:val="00872A48"/>
    <w:rsid w:val="00874A0A"/>
    <w:rsid w:val="00884BFC"/>
    <w:rsid w:val="008A1B15"/>
    <w:rsid w:val="008A3B2B"/>
    <w:rsid w:val="008D522C"/>
    <w:rsid w:val="008D7E0F"/>
    <w:rsid w:val="008F3851"/>
    <w:rsid w:val="008F63CA"/>
    <w:rsid w:val="009279CB"/>
    <w:rsid w:val="0094259F"/>
    <w:rsid w:val="0095114B"/>
    <w:rsid w:val="009627A0"/>
    <w:rsid w:val="00970882"/>
    <w:rsid w:val="00972752"/>
    <w:rsid w:val="00983812"/>
    <w:rsid w:val="009842D3"/>
    <w:rsid w:val="00992B68"/>
    <w:rsid w:val="009E120B"/>
    <w:rsid w:val="009E1D79"/>
    <w:rsid w:val="009F0636"/>
    <w:rsid w:val="00A04208"/>
    <w:rsid w:val="00A2192F"/>
    <w:rsid w:val="00A367E5"/>
    <w:rsid w:val="00A40BD0"/>
    <w:rsid w:val="00A41065"/>
    <w:rsid w:val="00A66E9C"/>
    <w:rsid w:val="00A67120"/>
    <w:rsid w:val="00A709E6"/>
    <w:rsid w:val="00A7261E"/>
    <w:rsid w:val="00A96B3D"/>
    <w:rsid w:val="00AA5DE6"/>
    <w:rsid w:val="00AA6044"/>
    <w:rsid w:val="00AC2090"/>
    <w:rsid w:val="00AD4A51"/>
    <w:rsid w:val="00AD7648"/>
    <w:rsid w:val="00AE5DB5"/>
    <w:rsid w:val="00AE6881"/>
    <w:rsid w:val="00B04AD4"/>
    <w:rsid w:val="00B04FEB"/>
    <w:rsid w:val="00B07E96"/>
    <w:rsid w:val="00B16532"/>
    <w:rsid w:val="00B20FAB"/>
    <w:rsid w:val="00B24914"/>
    <w:rsid w:val="00B321E9"/>
    <w:rsid w:val="00B37036"/>
    <w:rsid w:val="00B44A61"/>
    <w:rsid w:val="00B56284"/>
    <w:rsid w:val="00B609F7"/>
    <w:rsid w:val="00B65261"/>
    <w:rsid w:val="00B9406C"/>
    <w:rsid w:val="00BC6AAE"/>
    <w:rsid w:val="00BE057C"/>
    <w:rsid w:val="00BE4E81"/>
    <w:rsid w:val="00BF73B9"/>
    <w:rsid w:val="00C11F8E"/>
    <w:rsid w:val="00C41311"/>
    <w:rsid w:val="00C53207"/>
    <w:rsid w:val="00C5555D"/>
    <w:rsid w:val="00C55590"/>
    <w:rsid w:val="00C6766B"/>
    <w:rsid w:val="00C72B1B"/>
    <w:rsid w:val="00C87A75"/>
    <w:rsid w:val="00C93338"/>
    <w:rsid w:val="00CA3D87"/>
    <w:rsid w:val="00CA7110"/>
    <w:rsid w:val="00CE4462"/>
    <w:rsid w:val="00D249EB"/>
    <w:rsid w:val="00D34627"/>
    <w:rsid w:val="00D43AF1"/>
    <w:rsid w:val="00D43C53"/>
    <w:rsid w:val="00D5304C"/>
    <w:rsid w:val="00D5389D"/>
    <w:rsid w:val="00D561DB"/>
    <w:rsid w:val="00D562C1"/>
    <w:rsid w:val="00D766C7"/>
    <w:rsid w:val="00D952CA"/>
    <w:rsid w:val="00DB2075"/>
    <w:rsid w:val="00DC0CDF"/>
    <w:rsid w:val="00DC15AB"/>
    <w:rsid w:val="00DD3706"/>
    <w:rsid w:val="00DE6AA2"/>
    <w:rsid w:val="00E0304B"/>
    <w:rsid w:val="00E12406"/>
    <w:rsid w:val="00E275DC"/>
    <w:rsid w:val="00E33AD4"/>
    <w:rsid w:val="00E4155F"/>
    <w:rsid w:val="00E710D7"/>
    <w:rsid w:val="00E81849"/>
    <w:rsid w:val="00E9489F"/>
    <w:rsid w:val="00E965BC"/>
    <w:rsid w:val="00EA3D6D"/>
    <w:rsid w:val="00EB561C"/>
    <w:rsid w:val="00EB5A47"/>
    <w:rsid w:val="00EE63F2"/>
    <w:rsid w:val="00EF2237"/>
    <w:rsid w:val="00EF28E8"/>
    <w:rsid w:val="00F24679"/>
    <w:rsid w:val="00F43523"/>
    <w:rsid w:val="00F44823"/>
    <w:rsid w:val="00F56752"/>
    <w:rsid w:val="00F756D2"/>
    <w:rsid w:val="00F83E09"/>
    <w:rsid w:val="00F906C9"/>
    <w:rsid w:val="00FA11E9"/>
    <w:rsid w:val="00FA1C28"/>
    <w:rsid w:val="00FC2948"/>
    <w:rsid w:val="00FF65D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1DE9B"/>
  <w15:docId w15:val="{2F0D9438-F4B2-4EBF-9FB5-30BDDB81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semiHidden/>
    <w:unhideWhenUsed/>
    <w:rsid w:val="00C840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1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59"/>
  </w:style>
  <w:style w:type="paragraph" w:styleId="Footer">
    <w:name w:val="footer"/>
    <w:basedOn w:val="Normal"/>
    <w:link w:val="FooterChar"/>
    <w:uiPriority w:val="99"/>
    <w:unhideWhenUsed/>
    <w:rsid w:val="00C91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59"/>
  </w:style>
  <w:style w:type="character" w:styleId="Strong">
    <w:name w:val="Strong"/>
    <w:basedOn w:val="DefaultParagraphFont"/>
    <w:uiPriority w:val="22"/>
    <w:qFormat/>
    <w:rsid w:val="00C91159"/>
    <w:rPr>
      <w:b/>
      <w:bCs/>
    </w:rPr>
  </w:style>
  <w:style w:type="character" w:customStyle="1" w:styleId="tlid-translation">
    <w:name w:val="tlid-translation"/>
    <w:basedOn w:val="DefaultParagraphFont"/>
    <w:rsid w:val="006F132F"/>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EB5A47"/>
    <w:rPr>
      <w:color w:val="0563C1" w:themeColor="hyperlink"/>
      <w:u w:val="single"/>
    </w:rPr>
  </w:style>
  <w:style w:type="character" w:styleId="UnresolvedMention">
    <w:name w:val="Unresolved Mention"/>
    <w:basedOn w:val="DefaultParagraphFont"/>
    <w:uiPriority w:val="99"/>
    <w:semiHidden/>
    <w:unhideWhenUsed/>
    <w:rsid w:val="00EB5A47"/>
    <w:rPr>
      <w:color w:val="605E5C"/>
      <w:shd w:val="clear" w:color="auto" w:fill="E1DFDD"/>
    </w:rPr>
  </w:style>
  <w:style w:type="table" w:styleId="TableGrid">
    <w:name w:val="Table Grid"/>
    <w:basedOn w:val="TableNormal"/>
    <w:uiPriority w:val="59"/>
    <w:rsid w:val="005D7B8F"/>
    <w:pPr>
      <w:spacing w:after="0" w:line="240" w:lineRule="auto"/>
    </w:pPr>
    <w:rPr>
      <w:rFonts w:ascii="Times New Roman" w:eastAsia="SimSun" w:hAnsi="Times New Roman" w:cs="Times New Roman"/>
      <w:sz w:val="20"/>
      <w:szCs w:val="20"/>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F67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DefaultParagraphFont"/>
    <w:rsid w:val="00BF73B9"/>
    <w:rPr>
      <w:rFonts w:ascii="Consolas" w:hAnsi="Consolas" w:hint="default"/>
      <w:sz w:val="22"/>
      <w:szCs w:val="22"/>
    </w:rPr>
  </w:style>
  <w:style w:type="paragraph" w:customStyle="1" w:styleId="pf0">
    <w:name w:val="pf0"/>
    <w:basedOn w:val="Normal"/>
    <w:rsid w:val="001639B0"/>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cf11">
    <w:name w:val="cf11"/>
    <w:basedOn w:val="DefaultParagraphFont"/>
    <w:rsid w:val="001639B0"/>
    <w:rPr>
      <w:rFonts w:ascii="Consolas" w:hAnsi="Consolas" w:hint="default"/>
      <w:i/>
      <w:iCs/>
      <w:sz w:val="22"/>
      <w:szCs w:val="22"/>
    </w:rPr>
  </w:style>
  <w:style w:type="character" w:customStyle="1" w:styleId="cf21">
    <w:name w:val="cf21"/>
    <w:basedOn w:val="DefaultParagraphFont"/>
    <w:rsid w:val="001639B0"/>
    <w:rPr>
      <w:rFonts w:ascii="Consolas" w:hAnsi="Consolas" w:hint="default"/>
      <w:sz w:val="22"/>
      <w:szCs w:val="22"/>
    </w:rPr>
  </w:style>
  <w:style w:type="character" w:customStyle="1" w:styleId="cf31">
    <w:name w:val="cf31"/>
    <w:basedOn w:val="DefaultParagraphFont"/>
    <w:rsid w:val="001639B0"/>
    <w:rPr>
      <w:rFonts w:ascii="Consolas" w:hAnsi="Consolas"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71412">
      <w:bodyDiv w:val="1"/>
      <w:marLeft w:val="0"/>
      <w:marRight w:val="0"/>
      <w:marTop w:val="0"/>
      <w:marBottom w:val="0"/>
      <w:divBdr>
        <w:top w:val="none" w:sz="0" w:space="0" w:color="auto"/>
        <w:left w:val="none" w:sz="0" w:space="0" w:color="auto"/>
        <w:bottom w:val="none" w:sz="0" w:space="0" w:color="auto"/>
        <w:right w:val="none" w:sz="0" w:space="0" w:color="auto"/>
      </w:divBdr>
    </w:div>
    <w:div w:id="186022803">
      <w:bodyDiv w:val="1"/>
      <w:marLeft w:val="0"/>
      <w:marRight w:val="0"/>
      <w:marTop w:val="0"/>
      <w:marBottom w:val="0"/>
      <w:divBdr>
        <w:top w:val="none" w:sz="0" w:space="0" w:color="auto"/>
        <w:left w:val="none" w:sz="0" w:space="0" w:color="auto"/>
        <w:bottom w:val="none" w:sz="0" w:space="0" w:color="auto"/>
        <w:right w:val="none" w:sz="0" w:space="0" w:color="auto"/>
      </w:divBdr>
    </w:div>
    <w:div w:id="1100562077">
      <w:bodyDiv w:val="1"/>
      <w:marLeft w:val="0"/>
      <w:marRight w:val="0"/>
      <w:marTop w:val="0"/>
      <w:marBottom w:val="0"/>
      <w:divBdr>
        <w:top w:val="none" w:sz="0" w:space="0" w:color="auto"/>
        <w:left w:val="none" w:sz="0" w:space="0" w:color="auto"/>
        <w:bottom w:val="none" w:sz="0" w:space="0" w:color="auto"/>
        <w:right w:val="none" w:sz="0" w:space="0" w:color="auto"/>
      </w:divBdr>
    </w:div>
    <w:div w:id="1373194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h_anada@uin-malang.ac.id"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achmad.yani@unissa.edu.bn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lmubassyir@gmail.com3"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muzakki.arrahman@gmail.com" TargetMode="External"/><Relationship Id="rId4" Type="http://schemas.openxmlformats.org/officeDocument/2006/relationships/styles" Target="styles.xml"/><Relationship Id="rId9" Type="http://schemas.openxmlformats.org/officeDocument/2006/relationships/hyperlink" Target="mailto:afifudindimyathi@uinsa.ac.id"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I+VhTaJgxIuXILyxDZVRVKw5yQ==">CgMxLjA4AHIhMVRyOUJORnQ4LVdMNEdNWXRVY05sSndkWFctaUhCdktQ</go:docsCustomData>
</go:gDocsCustomXmlDataStorage>
</file>

<file path=customXml/itemProps1.xml><?xml version="1.0" encoding="utf-8"?>
<ds:datastoreItem xmlns:ds="http://schemas.openxmlformats.org/officeDocument/2006/customXml" ds:itemID="{B0D5E7F3-3FBC-467F-820C-7054E8F0347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2845</TotalTime>
  <Pages>20</Pages>
  <Words>16563</Words>
  <Characters>94411</Characters>
  <Application>Microsoft Office Word</Application>
  <DocSecurity>0</DocSecurity>
  <Lines>786</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dc:creator>
  <cp:lastModifiedBy>Shofil Fikri</cp:lastModifiedBy>
  <cp:revision>74</cp:revision>
  <cp:lastPrinted>2026-01-21T11:14:00Z</cp:lastPrinted>
  <dcterms:created xsi:type="dcterms:W3CDTF">2025-12-31T06:56:00Z</dcterms:created>
  <dcterms:modified xsi:type="dcterms:W3CDTF">2026-01-21T13:22:00Z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da771672-0b77-3b39-a904-cbf36e3c46ff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