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rPr>
      </w:pPr>
      <w:r>
        <w:rPr>
          <w:rFonts w:ascii="Times New Roman" w:hAnsi="Times New Roman" w:cs="Times New Roman"/>
          <w:b/>
          <w:bCs/>
          <w:sz w:val="32"/>
          <w:szCs w:val="32"/>
          <w:lang w:val="en-MY"/>
        </w:rPr>
        <w:t xml:space="preserve">  </w:t>
      </w:r>
      <w:r>
        <w:rPr>
          <w:rFonts w:hint="default" w:ascii="Times New Roman" w:hAnsi="Times New Roman" w:cs="Times New Roman"/>
          <w:b/>
          <w:bCs/>
          <w:sz w:val="32"/>
          <w:szCs w:val="32"/>
          <w:lang w:val="en-MY"/>
        </w:rPr>
        <w:t>Strategi</w:t>
      </w:r>
      <w:r>
        <w:rPr>
          <w:rFonts w:ascii="Times New Roman" w:hAnsi="Times New Roman" w:cs="Times New Roman"/>
          <w:b/>
          <w:bCs/>
          <w:sz w:val="32"/>
          <w:szCs w:val="32"/>
          <w:lang w:val="en-MY"/>
        </w:rPr>
        <w:t xml:space="preserve"> Pertubuhan Kebajikan Islam Malaysia (PERKIM) Dalam Mengatasi Konflik Keluarga</w:t>
      </w:r>
      <w:r>
        <w:rPr>
          <w:rFonts w:hint="default" w:ascii="Times New Roman" w:hAnsi="Times New Roman" w:cs="Times New Roman"/>
          <w:b/>
          <w:bCs/>
          <w:sz w:val="32"/>
          <w:szCs w:val="32"/>
          <w:lang w:val="en-MY"/>
        </w:rPr>
        <w:t xml:space="preserve"> Mualaf</w:t>
      </w:r>
      <w:r>
        <w:rPr>
          <w:rFonts w:ascii="Times New Roman" w:hAnsi="Times New Roman" w:cs="Times New Roman"/>
          <w:b/>
          <w:bCs/>
          <w:sz w:val="32"/>
          <w:szCs w:val="32"/>
          <w:lang w:val="en-MY"/>
        </w:rPr>
        <w:t xml:space="preserve"> </w:t>
      </w:r>
    </w:p>
    <w:p>
      <w:pPr>
        <w:spacing w:after="0" w:line="24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Sellyianasari Binti Mohd Yusof</w:t>
      </w:r>
    </w:p>
    <w:p>
      <w:pPr>
        <w:spacing w:after="240" w:line="240" w:lineRule="auto"/>
        <w:jc w:val="center"/>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Harakah Islamiyah Kuching Sarawak Malaysia </w:t>
      </w:r>
    </w:p>
    <w:p>
      <w:pPr>
        <w:spacing w:after="240" w:line="240" w:lineRule="auto"/>
        <w:jc w:val="center"/>
        <w:rPr>
          <w:rFonts w:ascii="Times New Roman" w:hAnsi="Times New Roman" w:cs="Times New Roman"/>
          <w:sz w:val="24"/>
          <w:szCs w:val="24"/>
          <w:u w:val="single"/>
          <w:lang w:val="en-MY"/>
        </w:rPr>
      </w:pPr>
      <w:r>
        <w:fldChar w:fldCharType="begin"/>
      </w:r>
      <w:r>
        <w:instrText xml:space="preserve"> HYPERLINK "mailto:Sellyianasari.m@gmail.com" </w:instrText>
      </w:r>
      <w:r>
        <w:fldChar w:fldCharType="separate"/>
      </w:r>
      <w:r>
        <w:rPr>
          <w:rStyle w:val="19"/>
          <w:rFonts w:ascii="Times New Roman" w:hAnsi="Times New Roman" w:cs="Times New Roman"/>
          <w:sz w:val="24"/>
          <w:szCs w:val="24"/>
          <w:lang w:val="en-MY"/>
        </w:rPr>
        <w:t>Sellyianasarim</w:t>
      </w:r>
      <w:r>
        <w:rPr>
          <w:rStyle w:val="19"/>
          <w:rFonts w:hint="default" w:ascii="Times New Roman" w:hAnsi="Times New Roman" w:cs="Times New Roman"/>
          <w:sz w:val="24"/>
          <w:szCs w:val="24"/>
          <w:lang w:val="en-MY"/>
        </w:rPr>
        <w:t>.yusof</w:t>
      </w:r>
      <w:r>
        <w:rPr>
          <w:rStyle w:val="19"/>
          <w:rFonts w:ascii="Times New Roman" w:hAnsi="Times New Roman" w:cs="Times New Roman"/>
          <w:sz w:val="24"/>
          <w:szCs w:val="24"/>
          <w:lang w:val="id-ID"/>
        </w:rPr>
        <w:t>@gmail.com</w:t>
      </w:r>
      <w:r>
        <w:rPr>
          <w:rStyle w:val="19"/>
          <w:rFonts w:ascii="Times New Roman" w:hAnsi="Times New Roman" w:cs="Times New Roman"/>
          <w:sz w:val="24"/>
          <w:szCs w:val="24"/>
          <w:lang w:val="id-ID"/>
        </w:rPr>
        <w:fldChar w:fldCharType="end"/>
      </w:r>
      <w:r>
        <w:rPr>
          <w:rFonts w:ascii="Times New Roman" w:hAnsi="Times New Roman" w:cs="Times New Roman"/>
          <w:sz w:val="24"/>
          <w:szCs w:val="24"/>
          <w:u w:val="single"/>
          <w:lang w:val="en-MY"/>
        </w:rPr>
        <w:t xml:space="preserve"> </w:t>
      </w:r>
    </w:p>
    <w:p>
      <w:pPr>
        <w:spacing w:after="240" w:line="240" w:lineRule="auto"/>
        <w:jc w:val="center"/>
        <w:rPr>
          <w:rFonts w:hint="default" w:ascii="Times New Roman" w:hAnsi="Times New Roman" w:cs="Times New Roman"/>
          <w:b/>
          <w:bCs/>
          <w:sz w:val="24"/>
          <w:szCs w:val="24"/>
          <w:u w:val="none"/>
          <w:lang w:val="en-MY"/>
        </w:rPr>
      </w:pPr>
      <w:r>
        <w:rPr>
          <w:rFonts w:hint="default" w:ascii="Times New Roman" w:hAnsi="Times New Roman" w:cs="Times New Roman"/>
          <w:b/>
          <w:bCs/>
          <w:sz w:val="24"/>
          <w:szCs w:val="24"/>
          <w:u w:val="none"/>
          <w:lang w:val="en-MY"/>
        </w:rPr>
        <w:t>Erik Sabti Rahmawati</w:t>
      </w:r>
    </w:p>
    <w:p>
      <w:pPr>
        <w:spacing w:after="240" w:line="240" w:lineRule="auto"/>
        <w:jc w:val="center"/>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 xml:space="preserve">Universitas Islam Negeri Maulana Malik Ibrahim Malang </w:t>
      </w:r>
      <w:bookmarkStart w:id="0" w:name="_GoBack"/>
      <w:bookmarkEnd w:id="0"/>
    </w:p>
    <w:p>
      <w:pPr>
        <w:spacing w:after="240" w:line="240" w:lineRule="auto"/>
        <w:jc w:val="center"/>
        <w:rPr>
          <w:rFonts w:hint="default" w:ascii="Times New Roman" w:hAnsi="Times New Roman" w:cs="Times New Roman"/>
          <w:sz w:val="24"/>
          <w:szCs w:val="24"/>
          <w:u w:val="single"/>
          <w:lang w:val="en-MY"/>
        </w:rPr>
      </w:pPr>
      <w:r>
        <w:rPr>
          <w:rFonts w:hint="default" w:ascii="Times New Roman" w:hAnsi="Times New Roman" w:cs="Times New Roman"/>
          <w:sz w:val="24"/>
          <w:szCs w:val="24"/>
          <w:u w:val="single"/>
          <w:lang w:val="en-MY"/>
        </w:rPr>
        <w:fldChar w:fldCharType="begin"/>
      </w:r>
      <w:r>
        <w:rPr>
          <w:rFonts w:hint="default" w:ascii="Times New Roman" w:hAnsi="Times New Roman" w:cs="Times New Roman"/>
          <w:sz w:val="24"/>
          <w:szCs w:val="24"/>
          <w:u w:val="single"/>
          <w:lang w:val="en-MY"/>
        </w:rPr>
        <w:instrText xml:space="preserve"> HYPERLINK "mailto:eriksabtirahmawati@syariah.uin-malang.ac.id" </w:instrText>
      </w:r>
      <w:r>
        <w:rPr>
          <w:rFonts w:hint="default" w:ascii="Times New Roman" w:hAnsi="Times New Roman" w:cs="Times New Roman"/>
          <w:sz w:val="24"/>
          <w:szCs w:val="24"/>
          <w:u w:val="single"/>
          <w:lang w:val="en-MY"/>
        </w:rPr>
        <w:fldChar w:fldCharType="separate"/>
      </w:r>
      <w:r>
        <w:rPr>
          <w:rStyle w:val="19"/>
          <w:rFonts w:hint="default" w:ascii="Times New Roman" w:hAnsi="Times New Roman" w:cs="Times New Roman"/>
          <w:sz w:val="24"/>
          <w:szCs w:val="24"/>
          <w:lang w:val="en-MY"/>
        </w:rPr>
        <w:t>eriksabtirahmawati@syariah.uin-malang.ac.id</w:t>
      </w:r>
      <w:r>
        <w:rPr>
          <w:rFonts w:hint="default" w:ascii="Times New Roman" w:hAnsi="Times New Roman" w:cs="Times New Roman"/>
          <w:sz w:val="24"/>
          <w:szCs w:val="24"/>
          <w:u w:val="single"/>
          <w:lang w:val="en-MY"/>
        </w:rPr>
        <w:fldChar w:fldCharType="end"/>
      </w:r>
      <w:r>
        <w:rPr>
          <w:rFonts w:hint="default" w:ascii="Times New Roman" w:hAnsi="Times New Roman" w:cs="Times New Roman"/>
          <w:sz w:val="24"/>
          <w:szCs w:val="24"/>
          <w:u w:val="single"/>
          <w:lang w:val="en-MY"/>
        </w:rPr>
        <w:t xml:space="preserve"> </w:t>
      </w:r>
    </w:p>
    <w:p>
      <w:pPr>
        <w:spacing w:after="120" w:line="240" w:lineRule="auto"/>
        <w:ind w:right="567"/>
        <w:jc w:val="both"/>
        <w:rPr>
          <w:rFonts w:ascii="Times New Roman" w:hAnsi="Times New Roman" w:cs="Times New Roman"/>
          <w:b/>
          <w:bCs/>
          <w:iCs/>
          <w:sz w:val="24"/>
          <w:szCs w:val="24"/>
        </w:rPr>
      </w:pPr>
      <w:r>
        <w:rPr>
          <w:rFonts w:ascii="Times New Roman" w:hAnsi="Times New Roman" w:cs="Times New Roman"/>
          <w:b/>
          <w:bCs/>
          <w:iCs/>
          <w:sz w:val="24"/>
          <w:szCs w:val="24"/>
        </w:rPr>
        <w:t>Abstrak</w:t>
      </w:r>
      <w:r>
        <w:rPr>
          <w:rFonts w:ascii="Times New Roman" w:hAnsi="Times New Roman" w:cs="Times New Roman"/>
          <w:b/>
          <w:bCs/>
          <w:iCs/>
          <w:sz w:val="24"/>
          <w:szCs w:val="24"/>
          <w:lang w:val="id-ID"/>
        </w:rPr>
        <w:t>:</w:t>
      </w:r>
      <w:r>
        <w:rPr>
          <w:rFonts w:ascii="Times New Roman" w:hAnsi="Times New Roman" w:cs="Times New Roman"/>
          <w:b/>
          <w:bCs/>
          <w:iCs/>
          <w:sz w:val="24"/>
          <w:szCs w:val="24"/>
        </w:rPr>
        <w:t xml:space="preserve"> </w:t>
      </w:r>
    </w:p>
    <w:p>
      <w:pPr>
        <w:spacing w:line="240" w:lineRule="auto"/>
        <w:ind w:left="438" w:leftChars="199"/>
        <w:jc w:val="both"/>
        <w:rPr>
          <w:rFonts w:ascii="Times New Roman" w:hAnsi="Times New Roman" w:cs="Times New Roman"/>
          <w:b/>
          <w:bCs/>
          <w:iCs/>
          <w:sz w:val="24"/>
          <w:szCs w:val="24"/>
        </w:rPr>
      </w:pPr>
      <w:r>
        <w:rPr>
          <w:rFonts w:ascii="Times New Roman" w:hAnsi="Times New Roman" w:cs="Times New Roman"/>
          <w:sz w:val="24"/>
          <w:szCs w:val="24"/>
          <w:lang w:val="en-MY"/>
        </w:rPr>
        <w:t xml:space="preserve">Pengurusan mualaf di Malaysia khususnya di Sarawak harus lebih serius atas faktor peningkatan jumlah mualaf setiap tahun. Wujudnya organisasi kerajaan yang mengatur dan bertanggungjawab melindungi mualaf seperti pihak Majlis atau Jabatan Agama Islam Negeri. Wujud juga organisasi bukan kerajaan lainnya yang  berfungsi untuk menjaga hal-hal berkaitan mualaf seperti Pertubuhan Kebajikan Islam Malaysia (PERKIM), Urus Setia Saudara Kita (USK) dan banyak lagi. </w:t>
      </w:r>
      <w:r>
        <w:rPr>
          <w:rFonts w:ascii="Times New Roman" w:hAnsi="Times New Roman" w:cs="Times New Roman"/>
          <w:sz w:val="24"/>
          <w:szCs w:val="24"/>
          <w:lang w:val="ms-MY"/>
        </w:rPr>
        <w:t>Dalam pen</w:t>
      </w:r>
      <w:r>
        <w:rPr>
          <w:rFonts w:ascii="Times New Roman" w:hAnsi="Times New Roman" w:cs="Times New Roman"/>
          <w:sz w:val="24"/>
          <w:szCs w:val="24"/>
          <w:lang w:val="en-MY"/>
        </w:rPr>
        <w:t>elitian</w:t>
      </w:r>
      <w:r>
        <w:rPr>
          <w:rFonts w:ascii="Times New Roman" w:hAnsi="Times New Roman" w:cs="Times New Roman"/>
          <w:sz w:val="24"/>
          <w:szCs w:val="24"/>
          <w:lang w:val="ms-MY"/>
        </w:rPr>
        <w:t xml:space="preserve"> ini, akan membincangkan bagaiman</w:t>
      </w:r>
      <w:r>
        <w:rPr>
          <w:rFonts w:ascii="Times New Roman" w:hAnsi="Times New Roman" w:cs="Times New Roman"/>
          <w:sz w:val="24"/>
          <w:szCs w:val="24"/>
          <w:lang w:val="en-MY"/>
        </w:rPr>
        <w:t xml:space="preserve">a cara organisasi yang bukan kerajaan yaitu Pertubuhan Kebajikan Islam Malaysia dalam mengatur strategi di kelompok mualaf yang menghadapi tantangan dari keluarga sendiri. Jenis penelitian yang akan digunakan adalah metode penelitian jenis empiris dengan pendekatan yuridis sosiologis. Artikel ini melakukan penelitian dengan mendapatkan data dari responden melalui wawancara ke lapangan yang berlokasi di Desa Selampit. Pendakwah dari PERKIM berhasil mengubah spekulasi orangtua mualaf yang menggangap Islam itu agama yang keji dan menyusahkan dengan cara menyampaikan dakwah secara bil-hikmah dan dakwah fardiah ketika melakukan aktivitas berkunjung rumah ke rumah serta memberi bantuan dalam bentuk material, makanan, perlindungan dan ilmu. </w:t>
      </w:r>
      <w:r>
        <w:rPr>
          <w:rFonts w:ascii="Times New Roman" w:hAnsi="Times New Roman" w:eastAsia="SimSun" w:cs="Times New Roman"/>
          <w:color w:val="231F20"/>
          <w:sz w:val="24"/>
          <w:szCs w:val="24"/>
          <w:lang w:val="en-MY" w:eastAsia="zh-CN"/>
        </w:rPr>
        <w:t xml:space="preserve">Dapat disimpulkan, peran Pertubuhan Kebajikan Islam Malaysia dalam mengatasi konflik ini adalah baik tetapi belum maksimal. Hal ini dapat dilihat dari aktivitas dan program yang dilaksanakan serta kebijakan yang dilakukan dalam menyelesaikan konflik tersebut. </w:t>
      </w:r>
    </w:p>
    <w:p>
      <w:pPr>
        <w:spacing w:before="120" w:after="120" w:line="240" w:lineRule="auto"/>
        <w:ind w:right="567"/>
        <w:jc w:val="both"/>
        <w:rPr>
          <w:rFonts w:ascii="Times New Roman" w:hAnsi="Times New Roman" w:cs="Times New Roman"/>
          <w:sz w:val="24"/>
          <w:szCs w:val="24"/>
        </w:rPr>
      </w:pPr>
      <w:r>
        <w:rPr>
          <w:rFonts w:ascii="Times New Roman" w:hAnsi="Times New Roman" w:cs="Times New Roman"/>
          <w:b/>
          <w:bCs/>
          <w:iCs/>
          <w:sz w:val="24"/>
          <w:szCs w:val="24"/>
        </w:rPr>
        <w:t xml:space="preserve">Kata Kunci: </w:t>
      </w:r>
      <w:r>
        <w:rPr>
          <w:rFonts w:ascii="Times New Roman" w:hAnsi="Times New Roman" w:eastAsia="SimSun" w:cs="Times New Roman"/>
          <w:color w:val="231F20"/>
          <w:sz w:val="24"/>
          <w:szCs w:val="24"/>
          <w:lang w:val="en-MY" w:eastAsia="zh-CN"/>
        </w:rPr>
        <w:t>Konflik; Mualaf; Keluarga</w:t>
      </w:r>
    </w:p>
    <w:p>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pPr>
        <w:spacing w:line="240" w:lineRule="auto"/>
        <w:ind w:firstLine="556" w:firstLineChars="232"/>
        <w:jc w:val="both"/>
        <w:rPr>
          <w:rFonts w:ascii="Times New Roman" w:hAnsi="Times New Roman" w:cs="Times New Roman"/>
          <w:b/>
          <w:bCs/>
          <w:sz w:val="24"/>
          <w:szCs w:val="24"/>
        </w:rPr>
      </w:pPr>
      <w:r>
        <w:rPr>
          <w:rFonts w:ascii="Times New Roman" w:hAnsi="Times New Roman" w:cs="Times New Roman"/>
          <w:sz w:val="24"/>
          <w:szCs w:val="24"/>
          <w:lang w:val="en-MY"/>
        </w:rPr>
        <w:t>Perkim adalah Pertubuhan Kebajikan Islam Malaysia yang merupakan satu organisasi bukan kerajaan yang bertanggungjawab dalam membantu dan membimbing mualaf di Malaysia dari segi material maupun ilmu agama. Pertubuhan adalah organisasi. Organisasi ini mepunyai cabang-cabang di setiap propinsi yang berbeda. Melalui aktivitas dakwah yang dilakukan, PERKIM pernah mengislamkan saudara baru di desa pedalaman. Malaysia kini mempunyai populasi Islam kira-kira 60.4 peratus, dengan orang Melayu menyumbang kira-kira 55 persen daripada semua orang Islam, dan selebihnya datang daripada Cina, India, Orang Asli, Iban, Dayak, dan lain-lain. PERKIM juga membantu mualaf yang menghadapi pelbagai masalah, baik dalam hal agama maupun tantangan dari orang-orang terdekat yaitu ibu bapa dan masyarakat dengan memberi konseling dan bantuan. Penubuhan PERKIM telah mengakibatkan 17,440 orang memeluk Islam daripada pelbagai tempat dan suku kaum.</w:t>
      </w:r>
      <w:r>
        <w:rPr>
          <w:rStyle w:val="15"/>
          <w:lang w:val="en-MY"/>
        </w:rPr>
        <w:footnoteReference w:id="0"/>
      </w:r>
      <w:r>
        <w:rPr>
          <w:rFonts w:ascii="Times New Roman" w:hAnsi="Times New Roman" w:cs="Times New Roman"/>
          <w:sz w:val="24"/>
          <w:szCs w:val="24"/>
          <w:lang w:val="en-MY"/>
        </w:rPr>
        <w:t xml:space="preserve"> </w:t>
      </w:r>
      <w:r>
        <w:rPr>
          <w:rFonts w:ascii="Times New Roman" w:hAnsi="Times New Roman" w:cs="Times New Roman"/>
          <w:sz w:val="24"/>
          <w:szCs w:val="24"/>
        </w:rPr>
        <w:t>Operasi PERKIM Kuching Sarawak di</w:t>
      </w:r>
      <w:r>
        <w:rPr>
          <w:rFonts w:ascii="Times New Roman" w:hAnsi="Times New Roman" w:cs="Times New Roman"/>
          <w:sz w:val="24"/>
          <w:szCs w:val="24"/>
          <w:lang w:val="en-MY"/>
        </w:rPr>
        <w:t>biayai</w:t>
      </w:r>
      <w:r>
        <w:rPr>
          <w:rFonts w:ascii="Times New Roman" w:hAnsi="Times New Roman" w:cs="Times New Roman"/>
          <w:sz w:val="24"/>
          <w:szCs w:val="24"/>
        </w:rPr>
        <w:t xml:space="preserve"> sepenuhnya oleh sumbangan </w:t>
      </w:r>
      <w:r>
        <w:rPr>
          <w:rFonts w:ascii="Times New Roman" w:hAnsi="Times New Roman" w:cs="Times New Roman"/>
          <w:sz w:val="24"/>
          <w:szCs w:val="24"/>
          <w:lang w:val="en-MY"/>
        </w:rPr>
        <w:t>banyak orang</w:t>
      </w:r>
      <w:r>
        <w:rPr>
          <w:rFonts w:ascii="Times New Roman" w:hAnsi="Times New Roman" w:cs="Times New Roman"/>
          <w:sz w:val="24"/>
          <w:szCs w:val="24"/>
        </w:rPr>
        <w:t xml:space="preserve">, penyumbang perniagaan, dan organisasi kerajaan. </w:t>
      </w:r>
      <w:r>
        <w:rPr>
          <w:rFonts w:ascii="Times New Roman" w:hAnsi="Times New Roman" w:cs="Times New Roman"/>
          <w:sz w:val="24"/>
          <w:szCs w:val="24"/>
          <w:lang w:val="en-MY"/>
        </w:rPr>
        <w:t xml:space="preserve">Perkim </w:t>
      </w:r>
      <w:r>
        <w:rPr>
          <w:rFonts w:ascii="Times New Roman" w:hAnsi="Times New Roman" w:cs="Times New Roman"/>
          <w:sz w:val="24"/>
          <w:szCs w:val="24"/>
        </w:rPr>
        <w:t xml:space="preserve">juga akan menganjurkan usaha mengumpul dana untuk menjalankan </w:t>
      </w:r>
      <w:r>
        <w:rPr>
          <w:rFonts w:ascii="Times New Roman" w:hAnsi="Times New Roman" w:cs="Times New Roman"/>
          <w:sz w:val="24"/>
          <w:szCs w:val="24"/>
          <w:lang w:val="en-MY"/>
        </w:rPr>
        <w:t>programnya</w:t>
      </w:r>
      <w:r>
        <w:rPr>
          <w:rFonts w:ascii="Times New Roman" w:hAnsi="Times New Roman" w:cs="Times New Roman"/>
          <w:sz w:val="24"/>
          <w:szCs w:val="24"/>
        </w:rPr>
        <w:t>.</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Mualaf ialah seseorang yang dahulunya mengikuti doktrin bukan Islam dan kemudian memeluk Islam. Orang yang baru memeluk Islam akan dirujuk sebagai "mualaf," yang merujuk kepada orang yang hatinya mahukan persahabatan atau kasih sayang. Salah satunya adalah mendampingi dan memberikan kasih sayang melalui zakat, yang merupakan sejenis kasih sayang dalam Islam.</w:t>
      </w:r>
      <w:r>
        <w:rPr>
          <w:rStyle w:val="15"/>
          <w:lang w:val="en-MY"/>
        </w:rPr>
        <w:footnoteReference w:id="1"/>
      </w:r>
      <w:r>
        <w:rPr>
          <w:rFonts w:ascii="Times New Roman" w:hAnsi="Times New Roman" w:cs="Times New Roman"/>
          <w:sz w:val="24"/>
          <w:szCs w:val="24"/>
          <w:lang w:val="en-MY"/>
        </w:rPr>
        <w:t xml:space="preserve"> Keislamannya telah menjadi punca konflik di kalangan keluarga kandungnya dan orang-orang terdekatnya, malah ada yang menerima ancaman keselamatan dari persekitaran sebelumnya.</w:t>
      </w:r>
    </w:p>
    <w:p>
      <w:pPr>
        <w:pStyle w:val="16"/>
        <w:snapToGrid w:val="0"/>
        <w:ind w:firstLine="556" w:firstLineChars="232"/>
        <w:jc w:val="both"/>
        <w:rPr>
          <w:lang w:val="en-MY"/>
        </w:rPr>
      </w:pPr>
      <w:r>
        <w:rPr>
          <w:sz w:val="24"/>
          <w:szCs w:val="24"/>
          <w:lang w:val="en-MY"/>
        </w:rPr>
        <w:t>Penelitian ini bukanlah penelitian yang baru, ada beberapa penelitian yang telah dilakukan berhubungan dengan penelitian ini diantaranya, s</w:t>
      </w:r>
      <w:r>
        <w:rPr>
          <w:rFonts w:ascii="Times New Roman" w:hAnsi="Times New Roman" w:cs="Times New Roman"/>
          <w:sz w:val="24"/>
          <w:szCs w:val="24"/>
          <w:lang w:val="en-MY"/>
        </w:rPr>
        <w:t>kripsi Ardika Razali yang mengkaji tentang tumbuhnya Ikhwanul Baru HIKMAH, sebuah gerakan dakwah Islam yang berkonsentrasi pada dakwah, tarbiyah, kegiatan, dan pembinaan. Persamaan antara skripsi ini adalah merupakan organisasi yang sama-sama mengelola sepenuhnya tentang mualaf di seluruh Sarawak. Perbedaan tentang kedua skripsi ini pula adalah Pertubuhan Kebajikan Islam Malaysia (PERKIM) merupakan organisasi terbesar dan berpusat di Kuala Lumpur dan memiliki bahagian-bahagian di setiap kabupaten dan negeri seluruh Malaysia manakala untuk HIKMAH hanya ada di seluruh Sarawak saja bermula dari Kuala Lawas hingga ke Tanjung Datu. Selain itu juga, Ardika Razali menggunakan metode penelitian historis untuk mendapatkan informasi.</w:t>
      </w:r>
      <w:r>
        <w:rPr>
          <w:rStyle w:val="15"/>
          <w:rFonts w:ascii="Times New Roman" w:hAnsi="Times New Roman" w:cs="Times New Roman"/>
          <w:sz w:val="24"/>
          <w:szCs w:val="24"/>
          <w:lang w:val="en-MY"/>
        </w:rPr>
        <w:footnoteReference w:id="2"/>
      </w:r>
      <w:r>
        <w:rPr>
          <w:rFonts w:ascii="Times New Roman" w:hAnsi="Times New Roman" w:cs="Times New Roman"/>
          <w:sz w:val="24"/>
          <w:szCs w:val="24"/>
          <w:lang w:val="en-MY"/>
        </w:rPr>
        <w:t xml:space="preserve"> Ada juga skripsi dari </w:t>
      </w:r>
      <w:r>
        <w:rPr>
          <w:sz w:val="24"/>
          <w:szCs w:val="24"/>
          <w:lang w:val="en-MY"/>
        </w:rPr>
        <w:t>Retno Wulandari dengan judul Pola Pengasuhan Anak Dalam Keluarga Beda Agama Perspektif Hukum Islam. S</w:t>
      </w:r>
      <w:r>
        <w:rPr>
          <w:rFonts w:ascii="Times New Roman" w:hAnsi="Times New Roman" w:cs="Times New Roman"/>
          <w:sz w:val="24"/>
          <w:szCs w:val="24"/>
          <w:lang w:val="en-MY"/>
        </w:rPr>
        <w:t>kripsi ini sama-sama meneliti tentang mualaf yang beda akidah dengan keluarga dan bagaimana cara menyingkapinya dengan baik.</w:t>
      </w:r>
      <w:r>
        <w:rPr>
          <w:rStyle w:val="15"/>
          <w:rFonts w:ascii="Times New Roman" w:hAnsi="Times New Roman" w:cs="Times New Roman"/>
          <w:sz w:val="24"/>
          <w:szCs w:val="24"/>
          <w:lang w:val="en-MY"/>
        </w:rPr>
        <w:footnoteReference w:id="3"/>
      </w:r>
      <w:r>
        <w:rPr>
          <w:rFonts w:ascii="Times New Roman" w:hAnsi="Times New Roman" w:cs="Times New Roman"/>
          <w:sz w:val="24"/>
          <w:szCs w:val="24"/>
          <w:lang w:val="en-MY"/>
        </w:rPr>
        <w:t xml:space="preserve"> Begitu juga dengan skripsi yang ditulis oleh Haziman Mahathir, dengan judul Peran Hidayah Centre Foundation Dalam Perkembangan Dakwah Islamiyah di Malaysia.</w:t>
      </w:r>
      <w:r>
        <w:rPr>
          <w:rStyle w:val="15"/>
          <w:rFonts w:ascii="Times New Roman" w:hAnsi="Times New Roman" w:cs="Times New Roman"/>
          <w:sz w:val="24"/>
          <w:szCs w:val="24"/>
          <w:lang w:val="en-MY"/>
        </w:rPr>
        <w:footnoteReference w:id="4"/>
      </w:r>
      <w:r>
        <w:rPr>
          <w:rFonts w:ascii="Times New Roman" w:hAnsi="Times New Roman" w:cs="Times New Roman"/>
          <w:sz w:val="24"/>
          <w:szCs w:val="24"/>
          <w:lang w:val="en-MY"/>
        </w:rPr>
        <w:t xml:space="preserve"> Skripsi ini yang mana mengkaji sebuah organisasi bukan kerajaan yang dibangun untuk membantu saudara baru yang berhadapan dengan masalah-masalah keluarga, sosial dan saudara baru yang memerlukan tempat perlindungan. Selanjutnya yang terakhir, </w:t>
      </w:r>
      <w:r>
        <w:rPr>
          <w:sz w:val="24"/>
          <w:szCs w:val="24"/>
          <w:lang w:val="en-MY"/>
        </w:rPr>
        <w:t xml:space="preserve">Nurul Fitriyani, judulnya Peran Himpunan Bina Mualaf Indonesia (HBMI) Dalam Memperkokoh Keimanan Para Mualaf (Studi Kasus Himpunan Bina Mualaf Indonesia Pusat Pulo Mas Jakarta Timur). </w:t>
      </w:r>
      <w:r>
        <w:rPr>
          <w:i/>
          <w:iCs/>
          <w:sz w:val="24"/>
          <w:szCs w:val="24"/>
          <w:lang w:val="en-MY"/>
        </w:rPr>
        <w:t>S</w:t>
      </w:r>
      <w:r>
        <w:rPr>
          <w:rFonts w:ascii="Times New Roman" w:hAnsi="Times New Roman" w:cs="Times New Roman"/>
          <w:i/>
          <w:iCs/>
          <w:sz w:val="24"/>
          <w:szCs w:val="24"/>
          <w:lang w:val="en-MY"/>
        </w:rPr>
        <w:t>kill</w:t>
      </w:r>
      <w:r>
        <w:rPr>
          <w:rFonts w:ascii="Times New Roman" w:hAnsi="Times New Roman" w:cs="Times New Roman"/>
          <w:sz w:val="24"/>
          <w:szCs w:val="24"/>
          <w:lang w:val="en-MY"/>
        </w:rPr>
        <w:t xml:space="preserve"> dakwah yang berbeda namun inti yang ingin disampaikan adalah sama yaitu untuk membentuk jati diri seorang mualaf agar tetap kuat iman dalam  menghadapi dugaan lingkungan.</w:t>
      </w:r>
      <w:r>
        <w:rPr>
          <w:rStyle w:val="15"/>
          <w:rFonts w:ascii="Times New Roman" w:hAnsi="Times New Roman" w:cs="Times New Roman"/>
          <w:sz w:val="24"/>
          <w:szCs w:val="24"/>
          <w:lang w:val="en-MY"/>
        </w:rPr>
        <w:footnoteReference w:id="5"/>
      </w:r>
    </w:p>
    <w:p>
      <w:pPr>
        <w:spacing w:line="240" w:lineRule="auto"/>
        <w:ind w:firstLine="556" w:firstLineChars="232"/>
        <w:jc w:val="both"/>
        <w:rPr>
          <w:rFonts w:ascii="Times New Roman" w:hAnsi="Times New Roman" w:cs="Times New Roman"/>
          <w:sz w:val="24"/>
          <w:szCs w:val="24"/>
          <w:lang w:val="en-MY"/>
        </w:rPr>
      </w:pP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Dalam penulisan artikel ini, membahas tentang mualaf yang mengalami konflik dengan keluarga setelah mereka memeluk agama Islam yang berada di Desa Selampit Lundu Sarawak, Malaysia. Banyak usaha yang telah dijalankan oleh Pertubuhan Kebajikan Islam Malaysia untuk golongan mualaf dalam menjaga kemaslahatan dan kebajikan. Ini menjadi tangunggjawab untuk membantu, memimpin dan mengajar golongan mualaf.</w:t>
      </w:r>
      <w:r>
        <w:rPr>
          <w:rStyle w:val="15"/>
          <w:rFonts w:ascii="Times New Roman" w:hAnsi="Times New Roman"/>
          <w:sz w:val="24"/>
          <w:szCs w:val="24"/>
          <w:lang w:val="en-MY"/>
        </w:rPr>
        <w:footnoteReference w:id="6"/>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Kasus mualaf di Malaysia khususnya di Sarawak mendapat perhatian lebih di semua kalangan. Selain daripada itu, mereka juga mendapat diskriminasi seperti harus menukar nama dan nasab dengan ber’</w:t>
      </w:r>
      <w:r>
        <w:rPr>
          <w:rFonts w:ascii="Times New Roman" w:hAnsi="Times New Roman" w:cs="Times New Roman"/>
          <w:i/>
          <w:iCs/>
          <w:sz w:val="24"/>
          <w:szCs w:val="24"/>
          <w:lang w:val="en-MY"/>
        </w:rPr>
        <w:t xml:space="preserve">bin’ </w:t>
      </w:r>
      <w:r>
        <w:rPr>
          <w:rFonts w:ascii="Times New Roman" w:hAnsi="Times New Roman" w:cs="Times New Roman"/>
          <w:sz w:val="24"/>
          <w:szCs w:val="24"/>
          <w:lang w:val="en-MY"/>
        </w:rPr>
        <w:t>kepada Abdullah, yang merupakan salah satu sistem birokrasi di Malaysia agar dapat mengenal seseorang itu muslim atau tidak. Tidak hanya dengan itu, ada sesetengah pihak yang berpendapat bahwa dengan ber’</w:t>
      </w:r>
      <w:r>
        <w:rPr>
          <w:rFonts w:ascii="Times New Roman" w:hAnsi="Times New Roman" w:cs="Times New Roman"/>
          <w:i/>
          <w:iCs/>
          <w:sz w:val="24"/>
          <w:szCs w:val="24"/>
          <w:lang w:val="en-MY"/>
        </w:rPr>
        <w:t xml:space="preserve">bin’kan </w:t>
      </w:r>
      <w:r>
        <w:rPr>
          <w:rFonts w:ascii="Times New Roman" w:hAnsi="Times New Roman" w:cs="Times New Roman"/>
          <w:sz w:val="24"/>
          <w:szCs w:val="24"/>
          <w:lang w:val="en-MY"/>
        </w:rPr>
        <w:t>ayah kandungnya yang non-muslim akan merusak akidah anak tersebut.</w:t>
      </w:r>
      <w:r>
        <w:rPr>
          <w:rStyle w:val="15"/>
          <w:rFonts w:ascii="Times New Roman" w:hAnsi="Times New Roman"/>
          <w:sz w:val="24"/>
          <w:szCs w:val="24"/>
          <w:lang w:val="en-MY"/>
        </w:rPr>
        <w:footnoteReference w:id="7"/>
      </w:r>
      <w:r>
        <w:rPr>
          <w:rFonts w:ascii="Times New Roman" w:hAnsi="Times New Roman" w:cs="Times New Roman"/>
          <w:sz w:val="24"/>
          <w:szCs w:val="24"/>
          <w:lang w:val="en-MY"/>
        </w:rPr>
        <w:t>Ada juga kasus di mana orang tua memaksa anaknya yang mualaf memakan “Roti Kudus” yang menurut kepercayaan agama Kristen bahwa “Roti Kudus” adalah sebahagian dari darah daging Yesus. Orangtua mengusir dari rumah, tidak dianggap anak, memaksa anak memakan daging babi setelah mualaf, melarang anaknya beribadah dengan cara Islam dan menutup aurat dengan baik. Setiap mualaf di Malaysia mempunyai hak masing-masing buktinya</w:t>
      </w:r>
      <w:r>
        <w:rPr>
          <w:rFonts w:ascii="Times New Roman" w:hAnsi="Times New Roman" w:eastAsia="SimSun" w:cs="Times New Roman"/>
          <w:b/>
          <w:bCs/>
          <w:color w:val="231F20"/>
          <w:sz w:val="24"/>
          <w:szCs w:val="24"/>
          <w:lang w:eastAsia="zh-CN"/>
        </w:rPr>
        <w:t xml:space="preserve"> </w:t>
      </w:r>
      <w:r>
        <w:rPr>
          <w:rFonts w:ascii="Times New Roman" w:hAnsi="Times New Roman" w:eastAsia="SimSun" w:cs="Times New Roman"/>
          <w:color w:val="231F20"/>
          <w:sz w:val="24"/>
          <w:szCs w:val="24"/>
          <w:lang w:eastAsia="zh-CN"/>
        </w:rPr>
        <w:t>Seksyen 91, APUIWP 1993</w:t>
      </w:r>
      <w:r>
        <w:rPr>
          <w:rFonts w:ascii="Times New Roman" w:hAnsi="Times New Roman" w:eastAsia="SimSun" w:cs="Times New Roman"/>
          <w:color w:val="231F20"/>
          <w:sz w:val="24"/>
          <w:szCs w:val="24"/>
          <w:lang w:val="en-MY" w:eastAsia="zh-CN"/>
        </w:rPr>
        <w:t xml:space="preserve"> yang menjelaskan bahwa s</w:t>
      </w:r>
      <w:r>
        <w:rPr>
          <w:rFonts w:ascii="Times New Roman" w:hAnsi="Times New Roman" w:eastAsia="SimSun" w:cs="Times New Roman"/>
          <w:color w:val="231F20"/>
          <w:sz w:val="24"/>
          <w:szCs w:val="24"/>
          <w:lang w:eastAsia="zh-CN"/>
        </w:rPr>
        <w:t>eseorang yang telah masuk Islam dan telah didaftarkan dalam Daftar Mualaf</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hendaklah</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mana-mana undang-undang Persekutuan atau Negeri diperlakukan sebagai seorang Islam.</w:t>
      </w:r>
      <w:r>
        <w:rPr>
          <w:rFonts w:ascii="Times New Roman" w:hAnsi="Times New Roman" w:eastAsia="SimSun" w:cs="Times New Roman"/>
          <w:color w:val="231F20"/>
          <w:sz w:val="24"/>
          <w:szCs w:val="24"/>
          <w:lang w:val="en-MY" w:eastAsia="zh-CN"/>
        </w:rPr>
        <w:t xml:space="preserve"> </w:t>
      </w:r>
      <w:r>
        <w:rPr>
          <w:rFonts w:ascii="Times New Roman" w:hAnsi="Times New Roman" w:cs="Times New Roman"/>
          <w:sz w:val="24"/>
          <w:szCs w:val="24"/>
          <w:lang w:val="en-MY"/>
        </w:rPr>
        <w:t xml:space="preserve">Jumlah keluarga secara keseluruhan saudara baru adalah sebanyak 1,214 di seluruh Sarawak. Banyak badan kerajaan dan bukan kerajaan telah diasaskan khusus untuk membimbing penduduk ini, satu daripadanya adalah Pertubuhan Kebajikan Islam Malaysia (PERKIM), yang terlibat secara langsung melalui aktivitas yang dijalankan bersama mualaf. Namun, ada di sesetengah tempat organisasi ini mengalami kesukaran karena kekurangan tenaga kerja untuk melayani segala keperluan mualaf yang semakin meningkat. </w:t>
      </w:r>
      <w:r>
        <w:rPr>
          <w:rStyle w:val="15"/>
          <w:rFonts w:ascii="Times New Roman" w:hAnsi="Times New Roman"/>
          <w:sz w:val="24"/>
          <w:szCs w:val="24"/>
          <w:lang w:val="en-MY"/>
        </w:rPr>
        <w:footnoteReference w:id="8"/>
      </w:r>
      <w:r>
        <w:rPr>
          <w:rFonts w:ascii="Times New Roman" w:hAnsi="Times New Roman" w:cs="Times New Roman"/>
          <w:sz w:val="24"/>
          <w:szCs w:val="24"/>
          <w:lang w:val="en-MY"/>
        </w:rPr>
        <w:t xml:space="preserve">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Artikel ini bertujuan untuk menganalisis lebih lanjut tentang sapa saja peran Pertubuhan Kebajikan Islam Malaysia (PERKIM) dalam mengatasi konflik mualaf dengan keluarga. </w:t>
      </w:r>
    </w:p>
    <w:p>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w:t>
      </w:r>
    </w:p>
    <w:p>
      <w:pPr>
        <w:spacing w:line="240" w:lineRule="auto"/>
        <w:ind w:firstLine="556" w:firstLineChars="232"/>
        <w:jc w:val="both"/>
        <w:rPr>
          <w:rFonts w:ascii="Times New Roman" w:hAnsi="Times New Roman" w:cs="Times New Roman"/>
          <w:b/>
          <w:bCs/>
          <w:sz w:val="24"/>
          <w:szCs w:val="24"/>
        </w:rPr>
      </w:pPr>
      <w:r>
        <w:rPr>
          <w:rFonts w:ascii="Times New Roman" w:hAnsi="Times New Roman" w:eastAsia="SimSun" w:cs="Times New Roman"/>
          <w:color w:val="231F20"/>
          <w:sz w:val="24"/>
          <w:szCs w:val="24"/>
          <w:lang w:val="en-MY" w:eastAsia="zh-CN"/>
        </w:rPr>
        <w:t>Jenis penelitian yang digunakan dalam penelitian ini adalah empiris y</w:t>
      </w:r>
      <w:r>
        <w:rPr>
          <w:rFonts w:ascii="Times New Roman" w:hAnsi="Times New Roman" w:cs="Times New Roman"/>
          <w:sz w:val="24"/>
          <w:szCs w:val="24"/>
          <w:lang w:val="en-MY"/>
        </w:rPr>
        <w:t>aitu metode yang</w:t>
      </w:r>
      <w:r>
        <w:rPr>
          <w:rFonts w:ascii="Times New Roman" w:hAnsi="Times New Roman" w:cs="Times New Roman"/>
          <w:sz w:val="24"/>
          <w:szCs w:val="24"/>
        </w:rPr>
        <w:t xml:space="preserve"> bertujuan untuk mengetahui sejauh mana bekerjanya hukum di dalam masyarakat</w:t>
      </w:r>
      <w:r>
        <w:rPr>
          <w:rFonts w:ascii="Times New Roman" w:hAnsi="Times New Roman" w:cs="Times New Roman"/>
          <w:sz w:val="24"/>
          <w:szCs w:val="24"/>
          <w:lang w:val="en-MY"/>
        </w:rPr>
        <w:t xml:space="preserve">. </w:t>
      </w:r>
      <w:r>
        <w:rPr>
          <w:rFonts w:ascii="Times New Roman" w:hAnsi="Times New Roman" w:eastAsia="SimSun" w:cs="Times New Roman"/>
          <w:color w:val="231F20"/>
          <w:sz w:val="24"/>
          <w:szCs w:val="24"/>
          <w:lang w:val="en-MY" w:eastAsia="zh-CN"/>
        </w:rPr>
        <w:t xml:space="preserve">Dengan itu, </w:t>
      </w:r>
      <w:r>
        <w:rPr>
          <w:rFonts w:ascii="Times New Roman" w:hAnsi="Times New Roman" w:cs="Times New Roman"/>
          <w:sz w:val="24"/>
          <w:szCs w:val="24"/>
          <w:lang w:val="en-MY"/>
        </w:rPr>
        <w:t xml:space="preserve">peneliti mengadakan penelitian lapangan </w:t>
      </w:r>
      <w:r>
        <w:rPr>
          <w:rFonts w:ascii="Times New Roman" w:hAnsi="Times New Roman" w:cs="Times New Roman"/>
          <w:i/>
          <w:iCs/>
          <w:sz w:val="24"/>
          <w:szCs w:val="24"/>
          <w:lang w:val="en-MY"/>
        </w:rPr>
        <w:t>(field research)</w:t>
      </w:r>
      <w:r>
        <w:rPr>
          <w:rFonts w:ascii="Times New Roman" w:hAnsi="Times New Roman" w:cs="Times New Roman"/>
          <w:sz w:val="24"/>
          <w:szCs w:val="24"/>
          <w:lang w:val="en-MY"/>
        </w:rPr>
        <w:t xml:space="preserve"> yaitu penelitian yang dikaitkan dengan obyek lapangan di lokasi tertentu untuk mengkaji secara intensif tentang latar belakang dan interaksi serta </w:t>
      </w:r>
      <w:r>
        <w:rPr>
          <w:rFonts w:ascii="Times New Roman" w:hAnsi="Times New Roman" w:cs="Times New Roman"/>
          <w:sz w:val="24"/>
          <w:szCs w:val="24"/>
        </w:rPr>
        <w:t>melihat aspek-aspek hukum dalam interaksi sosial di dalam masyarakat, dan berfungsi sebagai penunjang untuk mengidentifikasi dan mengklarifikasi temuan badan non hukum bagi keperluan penelitian atau penulisan huku</w:t>
      </w:r>
      <w:r>
        <w:rPr>
          <w:rFonts w:ascii="Times New Roman" w:hAnsi="Times New Roman" w:cs="Times New Roman"/>
          <w:sz w:val="24"/>
          <w:szCs w:val="24"/>
          <w:lang w:val="en-MY"/>
        </w:rPr>
        <w:t>m.</w:t>
      </w:r>
      <w:r>
        <w:rPr>
          <w:rStyle w:val="15"/>
          <w:rFonts w:ascii="Times New Roman" w:hAnsi="Times New Roman"/>
          <w:sz w:val="24"/>
          <w:szCs w:val="24"/>
          <w:lang w:val="en-MY"/>
        </w:rPr>
        <w:footnoteReference w:id="9"/>
      </w:r>
      <w:r>
        <w:rPr>
          <w:rFonts w:ascii="Times New Roman" w:hAnsi="Times New Roman" w:cs="Times New Roman"/>
          <w:sz w:val="24"/>
          <w:szCs w:val="24"/>
          <w:lang w:val="en-MY"/>
        </w:rPr>
        <w:t xml:space="preserve"> </w:t>
      </w:r>
      <w:r>
        <w:rPr>
          <w:rFonts w:ascii="Times New Roman" w:hAnsi="Times New Roman" w:eastAsia="SimSun" w:cs="Times New Roman"/>
          <w:color w:val="231F20"/>
          <w:sz w:val="24"/>
          <w:szCs w:val="24"/>
          <w:lang w:val="en-MY" w:eastAsia="zh-CN"/>
        </w:rPr>
        <w:t>Maka penelitian jenis empiris ini sesuai bagi menjawab secara detail apa saja peran Pertubuhan Kebajikan Islam Malaysia ketika mualaf menghadapi konflik dari keluarga dan masyarakat desa. Wawancara ke lapangan dilakukan kepada organisasi Pertubuhan Kebajikan Islam Malaysia bersama Puan Nor Aishah Binti Hj. Abdul Rashid dan mualaf di Desa Selampit bersama Siti, Hartini dan Fatimah. Setelah mendapat data peneliti menguji</w:t>
      </w:r>
      <w:r>
        <w:rPr>
          <w:rFonts w:ascii="Times New Roman" w:hAnsi="Times New Roman" w:cs="Times New Roman"/>
          <w:sz w:val="24"/>
          <w:szCs w:val="24"/>
        </w:rPr>
        <w:t xml:space="preserve"> kembali keabsahan data pada tahap ini dengan mendengarkan kembali hasil wawancara informan dan membandingkannya dengan hasil wawancara yang telah didokumentasikan</w:t>
      </w:r>
      <w:r>
        <w:rPr>
          <w:rFonts w:ascii="Times New Roman" w:hAnsi="Times New Roman" w:cs="Times New Roman"/>
          <w:sz w:val="24"/>
          <w:szCs w:val="24"/>
          <w:lang w:val="en-MY" w:eastAsia="id-ID"/>
        </w:rPr>
        <w:t xml:space="preserve">. </w:t>
      </w:r>
      <w:r>
        <w:rPr>
          <w:rFonts w:ascii="Times New Roman" w:hAnsi="Times New Roman" w:cs="Times New Roman"/>
          <w:sz w:val="24"/>
          <w:szCs w:val="24"/>
        </w:rPr>
        <w:t>Peneliti merangkum temuan wawancara dan kemudian menulis kesimpulan.</w:t>
      </w:r>
    </w:p>
    <w:p>
      <w:pPr>
        <w:spacing w:line="24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Pengaturan Perlindungan Bagi Mualaf Di Malaysia</w:t>
      </w:r>
    </w:p>
    <w:p>
      <w:pPr>
        <w:spacing w:line="240" w:lineRule="auto"/>
        <w:jc w:val="both"/>
        <w:rPr>
          <w:rFonts w:ascii="Times New Roman" w:hAnsi="Times New Roman" w:cs="Times New Roman"/>
          <w:b/>
          <w:bCs/>
          <w:sz w:val="24"/>
          <w:szCs w:val="24"/>
          <w:lang w:val="en-MY"/>
        </w:rPr>
      </w:pPr>
      <w:r>
        <w:rPr>
          <w:rFonts w:ascii="Times New Roman" w:hAnsi="Times New Roman" w:cs="Times New Roman"/>
          <w:sz w:val="24"/>
          <w:szCs w:val="24"/>
          <w:lang w:val="en-MY" w:eastAsia="zh-CN"/>
        </w:rPr>
        <w:t xml:space="preserve">1.Bentuk Perlindungan </w:t>
      </w:r>
    </w:p>
    <w:p>
      <w:pPr>
        <w:spacing w:line="240" w:lineRule="auto"/>
        <w:ind w:firstLine="600" w:firstLineChars="250"/>
        <w:jc w:val="both"/>
        <w:rPr>
          <w:rFonts w:ascii="Times New Roman" w:hAnsi="Times New Roman" w:eastAsia="SimSun" w:cs="Times New Roman"/>
          <w:color w:val="231F20"/>
          <w:sz w:val="24"/>
          <w:szCs w:val="24"/>
          <w:lang w:val="en-MY" w:eastAsia="zh-CN"/>
        </w:rPr>
      </w:pPr>
      <w:r>
        <w:rPr>
          <w:rFonts w:ascii="Times New Roman" w:hAnsi="Times New Roman" w:cs="Times New Roman"/>
          <w:sz w:val="24"/>
          <w:szCs w:val="24"/>
          <w:lang w:val="en-MY"/>
        </w:rPr>
        <w:t xml:space="preserve"> </w:t>
      </w:r>
      <w:r>
        <w:rPr>
          <w:rFonts w:ascii="Times New Roman" w:hAnsi="Times New Roman" w:eastAsia="SimSun" w:cs="Times New Roman"/>
          <w:color w:val="231F20"/>
          <w:lang w:eastAsia="zh-CN"/>
        </w:rPr>
        <w:t>B</w:t>
      </w:r>
      <w:r>
        <w:rPr>
          <w:rFonts w:ascii="Times New Roman" w:hAnsi="Times New Roman" w:eastAsia="SimSun" w:cs="Times New Roman"/>
          <w:color w:val="231F20"/>
          <w:sz w:val="24"/>
          <w:szCs w:val="24"/>
          <w:lang w:eastAsia="zh-CN"/>
        </w:rPr>
        <w:t>agi menyatakan tentang hak dan kewajipan anak-anak mualaf yang</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telahpun</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memeluk agama Islam</w:t>
      </w:r>
      <w:r>
        <w:rPr>
          <w:rFonts w:ascii="Times New Roman" w:hAnsi="Times New Roman"/>
          <w:sz w:val="24"/>
          <w:szCs w:val="24"/>
          <w:lang w:val="en-MY"/>
        </w:rPr>
        <w:t xml:space="preserve"> dibawah menunjukkan bahwa mualaf juga mempunyai hak sepertimana orang-orang Islam yang lain, yaitu: 1)</w:t>
      </w:r>
      <w:r>
        <w:rPr>
          <w:rFonts w:ascii="Times New Roman" w:hAnsi="Times New Roman" w:eastAsia="SimSun" w:cs="Times New Roman"/>
          <w:color w:val="231F20"/>
          <w:sz w:val="24"/>
          <w:szCs w:val="24"/>
          <w:lang w:val="en-MY" w:eastAsia="zh-CN"/>
        </w:rPr>
        <w:t>M</w:t>
      </w:r>
      <w:r>
        <w:rPr>
          <w:rFonts w:ascii="Times New Roman" w:hAnsi="Times New Roman" w:eastAsia="SimSun" w:cs="Times New Roman"/>
          <w:color w:val="231F20"/>
          <w:sz w:val="24"/>
          <w:szCs w:val="24"/>
          <w:lang w:eastAsia="zh-CN"/>
        </w:rPr>
        <w:t xml:space="preserve">engenai ‘Kuasa Perlindungan’ </w:t>
      </w:r>
      <w:r>
        <w:rPr>
          <w:rFonts w:ascii="Times New Roman" w:hAnsi="Times New Roman" w:eastAsia="SimSun" w:cs="Times New Roman"/>
          <w:color w:val="231F20"/>
          <w:sz w:val="24"/>
          <w:szCs w:val="24"/>
          <w:lang w:val="en-MY" w:eastAsia="zh-CN"/>
        </w:rPr>
        <w:t xml:space="preserve">dalam </w:t>
      </w:r>
      <w:r>
        <w:rPr>
          <w:rFonts w:ascii="Times New Roman" w:hAnsi="Times New Roman" w:eastAsia="SimSun" w:cs="Times New Roman"/>
          <w:color w:val="231F20"/>
          <w:sz w:val="24"/>
          <w:szCs w:val="24"/>
          <w:lang w:eastAsia="zh-CN"/>
        </w:rPr>
        <w:t>Seksyen</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 xml:space="preserve">101, Enakmen Majlis Agama </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Islam dan Adat Istiadat Melayu Kelantan 1994</w:t>
      </w:r>
      <w:r>
        <w:rPr>
          <w:rFonts w:ascii="Times New Roman" w:hAnsi="Times New Roman" w:eastAsia="SimSun" w:cs="Times New Roman"/>
          <w:color w:val="231F20"/>
          <w:sz w:val="24"/>
          <w:szCs w:val="24"/>
          <w:lang w:val="en-MY" w:eastAsia="zh-CN"/>
        </w:rPr>
        <w:t xml:space="preserve"> yaitu “d</w:t>
      </w:r>
      <w:r>
        <w:rPr>
          <w:rFonts w:ascii="Times New Roman" w:hAnsi="Times New Roman" w:eastAsia="SimSun" w:cs="Times New Roman"/>
          <w:color w:val="231F20"/>
          <w:sz w:val="24"/>
          <w:szCs w:val="24"/>
          <w:lang w:eastAsia="zh-CN"/>
        </w:rPr>
        <w:t>engan tidak meng</w:t>
      </w:r>
      <w:r>
        <w:rPr>
          <w:rFonts w:ascii="Times New Roman" w:hAnsi="Times New Roman" w:eastAsia="SimSun" w:cs="Times New Roman"/>
          <w:color w:val="231F20"/>
          <w:sz w:val="24"/>
          <w:szCs w:val="24"/>
          <w:lang w:val="en-MY" w:eastAsia="zh-CN"/>
        </w:rPr>
        <w:t>abaikan</w:t>
      </w:r>
      <w:r>
        <w:rPr>
          <w:rFonts w:ascii="Times New Roman" w:hAnsi="Times New Roman" w:eastAsia="SimSun" w:cs="Times New Roman"/>
          <w:color w:val="231F20"/>
          <w:sz w:val="24"/>
          <w:szCs w:val="24"/>
          <w:lang w:eastAsia="zh-CN"/>
        </w:rPr>
        <w:t xml:space="preserve"> apa-apa hak yang dipunyai oleh mana-mana orang lain</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atau badan-badan, Majlis boleh memberi kepada mana-mana orang yang baru</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 xml:space="preserve">memeluk Agama </w:t>
      </w:r>
      <w:r>
        <w:rPr>
          <w:rFonts w:ascii="Times New Roman" w:hAnsi="Times New Roman" w:eastAsia="TimesNewRomanPS-ItalicMT" w:cs="Times New Roman"/>
          <w:color w:val="231F20"/>
          <w:sz w:val="24"/>
          <w:szCs w:val="24"/>
          <w:lang w:eastAsia="zh-CN"/>
        </w:rPr>
        <w:t>Islam, bantuan, perlindungan, pelajaran agama, keselamatan,</w:t>
      </w:r>
      <w:r>
        <w:rPr>
          <w:rFonts w:ascii="Times New Roman" w:hAnsi="Times New Roman" w:eastAsia="TimesNewRomanPS-ItalicMT"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kebajikan dan lain-lain perkara yang berbangkit dalam tempoh tertentu</w:t>
      </w:r>
      <w:r>
        <w:rPr>
          <w:rFonts w:ascii="Times New Roman" w:hAnsi="Times New Roman" w:eastAsia="SimSun" w:cs="Times New Roman"/>
          <w:color w:val="231F20"/>
          <w:sz w:val="24"/>
          <w:szCs w:val="24"/>
          <w:lang w:val="en-MY" w:eastAsia="zh-CN"/>
        </w:rPr>
        <w:t>”. 2)</w:t>
      </w:r>
      <w:r>
        <w:rPr>
          <w:rFonts w:ascii="Times New Roman" w:hAnsi="Times New Roman" w:eastAsia="SimSun" w:cs="Times New Roman"/>
          <w:color w:val="231F20"/>
          <w:sz w:val="24"/>
          <w:szCs w:val="24"/>
          <w:lang w:eastAsia="zh-CN"/>
        </w:rPr>
        <w:t xml:space="preserve"> Majlis boleh, </w:t>
      </w:r>
      <w:r>
        <w:rPr>
          <w:rFonts w:ascii="Times New Roman" w:hAnsi="Times New Roman" w:eastAsia="SimSun" w:cs="Times New Roman"/>
          <w:color w:val="231F20"/>
          <w:sz w:val="24"/>
          <w:szCs w:val="24"/>
          <w:lang w:val="en-MY" w:eastAsia="zh-CN"/>
        </w:rPr>
        <w:t xml:space="preserve">kapan saja </w:t>
      </w:r>
      <w:r>
        <w:rPr>
          <w:rFonts w:ascii="Times New Roman" w:hAnsi="Times New Roman" w:eastAsia="SimSun" w:cs="Times New Roman"/>
          <w:color w:val="231F20"/>
          <w:sz w:val="24"/>
          <w:szCs w:val="24"/>
          <w:lang w:eastAsia="zh-CN"/>
        </w:rPr>
        <w:t>, menamatkan tempoh bantuan ke atas seseorang yang baru memeluk Agama Islam.</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Untuk pengaturan perlindungan bagi Mualaf di Malaysia Organisasi terlibat sepenuhnya dalam mengatur hak-hak mualaf yang terdiri dari tiga aspek , yaitu kebajikan, dakwah dan pendidikan. Pihak MAIN, JAIN dan NGO memberi bantuan dari segi perlindungan di rumah penempatan sementara, bantuan pendidikan dengan membiayai kos pengajian Mualaf di Institusi-institusi, bantuan alat perubatan, bantuan perkahwinan dan banyak lagi. </w:t>
      </w:r>
      <w:r>
        <w:rPr>
          <w:rStyle w:val="15"/>
          <w:lang w:val="en-MY"/>
        </w:rPr>
        <w:footnoteReference w:id="10"/>
      </w:r>
      <w:r>
        <w:rPr>
          <w:rFonts w:ascii="Times New Roman" w:hAnsi="Times New Roman" w:cs="Times New Roman"/>
          <w:sz w:val="24"/>
          <w:szCs w:val="24"/>
          <w:lang w:val="en-MY"/>
        </w:rPr>
        <w:t xml:space="preserve"> Untuk kebajikan tersebut PERKIM menyediakan perlindungan tempat tinggal asrama yang dikenali sebagai Asrama Darul Falah (ASDAF). Mereka tergolong dari anak-anak yatim dan datang daripada keluarga yang kurang mampu. Ada Asrama Darul Aitam Wal Masakin Abdul Rahman Putra (DATAR) hanya di khususkan buat orang miskin atau orang yang kurang mampu dari umur 9 tahun. Tetapi PERKIM membantu anak yatim yang miskin yang tinggal dengan ibu atau waris di bawah Skim Bantuan Anak Yatim Luar Asrama. Selain itu, ada Tasputra yaitu Pusat Penjagaan Islam pertama di Malaysia khusus untuk penjagaan fizikal, penglihatan kecacatan mental bagi anak-anak dari golongan (disabilitas).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Melalui aktivitas dakwah pula, pendakwah PERKIM kunjung ke rumah atau rumah sakit untuk memberi semangat kepada para Mualaf. Pihak yang datang mengunjungi kebiasaannya akan membawa sumbangan barang keperluan asas (sembako) untuk diberikan kepada Mualaf. Aktiviti kunjung saudara baru seperti ini dilakukan di semua negeri karena menjadi nadi dakwah dalam menunjukkan keprihatinan masyarakat Islam terhadap Mualaf di seluruh pelosok Negeri. </w:t>
      </w:r>
      <w:r>
        <w:rPr>
          <w:rStyle w:val="15"/>
          <w:lang w:val="en-MY"/>
        </w:rPr>
        <w:footnoteReference w:id="11"/>
      </w:r>
      <w:r>
        <w:rPr>
          <w:rFonts w:ascii="Times New Roman" w:hAnsi="Times New Roman" w:cs="Times New Roman"/>
          <w:sz w:val="24"/>
          <w:szCs w:val="24"/>
          <w:lang w:val="en-MY"/>
        </w:rPr>
        <w:t xml:space="preserve"> Untuk dakwah lain juga, adanya proses p</w:t>
      </w:r>
      <w:r>
        <w:rPr>
          <w:rFonts w:ascii="Times New Roman" w:hAnsi="Times New Roman" w:cs="Times New Roman"/>
          <w:sz w:val="24"/>
          <w:szCs w:val="24"/>
        </w:rPr>
        <w:t xml:space="preserve">engislaman </w:t>
      </w:r>
      <w:r>
        <w:rPr>
          <w:rFonts w:ascii="Times New Roman" w:hAnsi="Times New Roman" w:eastAsia="SimSun" w:cs="Times New Roman"/>
          <w:color w:val="231F20"/>
          <w:sz w:val="24"/>
          <w:szCs w:val="24"/>
          <w:lang w:eastAsia="zh-CN"/>
        </w:rPr>
        <w:t>Seksyen 100, Enakmen Majlis Agama Islam dan Adat Istiadat Melayu Kelantan 1994</w:t>
      </w:r>
      <w:r>
        <w:rPr>
          <w:rFonts w:ascii="Times New Roman" w:hAnsi="Times New Roman" w:eastAsia="SimSun" w:cs="Times New Roman"/>
          <w:color w:val="231F20"/>
          <w:sz w:val="24"/>
          <w:szCs w:val="24"/>
          <w:lang w:val="en-MY" w:eastAsia="zh-CN"/>
        </w:rPr>
        <w:t xml:space="preserve"> yaitu “s</w:t>
      </w:r>
      <w:r>
        <w:rPr>
          <w:rFonts w:ascii="Times New Roman" w:hAnsi="Times New Roman" w:eastAsia="SimSun" w:cs="Times New Roman"/>
          <w:color w:val="231F20"/>
          <w:sz w:val="24"/>
          <w:szCs w:val="24"/>
          <w:lang w:eastAsia="zh-CN"/>
        </w:rPr>
        <w:t>eseorang yang hendak memeluk Agama Islam hendaklah melafaz dua kalimah</w:t>
      </w:r>
      <w:r>
        <w:rPr>
          <w:rFonts w:ascii="Times New Roman" w:hAnsi="Times New Roman" w:eastAsia="SimSun" w:cs="Times New Roman"/>
          <w:color w:val="231F20"/>
          <w:sz w:val="24"/>
          <w:szCs w:val="24"/>
          <w:lang w:val="en-MY" w:eastAsia="zh-CN"/>
        </w:rPr>
        <w:t xml:space="preserve"> </w:t>
      </w:r>
      <w:r>
        <w:rPr>
          <w:rFonts w:ascii="Times New Roman" w:hAnsi="Times New Roman" w:eastAsia="SimSun" w:cs="Times New Roman"/>
          <w:color w:val="231F20"/>
          <w:sz w:val="24"/>
          <w:szCs w:val="24"/>
          <w:lang w:eastAsia="zh-CN"/>
        </w:rPr>
        <w:t xml:space="preserve">syahadah di hadapan mana-mana orang </w:t>
      </w:r>
      <w:r>
        <w:rPr>
          <w:rFonts w:ascii="Times New Roman" w:hAnsi="Times New Roman" w:eastAsia="TimesNewRomanPS-ItalicMT" w:cs="Times New Roman"/>
          <w:color w:val="231F20"/>
          <w:sz w:val="24"/>
          <w:szCs w:val="24"/>
          <w:lang w:eastAsia="zh-CN"/>
        </w:rPr>
        <w:t>Islam dan selepas itu hendaklah hadir</w:t>
      </w:r>
      <w:r>
        <w:rPr>
          <w:rFonts w:ascii="Times New Roman" w:hAnsi="Times New Roman" w:eastAsia="TimesNewRomanPS-ItalicMT" w:cs="Times New Roman"/>
          <w:color w:val="231F20"/>
          <w:sz w:val="24"/>
          <w:szCs w:val="24"/>
          <w:lang w:val="en-MY" w:eastAsia="zh-CN"/>
        </w:rPr>
        <w:t xml:space="preserve"> </w:t>
      </w:r>
      <w:r>
        <w:rPr>
          <w:rFonts w:ascii="Times New Roman" w:hAnsi="Times New Roman" w:eastAsia="TimesNewRomanPS-ItalicMT" w:cs="Times New Roman"/>
          <w:color w:val="231F20"/>
          <w:sz w:val="24"/>
          <w:szCs w:val="24"/>
          <w:lang w:eastAsia="zh-CN"/>
        </w:rPr>
        <w:t xml:space="preserve">menemui Qadhi atau </w:t>
      </w:r>
      <w:r>
        <w:rPr>
          <w:rFonts w:ascii="Times New Roman" w:hAnsi="Times New Roman" w:eastAsia="SimSun" w:cs="Times New Roman"/>
          <w:color w:val="231F20"/>
          <w:sz w:val="24"/>
          <w:szCs w:val="24"/>
          <w:lang w:eastAsia="zh-CN"/>
        </w:rPr>
        <w:t>mana-mana orang yang dilantik oleh Majlis</w:t>
      </w:r>
      <w:r>
        <w:rPr>
          <w:rFonts w:ascii="Times New Roman" w:hAnsi="Times New Roman" w:eastAsia="SimSun" w:cs="Times New Roman"/>
          <w:color w:val="231F20"/>
          <w:sz w:val="24"/>
          <w:szCs w:val="24"/>
          <w:lang w:val="en-MY" w:eastAsia="zh-CN"/>
        </w:rPr>
        <w:t>”. Adanya kelas f</w:t>
      </w:r>
      <w:r>
        <w:rPr>
          <w:rFonts w:ascii="Times New Roman" w:hAnsi="Times New Roman" w:cs="Times New Roman"/>
          <w:sz w:val="24"/>
          <w:szCs w:val="24"/>
        </w:rPr>
        <w:t>ardhu Ain Setiap cabang PERKIM di seluruh tempat akan mengadakan kelas fardhu ain mula dari Rukun Iman, Rukun Islam, Cara Solat, Thaharah dan lain-lain.</w:t>
      </w:r>
      <w:r>
        <w:rPr>
          <w:rFonts w:ascii="Times New Roman" w:hAnsi="Times New Roman" w:cs="Times New Roman"/>
          <w:sz w:val="24"/>
          <w:szCs w:val="24"/>
          <w:lang w:val="en-MY"/>
        </w:rPr>
        <w:t xml:space="preserve"> Pihak MAIN, JAIN atau NGO masing-masing telah mengadakan kelas pendidikan kepada mualaf mengikut setiap negeri.</w:t>
      </w:r>
      <w:r>
        <w:rPr>
          <w:rStyle w:val="15"/>
        </w:rPr>
        <w:footnoteReference w:id="12"/>
      </w:r>
      <w:r>
        <w:rPr>
          <w:rFonts w:ascii="Times New Roman" w:hAnsi="Times New Roman" w:cs="Times New Roman"/>
          <w:sz w:val="24"/>
          <w:szCs w:val="24"/>
          <w:lang w:val="en-MY"/>
        </w:rPr>
        <w:t xml:space="preserve">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MAIN dan JAIN mengurus pendidikan Mualaf melalui kelas-kelas bimbingan. Bagi tahapan permulaannya, mereka akan di bimbing dengan perkara-perkara asas dalam Islam sama ada dalam bentuk teori ataupun praktikal seperti perkara tauhid, cara mandi wajib, ibadah solat. Untuk pendidikan juga, ada tawaran kemasukan ke Institusi Dakwah Islamiah PERKIM (IDIP). Institusi Dakwah Islamiah PERKIM telah menawarkan 3 kursus utama yaitu, Kursus Persedian Pengajian (KPP). Ini merupakan program asas bagi Mualaf/anak Mualaf selama 6 bulan. Kedua, Sijil Asas Pengajian Islam (SAP). Ini merupakan program selama setahun yaitu 2 semester bagi pelajar yang melepasi tahap KPP. Ketiga, Sijil Pengajian Islam (SPI). Program ini selama satu tahun setengah 3 semester. Namun di setiap negeri amat menekankan pengajaran dalam perkara asas Islam termasuk pengajian Al-Quran, Akidah, Fiqh, Akhlak dan Sirah.</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Majlis Agama Islam Negeri (MAIN) atau Jabatan Agama Islam Negeri merupakan institusi kerajaan yang bertanggungjawab kepada mualaf di Malaysia (JAIN). NGO seperti Pertubuhan Kebajikan Islam Malaysia (PERKIM), Persatuan Cina Muslim Malaysia (MACMA), Kongres India Muslim Malaysia (KIMMA), Islamic Outreach Malaysian Islamic Youth Force (IOA), dan lain-lain.</w:t>
      </w:r>
      <w:r>
        <w:rPr>
          <w:rStyle w:val="15"/>
          <w:rFonts w:ascii="Times New Roman" w:hAnsi="Times New Roman"/>
          <w:sz w:val="24"/>
          <w:szCs w:val="24"/>
          <w:lang w:val="en-MY"/>
        </w:rPr>
        <w:footnoteReference w:id="13"/>
      </w:r>
      <w:r>
        <w:rPr>
          <w:rFonts w:ascii="Times New Roman" w:hAnsi="Times New Roman" w:cs="Times New Roman"/>
          <w:sz w:val="24"/>
          <w:szCs w:val="24"/>
          <w:lang w:val="en-MY"/>
        </w:rPr>
        <w:t xml:space="preserve"> NGO-NGO ini bergantung kepada agensi-agensi Diraja untuk membiayai sumber-sumber bantuan untuk membuat apa-apa tindakan berkesan, bukan semata-mata kerna mereka mempunyai keuanga n sendiri melalui pengasas koperasi dan kumpulan lain. Beberapa pertubuhan bukan kerajaan di Malaysia mendapat pembiayaan berterusan daripada bajet MAIN atau JAIN kerajaan. Walaupun hakikatnya sebutan bahagian setiap negeri berbeda-beda, seperti Unit Ukhuwah, Unit Saudara Kita, dan sebagainya, namun misi atau fungsi MAIN dan JAIN dalam menguruskan Mualaf di setiap negeri pada asasnya adalah sama. Semua negeri di Malaysia menggunakan uang zakat asnaf mualaf sebagai sumber tunai untuk menjalankan amanah.</w:t>
      </w:r>
      <w:r>
        <w:rPr>
          <w:rStyle w:val="15"/>
          <w:rFonts w:ascii="Times New Roman" w:hAnsi="Times New Roman"/>
          <w:sz w:val="24"/>
          <w:szCs w:val="24"/>
          <w:lang w:val="en-MY"/>
        </w:rPr>
        <w:footnoteReference w:id="14"/>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Tanggungjawab Pertubuhan Kebajikan Islam Malaysia (PERKIM) Dalam Mengatasi Konflik Mualaf Dengan Keluarga</w:t>
      </w:r>
      <w:r>
        <w:rPr>
          <w:rFonts w:ascii="Times New Roman" w:hAnsi="Times New Roman" w:cs="Times New Roman"/>
          <w:b/>
          <w:bCs/>
          <w:sz w:val="24"/>
          <w:szCs w:val="24"/>
          <w:lang w:val="en-MY"/>
        </w:rPr>
        <w:t xml:space="preserve">.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PERKIM Kuching telah melancarkan beberapa proyek, termasuk aktivitias keuangan, pendidikan, dan kebajikan untuk mualaf, serta rumah anak yatim, kemudahan kesihatan, dan pusat jagaan anak-anak untuk anak-anak disabilitas. PERKIM juga membantu mualaf yang menghadapi cabaran, baik dalam pertumbuhan agama dan sebagai manusia, dengan memberi kaunseling dan bantuan. Penubuhan PERKIM telah mengakibatkan 17,440 orang memeluk Islam dari pada berbagai tempat dan suku kaum.</w:t>
      </w:r>
      <w:r>
        <w:rPr>
          <w:rStyle w:val="15"/>
          <w:rFonts w:ascii="Times New Roman" w:hAnsi="Times New Roman"/>
          <w:sz w:val="24"/>
          <w:szCs w:val="24"/>
          <w:lang w:val="en-MY"/>
        </w:rPr>
        <w:footnoteReference w:id="15"/>
      </w:r>
      <w:r>
        <w:rPr>
          <w:rFonts w:ascii="Times New Roman" w:hAnsi="Times New Roman" w:cs="Times New Roman"/>
          <w:sz w:val="24"/>
          <w:szCs w:val="24"/>
          <w:lang w:val="en-MY"/>
        </w:rPr>
        <w:t xml:space="preserve"> </w:t>
      </w:r>
      <w:r>
        <w:rPr>
          <w:rFonts w:ascii="Times New Roman" w:hAnsi="Times New Roman" w:cs="Times New Roman"/>
          <w:sz w:val="24"/>
          <w:szCs w:val="24"/>
        </w:rPr>
        <w:t>Operasi PERKIM Kuching Sarawak di</w:t>
      </w:r>
      <w:r>
        <w:rPr>
          <w:rFonts w:ascii="Times New Roman" w:hAnsi="Times New Roman" w:cs="Times New Roman"/>
          <w:sz w:val="24"/>
          <w:szCs w:val="24"/>
          <w:lang w:val="en-MY"/>
        </w:rPr>
        <w:t>biayai</w:t>
      </w:r>
      <w:r>
        <w:rPr>
          <w:rFonts w:ascii="Times New Roman" w:hAnsi="Times New Roman" w:cs="Times New Roman"/>
          <w:sz w:val="24"/>
          <w:szCs w:val="24"/>
        </w:rPr>
        <w:t xml:space="preserve"> sepenuhnya oleh sumbangan </w:t>
      </w:r>
      <w:r>
        <w:rPr>
          <w:rFonts w:ascii="Times New Roman" w:hAnsi="Times New Roman" w:cs="Times New Roman"/>
          <w:sz w:val="24"/>
          <w:szCs w:val="24"/>
          <w:lang w:val="en-MY"/>
        </w:rPr>
        <w:t>banyak orang</w:t>
      </w:r>
      <w:r>
        <w:rPr>
          <w:rFonts w:ascii="Times New Roman" w:hAnsi="Times New Roman" w:cs="Times New Roman"/>
          <w:sz w:val="24"/>
          <w:szCs w:val="24"/>
        </w:rPr>
        <w:t>, penyumbang perniagaan, dan organisasi kerajaan</w:t>
      </w:r>
      <w:r>
        <w:rPr>
          <w:rFonts w:ascii="Times New Roman" w:hAnsi="Times New Roman" w:cs="Times New Roman"/>
          <w:sz w:val="24"/>
          <w:szCs w:val="24"/>
          <w:lang w:val="en-MY"/>
        </w:rPr>
        <w:t>. Projek-projek lain yang dilakukan PERKIM antara lain pembangunan pusat perlindungan mualaf tradisional, panti asuhan, fasilitas kesehatan, dan panti asuhan anak penyandang disabilitas, serta inisiatif amal untuk mendukung mualaf dalam bentuk uang, pendidikan, dan bimbingan (disabilitas).</w:t>
      </w:r>
      <w:r>
        <w:rPr>
          <w:rStyle w:val="15"/>
          <w:rFonts w:ascii="Times New Roman" w:hAnsi="Times New Roman"/>
          <w:sz w:val="24"/>
          <w:szCs w:val="24"/>
          <w:lang w:val="en-MY"/>
        </w:rPr>
        <w:footnoteReference w:id="16"/>
      </w:r>
      <w:r>
        <w:rPr>
          <w:rFonts w:ascii="Times New Roman" w:hAnsi="Times New Roman" w:cs="Times New Roman"/>
          <w:sz w:val="24"/>
          <w:szCs w:val="24"/>
          <w:lang w:val="en-MY"/>
        </w:rPr>
        <w:t xml:space="preserve">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Bagi menjelaskan dengan lebih lanjut tentang pendapat penulis berkaitan peran organisasi tersebut, dapat dibahagikan kepada beberapa aspek yaitu perundangan dan polisi, pengislaman dan pendaftaran. Pertama, aspek perundangan dan polisi adalah institusi agama Islam yang pertama di peringkat negeri selepas Ketua Agama Islam, Majlis Agama Islam Negeri (MAIN) berkuasa penuh untuk menggubal dasar-dasar(hukum-hukum) berkaitan agama Islam juga termasuk perundangan mualaf yang dibuat dalam Enakmen Pentadbiran Agama Islam Negeri sama ada Kaedah atau Peraturan di bawahnya.</w:t>
      </w:r>
      <w:r>
        <w:rPr>
          <w:rStyle w:val="15"/>
          <w:rFonts w:ascii="Times New Roman" w:hAnsi="Times New Roman"/>
          <w:sz w:val="24"/>
          <w:szCs w:val="24"/>
          <w:lang w:val="en-MY"/>
        </w:rPr>
        <w:footnoteReference w:id="17"/>
      </w:r>
      <w:r>
        <w:rPr>
          <w:rFonts w:ascii="Times New Roman" w:hAnsi="Times New Roman" w:cs="Times New Roman"/>
          <w:sz w:val="24"/>
          <w:szCs w:val="24"/>
          <w:lang w:val="en-MY"/>
        </w:rPr>
        <w:t xml:space="preserve"> Apabila timbul kasus-kasus bersangkutan mualaf di pengadilan, pihak berwajib untuk mualaf di MAIN atau JAIN akan terlibat sama sebagai pihak yang mewakili atau pihak lawan. Kedua, pengislaman yaitu proses melafazkan syahadah dengan disaksikan oleh dua orang laki-laki mukalaf dan boleh dilakukan dimana-mana, pada bila-bila masa dan diuruskan oleh sesiapa saja termasuk pihak MAIN atau JAIN, ahli bukan kerajaan, imam atau nazir masjid.  Ketiga, pendaftaran adalah proses untuk membuktikan keislaman mualaf tersebut hanya boleh dilakukan di kantor MAIN atau JAIN pada waktu bekerja dan mengikut kelulusan Pendaftar yang menurut undang-undang saja. Setelah selesai proses pendaftaran mualaf tersebut akan mendapat sertifikat atau kartu perakuan memeluk agama Islam. MAIN atau JAIN merupakan organisasi kerajaan yang sepenuhnya mengurus hal mualaf bahkan organisasi yang berdiri sendiri yang bukan kerajaan seperti PERKIM akan mendapat donasi beberapa persen dari MAIN atau JAIN karena posisi mereka yang dijamin penuh oleh kerajaan  selebihnya PERKIM akan mencari dana luar dari donasi perusahaa dan lain-lain. Boleh dikatakan semua negeri di Malaysia menggunakan uang zakat asnaf mualaf sebagai sumber dana mereka.</w:t>
      </w:r>
      <w:r>
        <w:rPr>
          <w:rStyle w:val="15"/>
          <w:rFonts w:ascii="Times New Roman" w:hAnsi="Times New Roman"/>
          <w:sz w:val="24"/>
          <w:szCs w:val="24"/>
          <w:lang w:val="en-MY"/>
        </w:rPr>
        <w:footnoteReference w:id="18"/>
      </w:r>
      <w:r>
        <w:rPr>
          <w:rFonts w:ascii="Times New Roman" w:hAnsi="Times New Roman" w:cs="Times New Roman"/>
          <w:sz w:val="24"/>
          <w:szCs w:val="24"/>
          <w:lang w:val="en-MY"/>
        </w:rPr>
        <w:t xml:space="preserve"> Akan tetapi, organisasi bukan kerajaan lebih aktif dan bebas menjalankan visi dan misi dakwah dan seruan kepada agama Islam . Hal ini apabila aktivitas dan kegiatan yang dilakukan tidak hanya terbatas kepada orang Islam saja sebaliknya turut melibatkan orang bukan Islam di Malaysia. Maka dengan itu banyak golongan mualaf yang terlebih dahulu mendatangi pihak organisasi yang bukan kerajaan sebelum ke Kantor Agama bagi menyatakan keinginan mereka untuk masuk Islam dan lain-lain. Selain mendapatkan dana bagi menjalankan aktivitas dan kegiatan, organisasi bukan kerajaan juga turut menjadi perantara kepada pihak MAIN atau JAIN dalam menyampaikan donasi dan bantuan kepada mualaf.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Melalui artikel ini, dapat penulis kemukakan bahawa telah wujud satu jaringan kerjasama antara pihak MAIN atau JAIN dengan pihak Organisasi Bukan Kerajaan di semua negeri di Malaysia sama ada secara rasmi mahupun tidak. Tabel di bawah menunjukkan kesepakatan antara negeri mana saja yang terlibat dalam kerjasama antara pihak berwajib. </w:t>
      </w:r>
    </w:p>
    <w:p>
      <w:pPr>
        <w:spacing w:line="240" w:lineRule="auto"/>
        <w:ind w:firstLine="556" w:firstLineChars="232"/>
        <w:jc w:val="center"/>
        <w:rPr>
          <w:rFonts w:ascii="Times New Roman" w:hAnsi="Times New Roman" w:cs="Times New Roman"/>
          <w:sz w:val="24"/>
          <w:szCs w:val="24"/>
          <w:lang w:val="en-MY"/>
        </w:rPr>
      </w:pPr>
      <w:r>
        <w:rPr>
          <w:rFonts w:ascii="Times New Roman" w:hAnsi="Times New Roman" w:cs="Times New Roman"/>
          <w:sz w:val="24"/>
          <w:szCs w:val="24"/>
          <w:lang w:val="en-MY"/>
        </w:rPr>
        <w:t>Tabel 1: Kerjasama antara MAIN atau JAIN dengan Organisasi Bukan Kerajaan Mualaf di Malaysia</w:t>
      </w:r>
    </w:p>
    <w:tbl>
      <w:tblPr>
        <w:tblStyle w:val="22"/>
        <w:tblW w:w="48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1510"/>
        <w:gridCol w:w="1296"/>
        <w:gridCol w:w="1056"/>
        <w:gridCol w:w="1350"/>
        <w:gridCol w:w="89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Negeri</w:t>
            </w:r>
          </w:p>
        </w:tc>
        <w:tc>
          <w:tcPr>
            <w:tcW w:w="899"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Pengislaman/</w:t>
            </w:r>
          </w:p>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Pendaftaran </w:t>
            </w: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Pendidikan</w:t>
            </w:r>
          </w:p>
        </w:tc>
        <w:tc>
          <w:tcPr>
            <w:tcW w:w="628"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Program Bersama</w:t>
            </w:r>
          </w:p>
        </w:tc>
        <w:tc>
          <w:tcPr>
            <w:tcW w:w="803"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Kunjungan/</w:t>
            </w:r>
          </w:p>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Kebajikan </w:t>
            </w:r>
          </w:p>
        </w:tc>
        <w:tc>
          <w:tcPr>
            <w:tcW w:w="534"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Dana </w:t>
            </w:r>
          </w:p>
        </w:tc>
        <w:tc>
          <w:tcPr>
            <w:tcW w:w="534"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Syura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Sabah </w:t>
            </w:r>
          </w:p>
        </w:tc>
        <w:tc>
          <w:tcPr>
            <w:tcW w:w="899" w:type="pct"/>
          </w:tcPr>
          <w:p>
            <w:pPr>
              <w:numPr>
                <w:ilvl w:val="0"/>
                <w:numId w:val="1"/>
              </w:numPr>
              <w:tabs>
                <w:tab w:val="clear" w:pos="420"/>
              </w:tabs>
              <w:spacing w:line="240" w:lineRule="auto"/>
              <w:jc w:val="center"/>
              <w:rPr>
                <w:rFonts w:ascii="Times New Roman" w:hAnsi="Times New Roman" w:cs="Times New Roman"/>
                <w:sz w:val="24"/>
                <w:szCs w:val="24"/>
                <w:lang w:val="en-MY"/>
              </w:rPr>
            </w:pPr>
          </w:p>
        </w:tc>
        <w:tc>
          <w:tcPr>
            <w:tcW w:w="771" w:type="pct"/>
          </w:tcPr>
          <w:p>
            <w:pPr>
              <w:numPr>
                <w:ilvl w:val="0"/>
                <w:numId w:val="1"/>
              </w:numPr>
              <w:spacing w:line="240" w:lineRule="auto"/>
              <w:jc w:val="center"/>
              <w:rPr>
                <w:rFonts w:ascii="Times New Roman" w:hAnsi="Times New Roman" w:cs="Times New Roman"/>
                <w:sz w:val="24"/>
                <w:szCs w:val="24"/>
                <w:lang w:val="en-MY"/>
              </w:rPr>
            </w:pP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Sarawak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numPr>
                <w:ilvl w:val="0"/>
                <w:numId w:val="1"/>
              </w:numPr>
              <w:spacing w:line="240" w:lineRule="auto"/>
              <w:jc w:val="center"/>
              <w:rPr>
                <w:rFonts w:ascii="Times New Roman" w:hAnsi="Times New Roman" w:cs="Times New Roman"/>
                <w:sz w:val="24"/>
                <w:szCs w:val="24"/>
                <w:lang w:val="en-MY"/>
              </w:rPr>
            </w:pP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Kelantan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numPr>
                <w:ilvl w:val="0"/>
                <w:numId w:val="1"/>
              </w:numPr>
              <w:spacing w:line="240" w:lineRule="auto"/>
              <w:jc w:val="center"/>
              <w:rPr>
                <w:rFonts w:ascii="Times New Roman" w:hAnsi="Times New Roman" w:cs="Times New Roman"/>
                <w:sz w:val="24"/>
                <w:szCs w:val="24"/>
                <w:lang w:val="en-MY"/>
              </w:rPr>
            </w:pP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Selangor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numPr>
                <w:ilvl w:val="0"/>
                <w:numId w:val="1"/>
              </w:numPr>
              <w:spacing w:line="240" w:lineRule="auto"/>
              <w:jc w:val="center"/>
              <w:rPr>
                <w:rFonts w:ascii="Times New Roman" w:hAnsi="Times New Roman" w:cs="Times New Roman"/>
                <w:sz w:val="24"/>
                <w:szCs w:val="24"/>
                <w:lang w:val="en-MY"/>
              </w:rPr>
            </w:pP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Pulau Pinang</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numPr>
                <w:ilvl w:val="0"/>
                <w:numId w:val="1"/>
              </w:numPr>
              <w:spacing w:line="240" w:lineRule="auto"/>
              <w:jc w:val="center"/>
              <w:rPr>
                <w:rFonts w:ascii="Times New Roman" w:hAnsi="Times New Roman" w:cs="Times New Roman"/>
                <w:sz w:val="24"/>
                <w:szCs w:val="24"/>
                <w:lang w:val="en-MY"/>
              </w:rPr>
            </w:pP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Johor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Perlis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numPr>
                <w:ilvl w:val="0"/>
                <w:numId w:val="1"/>
              </w:numPr>
              <w:spacing w:line="240" w:lineRule="auto"/>
              <w:jc w:val="center"/>
              <w:rPr>
                <w:rFonts w:ascii="Times New Roman" w:hAnsi="Times New Roman" w:cs="Times New Roman"/>
                <w:sz w:val="24"/>
                <w:szCs w:val="24"/>
                <w:lang w:val="en-MY"/>
              </w:rPr>
            </w:pP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Wilayah Persekutuan</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Melaka</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Terengganu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Perak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Negeri Sembilan</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Pahang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Kedah </w:t>
            </w:r>
          </w:p>
        </w:tc>
        <w:tc>
          <w:tcPr>
            <w:tcW w:w="899" w:type="pct"/>
          </w:tcPr>
          <w:p>
            <w:pPr>
              <w:numPr>
                <w:ilvl w:val="0"/>
                <w:numId w:val="1"/>
              </w:numPr>
              <w:spacing w:line="240" w:lineRule="auto"/>
              <w:jc w:val="center"/>
              <w:rPr>
                <w:rFonts w:ascii="Times New Roman" w:hAnsi="Times New Roman" w:cs="Times New Roman"/>
                <w:sz w:val="24"/>
                <w:szCs w:val="24"/>
                <w:lang w:val="en-MY"/>
              </w:rPr>
            </w:pPr>
          </w:p>
        </w:tc>
        <w:tc>
          <w:tcPr>
            <w:tcW w:w="771" w:type="pct"/>
          </w:tcPr>
          <w:p>
            <w:pPr>
              <w:spacing w:line="240" w:lineRule="auto"/>
              <w:jc w:val="both"/>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628" w:type="pct"/>
          </w:tcPr>
          <w:p>
            <w:pPr>
              <w:numPr>
                <w:ilvl w:val="0"/>
                <w:numId w:val="1"/>
              </w:numPr>
              <w:spacing w:line="240" w:lineRule="auto"/>
              <w:jc w:val="center"/>
              <w:rPr>
                <w:rFonts w:ascii="Times New Roman" w:hAnsi="Times New Roman" w:cs="Times New Roman"/>
                <w:sz w:val="24"/>
                <w:szCs w:val="24"/>
                <w:lang w:val="en-MY"/>
              </w:rPr>
            </w:pPr>
          </w:p>
        </w:tc>
        <w:tc>
          <w:tcPr>
            <w:tcW w:w="803" w:type="pct"/>
          </w:tcPr>
          <w:p>
            <w:p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0</w:t>
            </w:r>
          </w:p>
        </w:tc>
        <w:tc>
          <w:tcPr>
            <w:tcW w:w="534" w:type="pct"/>
          </w:tcPr>
          <w:p>
            <w:pPr>
              <w:numPr>
                <w:ilvl w:val="0"/>
                <w:numId w:val="1"/>
              </w:numPr>
              <w:spacing w:line="240" w:lineRule="auto"/>
              <w:jc w:val="center"/>
              <w:rPr>
                <w:rFonts w:ascii="Times New Roman" w:hAnsi="Times New Roman" w:cs="Times New Roman"/>
                <w:sz w:val="24"/>
                <w:szCs w:val="24"/>
                <w:lang w:val="en-MY"/>
              </w:rPr>
            </w:pPr>
          </w:p>
        </w:tc>
        <w:tc>
          <w:tcPr>
            <w:tcW w:w="534" w:type="pct"/>
          </w:tcPr>
          <w:p>
            <w:pPr>
              <w:numPr>
                <w:ilvl w:val="0"/>
                <w:numId w:val="1"/>
              </w:numPr>
              <w:spacing w:line="240" w:lineRule="auto"/>
              <w:jc w:val="center"/>
              <w:rPr>
                <w:rFonts w:ascii="Times New Roman" w:hAnsi="Times New Roman" w:cs="Times New Roman"/>
                <w:sz w:val="24"/>
                <w:szCs w:val="24"/>
                <w:lang w:val="en-MY"/>
              </w:rPr>
            </w:pPr>
          </w:p>
        </w:tc>
      </w:tr>
    </w:tbl>
    <w:p>
      <w:pPr>
        <w:numPr>
          <w:ilvl w:val="0"/>
          <w:numId w:val="2"/>
        </w:numPr>
        <w:spacing w:line="24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 wujud kerjasama 0 - tiada kerjasama</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Kerjasama yang terjalin antara badan kerajaan dan bukan kerajaan dalam pengislaman dan pendaftaran mualaf di Malaysia adalah satu kemestian. Hal ini sesuai dengan perundangan dan polisi yang dipakai di negara ini yang membolehkan pengislaman berlaku dengan sesiapa yang mukalaf, di mana-mana dan kapan saja. Namun, bagi pendaftaran pengislaman itu telah ditetapkan kuasa khusus baginya yaitu harus pada badan-badan kerajaan saja dan setelah prasyarat dokumenstasi dipenuhi. Penerangan yang berkesan dan majlis syahadah yang tulus akan menanamkan fitrah ketuhanan juga dapat memberi pengetahuan awal kepada mualaf tersebut dan hak mereka sebagai seorang Islam. Langkah seperti ini dapat membantu mualaf mempersiapkan diri dalam menghadapi tekanan hidup yang mendatang dan kesan jangka masa panjang agar tidak ada lagi kasus mualaf yang ingin kembali kepada agama asal mereka setelah mendapat ancaman atau hasutan masyarakat yang tidak baik. Pihak yang berwajib tidak kira organisasi kerajaan atau bukan kerajaan atau masyarakat Islam yang lainnya harus memberikan ilmu dan penghayatan mualaf terhadap ajaran agama Islam. Cara ini dapat diperolehi sama ada mengikuti kelas MAIN atau JAIN atau organisasi bukan kerajaan atau bahkan secara persendirian di rumah kediaman mualaf. Dengan cara ini penyediaan pendidikan kepada mualaf lebih menguntungkan karena mualaf dapat mengikuti kelas-kelas pendidikan mengikut kesesuaian masa dan keselesaan mereka. Hal ini karena ada diantara mualaf yang gagal menghadiri diri ke kelas-kelas yang disediakan karena masih ada kerjaan lain.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Untuk pelaksanaan program-program dakwah dan ukhuwah di semua negeri di Malaysia, kerjasama tenaga antara badan kerajaan dan bukan kerajaan dapat memudahkan penyaluran dana dan juga dapat memperbanyakkan aktivitas serta menarik lebih banyak penglibatan mualaf ke dalam program-program yang diadakan. Seperti yang dimaklumi, setiap agensi kerajaan dan bukan kerajaan masing-masing mempunyai kekuatan dan kelemahan yang tersendiri. Namun, adanya kerjasama antara pihak dalam aktivitas kunjungan dan kebajikan mualaf dapat memberikan kekuatan tenaga dan kepakaran yang dimiliki Organisasi Bukan Kerajaan melalui dana yang dimiliki oleh pihak MAIN dan JAIN. Penubuhan organisasi seperti ini dapat memberi dukungan khusus bagi menjalankan aktivitas tersebut seperti yang berlaku di Sarawak, Melaka dan Perak yang mampu menjalankan operasi </w:t>
      </w:r>
      <w:r>
        <w:rPr>
          <w:rFonts w:ascii="Times New Roman" w:hAnsi="Times New Roman" w:cs="Times New Roman"/>
          <w:i/>
          <w:iCs/>
          <w:sz w:val="24"/>
          <w:szCs w:val="24"/>
          <w:lang w:val="en-MY"/>
        </w:rPr>
        <w:t>follow up</w:t>
      </w:r>
      <w:r>
        <w:rPr>
          <w:rFonts w:ascii="Times New Roman" w:hAnsi="Times New Roman" w:cs="Times New Roman"/>
          <w:sz w:val="24"/>
          <w:szCs w:val="24"/>
          <w:lang w:val="en-MY"/>
        </w:rPr>
        <w:t xml:space="preserve">, berkunjung, konseling dengan lebih berkesan. Selain mengetahui keperluan mualaf melalui permohonan mereka di Kantor zakat, harus mengenal pasti akan masalah yang mereka hadapi. Pemberian bantuan dan donasi dengan lebih efisien dapat meminimumkan pengabaian kebajikan mualaf di Malaysia. Akhir sekali untuk pendapat penulis mengenai kerjasama antara MAIN atau JAIN atau Organisasi Bukan Kerajaan, harus mewujudkan perkongsian dan perbincangan yaitu melalui </w:t>
      </w:r>
      <w:r>
        <w:rPr>
          <w:rFonts w:ascii="Times New Roman" w:hAnsi="Times New Roman" w:cs="Times New Roman"/>
          <w:i/>
          <w:iCs/>
          <w:sz w:val="24"/>
          <w:szCs w:val="24"/>
          <w:lang w:val="en-MY"/>
        </w:rPr>
        <w:t>meeting</w:t>
      </w:r>
      <w:r>
        <w:rPr>
          <w:rFonts w:ascii="Times New Roman" w:hAnsi="Times New Roman" w:cs="Times New Roman"/>
          <w:sz w:val="24"/>
          <w:szCs w:val="24"/>
          <w:lang w:val="en-MY"/>
        </w:rPr>
        <w:t xml:space="preserve"> atau dialog bersama diadakan di setiap negeri di Malaysia yang menjadi gerak kerja malah dapat dimanfaatkan untuk berdiskusi dan mencari jalan penyelesaian bagi masalah mualaf yang timbul.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Bagi golongan mualaf di Malaysia, terdapat lima keperluan utama yang seharusnya dipenuhi dan diuruskan oleh pihak yang bertanggungjawab terhadapnya; yaitu identitas, pendidikan dan bimbingan agama, keuangan dan kebajikan, dakwah dan konseling serta perundangan. Pertama, identitas seseorang mualaf di Malaysia tidak boleh dipandang rendah memandangkan di negara ini terdiri daripada masyarakat yang pelbagai bangsa dan agama.</w:t>
      </w:r>
      <w:r>
        <w:rPr>
          <w:rStyle w:val="15"/>
          <w:rFonts w:ascii="Times New Roman" w:hAnsi="Times New Roman"/>
          <w:sz w:val="24"/>
          <w:szCs w:val="24"/>
          <w:lang w:val="en-MY"/>
        </w:rPr>
        <w:footnoteReference w:id="19"/>
      </w:r>
      <w:r>
        <w:rPr>
          <w:rFonts w:ascii="Times New Roman" w:hAnsi="Times New Roman" w:cs="Times New Roman"/>
          <w:sz w:val="24"/>
          <w:szCs w:val="24"/>
          <w:lang w:val="en-MY"/>
        </w:rPr>
        <w:t xml:space="preserve"> Identitas yang dimaksudkan juga termasuklah mualaf harus mendapatkan nama sesuai kartu atau sertifikat pemelukan Islam yang sah setelah proses pengislaman dan pendaftaran. Perolehan kartu atau sertifikat perakuan pemelukan Islam  tersebut menjadi bukti muktamad jika ada masalah berkaitan status agama mualaf tersebut sama ada semasa mereka masih hidup atau selepas meninggal dunia.</w:t>
      </w:r>
      <w:r>
        <w:rPr>
          <w:rStyle w:val="15"/>
          <w:rFonts w:ascii="Times New Roman" w:hAnsi="Times New Roman"/>
          <w:sz w:val="24"/>
          <w:szCs w:val="24"/>
          <w:lang w:val="en-MY"/>
        </w:rPr>
        <w:footnoteReference w:id="20"/>
      </w:r>
      <w:r>
        <w:rPr>
          <w:rFonts w:ascii="Times New Roman" w:hAnsi="Times New Roman" w:cs="Times New Roman"/>
          <w:sz w:val="24"/>
          <w:szCs w:val="24"/>
          <w:lang w:val="en-MY"/>
        </w:rPr>
        <w:t xml:space="preserve">  Kedua, pendidikan dan bimbingan agama juga amat diperlukan oleh seseorang mualaf bagi berpindah daripada </w:t>
      </w:r>
      <w:r>
        <w:rPr>
          <w:rFonts w:ascii="Times New Roman" w:hAnsi="Times New Roman" w:cs="Times New Roman"/>
          <w:i/>
          <w:iCs/>
          <w:sz w:val="24"/>
          <w:szCs w:val="24"/>
          <w:lang w:val="en-MY"/>
        </w:rPr>
        <w:t>formal conversion</w:t>
      </w:r>
      <w:r>
        <w:rPr>
          <w:rFonts w:ascii="Times New Roman" w:hAnsi="Times New Roman" w:cs="Times New Roman"/>
          <w:sz w:val="24"/>
          <w:szCs w:val="24"/>
          <w:lang w:val="en-MY"/>
        </w:rPr>
        <w:t xml:space="preserve"> kepada </w:t>
      </w:r>
      <w:r>
        <w:rPr>
          <w:rFonts w:ascii="Times New Roman" w:hAnsi="Times New Roman" w:cs="Times New Roman"/>
          <w:i/>
          <w:iCs/>
          <w:sz w:val="24"/>
          <w:szCs w:val="24"/>
          <w:lang w:val="en-MY"/>
        </w:rPr>
        <w:t>practical conversion</w:t>
      </w:r>
      <w:r>
        <w:rPr>
          <w:rFonts w:ascii="Times New Roman" w:hAnsi="Times New Roman" w:cs="Times New Roman"/>
          <w:sz w:val="24"/>
          <w:szCs w:val="24"/>
          <w:lang w:val="en-MY"/>
        </w:rPr>
        <w:t>. Pendidikan dan bimbingan ini boleh diperolehi melalui kelas-kelas yang disediakan oleh MAIN atau JAIN atau organisasi bukan kerajaan. Antara silibus yang penting sebelum ke tahap yang lebih mendalam adalah mula dari mempelajari ilmu fardu ain, atuhid, ibadah, akhlak, sirah dan pengajian al-Quran. Tidak hanya di kelas, bimbingan juga dapat diperolehi dari pasangan Muslim atau tetangga juga dapat membantu mereka memahami Islam dengan lebih berkesan.</w:t>
      </w:r>
      <w:r>
        <w:rPr>
          <w:rStyle w:val="15"/>
          <w:rFonts w:ascii="Times New Roman" w:hAnsi="Times New Roman"/>
          <w:sz w:val="24"/>
          <w:szCs w:val="24"/>
          <w:lang w:val="en-MY"/>
        </w:rPr>
        <w:footnoteReference w:id="21"/>
      </w:r>
      <w:r>
        <w:rPr>
          <w:rFonts w:ascii="Times New Roman" w:hAnsi="Times New Roman" w:cs="Times New Roman"/>
          <w:sz w:val="24"/>
          <w:szCs w:val="24"/>
          <w:lang w:val="en-MY"/>
        </w:rPr>
        <w:t xml:space="preserve"> Ketiga keuangan dan kebajikan yang amat diperlukan untuk kelangsungan hidup mereka. Bantuan keuangan diberikan langsung semasa kedatangan pihak berwajid manakala bantuan bukan uang diberikan dalam bentuk makanan asas, pakaian, tempat perlindungan, bantuan perubatan, pendidikan dan banyak lagi. Keempat dakwah dan konseling yang dilakukan dengan menziarah rumah mualaf untuk mengetahui kondisi mereka dalam keadaan yang baik.</w:t>
      </w:r>
      <w:r>
        <w:rPr>
          <w:rStyle w:val="15"/>
          <w:rFonts w:ascii="Times New Roman" w:hAnsi="Times New Roman"/>
          <w:sz w:val="24"/>
          <w:szCs w:val="24"/>
          <w:lang w:val="en-MY"/>
        </w:rPr>
        <w:footnoteReference w:id="22"/>
      </w:r>
      <w:r>
        <w:rPr>
          <w:rFonts w:ascii="Times New Roman" w:hAnsi="Times New Roman" w:cs="Times New Roman"/>
          <w:sz w:val="24"/>
          <w:szCs w:val="24"/>
          <w:lang w:val="en-MY"/>
        </w:rPr>
        <w:t xml:space="preserve"> Program ini dapat membina ukhuwah sesama mualaf juga menguatkan lagi keyakinan mereka untuk berpegang teguh kepada Islam.</w:t>
      </w:r>
      <w:r>
        <w:rPr>
          <w:rStyle w:val="15"/>
          <w:rFonts w:ascii="Times New Roman" w:hAnsi="Times New Roman"/>
          <w:sz w:val="24"/>
          <w:szCs w:val="24"/>
          <w:lang w:val="en-MY"/>
        </w:rPr>
        <w:footnoteReference w:id="23"/>
      </w:r>
      <w:r>
        <w:rPr>
          <w:rFonts w:ascii="Times New Roman" w:hAnsi="Times New Roman" w:cs="Times New Roman"/>
          <w:sz w:val="24"/>
          <w:szCs w:val="24"/>
          <w:lang w:val="en-MY"/>
        </w:rPr>
        <w:t xml:space="preserve"> Bahkan konseling dapat diadakan sama ada secara formal ataupun tidak setelah mualaf meluahkan perasaan dan dapat menyelesaikan masalah yang dihadapi mualag yang ingin meninggalkan agama Islam.</w:t>
      </w:r>
      <w:r>
        <w:rPr>
          <w:rStyle w:val="15"/>
          <w:rFonts w:ascii="Times New Roman" w:hAnsi="Times New Roman"/>
          <w:sz w:val="24"/>
          <w:szCs w:val="24"/>
          <w:lang w:val="en-MY"/>
        </w:rPr>
        <w:footnoteReference w:id="24"/>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rPr>
        <w:t>Pertubuhan Kebajikan Islam Malaysia</w:t>
      </w:r>
      <w:r>
        <w:rPr>
          <w:rFonts w:ascii="Times New Roman" w:hAnsi="Times New Roman" w:cs="Times New Roman"/>
          <w:sz w:val="24"/>
          <w:szCs w:val="24"/>
          <w:lang w:val="en-MY"/>
        </w:rPr>
        <w:t xml:space="preserve"> (PERKIM) dalam mengatasi konflik mualaf yang berlaku dengan keluarganya </w:t>
      </w:r>
      <w:r>
        <w:rPr>
          <w:rFonts w:ascii="Times New Roman" w:hAnsi="Times New Roman" w:cs="Times New Roman"/>
          <w:sz w:val="24"/>
          <w:szCs w:val="24"/>
        </w:rPr>
        <w:t>adala</w:t>
      </w:r>
      <w:r>
        <w:rPr>
          <w:rFonts w:ascii="Times New Roman" w:hAnsi="Times New Roman" w:cs="Times New Roman"/>
          <w:sz w:val="24"/>
          <w:szCs w:val="24"/>
          <w:lang w:val="en-MY"/>
        </w:rPr>
        <w:t xml:space="preserve">h </w:t>
      </w:r>
      <w:r>
        <w:rPr>
          <w:rFonts w:ascii="Times New Roman" w:hAnsi="Times New Roman" w:cs="Times New Roman"/>
          <w:sz w:val="24"/>
          <w:szCs w:val="24"/>
        </w:rPr>
        <w:t>Pertubuhan Kebajikan Islam Malaysia telah mengadakan aktivitas bercorak khidmat masyarakat dan kebajikan sosial. Tujuan aktivitas ini diadakan adalah untuk membuktikan kepada keluarga kandung mualaf bahawa Islam sangat menitik beratkan kewajiban sesama Islam agar tidak terpesong akidahnya. Melalui program ini dapat membawa pelbagai bentuk-bentuk kemasyarakatan, pendidikan, amal kebajikan dan sosial yang membawa kepada kesefahaman kemesraan, persaudaraan bersama masyarakat berbilang kaum dan agama agar prejudis dan salah faham terhadap Islam dapat terhapus dengan itu kehadiran Islam dapat diterima secara baik dan aman</w:t>
      </w:r>
      <w:r>
        <w:rPr>
          <w:rFonts w:ascii="Times New Roman" w:hAnsi="Times New Roman" w:cs="Times New Roman"/>
          <w:sz w:val="24"/>
          <w:szCs w:val="24"/>
          <w:lang w:val="en-MY"/>
        </w:rPr>
        <w:t>.</w:t>
      </w:r>
      <w:r>
        <w:rPr>
          <w:rStyle w:val="15"/>
          <w:rFonts w:ascii="Times New Roman" w:hAnsi="Times New Roman"/>
          <w:sz w:val="24"/>
          <w:szCs w:val="24"/>
        </w:rPr>
        <w:footnoteReference w:id="25"/>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T</w:t>
      </w:r>
      <w:r>
        <w:rPr>
          <w:rFonts w:ascii="Times New Roman" w:hAnsi="Times New Roman" w:cs="Times New Roman"/>
          <w:sz w:val="24"/>
          <w:szCs w:val="24"/>
        </w:rPr>
        <w:t>anggungjawab</w:t>
      </w:r>
      <w:r>
        <w:rPr>
          <w:rFonts w:ascii="Times New Roman" w:hAnsi="Times New Roman" w:cs="Times New Roman"/>
          <w:sz w:val="24"/>
          <w:szCs w:val="24"/>
          <w:lang w:val="en-MY"/>
        </w:rPr>
        <w:t xml:space="preserve"> lain </w:t>
      </w:r>
      <w:r>
        <w:rPr>
          <w:rFonts w:ascii="Times New Roman" w:hAnsi="Times New Roman" w:cs="Times New Roman"/>
          <w:sz w:val="24"/>
          <w:szCs w:val="24"/>
        </w:rPr>
        <w:t>PERKIM</w:t>
      </w:r>
      <w:r>
        <w:rPr>
          <w:rFonts w:ascii="Times New Roman" w:hAnsi="Times New Roman" w:cs="Times New Roman"/>
          <w:sz w:val="24"/>
          <w:szCs w:val="24"/>
          <w:lang w:val="en-MY"/>
        </w:rPr>
        <w:t xml:space="preserve"> juga</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dengan </w:t>
      </w:r>
      <w:r>
        <w:rPr>
          <w:rFonts w:ascii="Times New Roman" w:hAnsi="Times New Roman" w:cs="Times New Roman"/>
          <w:sz w:val="24"/>
          <w:szCs w:val="24"/>
        </w:rPr>
        <w:t xml:space="preserve">mengadakan kunjungan ke rumah-rumah mualaf yang baru memeluk agama Islam. Dengan cara ini juga sangat berkesan untuk ditunjukkan kepada keluarga mualaf </w:t>
      </w:r>
      <w:r>
        <w:rPr>
          <w:rFonts w:ascii="Times New Roman" w:hAnsi="Times New Roman" w:cs="Times New Roman"/>
          <w:sz w:val="24"/>
          <w:szCs w:val="24"/>
          <w:lang w:val="en-MY"/>
        </w:rPr>
        <w:t xml:space="preserve">terutamanya ibu bapa yang beda agama </w:t>
      </w:r>
      <w:r>
        <w:rPr>
          <w:rFonts w:ascii="Times New Roman" w:hAnsi="Times New Roman" w:cs="Times New Roman"/>
          <w:sz w:val="24"/>
          <w:szCs w:val="24"/>
        </w:rPr>
        <w:t xml:space="preserve">dan mereka boleh menilai akhlak orang-orang yang beragama Islam yang ramah dan beradab. Dengan mengadakan kunjungan ke rumah-rumah dapat mengeratkan lagi tali persaudaraan Islam serta dapat memberikan nasihat dukungan juga dapat mengetahui secara dekat tentang masalah atau tantangan mualaf yang baru memeluk agama Islam. Juga dapat memantau serta membimbing para mualaf supaya tidak terabai. </w:t>
      </w:r>
      <w:r>
        <w:rPr>
          <w:rStyle w:val="15"/>
        </w:rPr>
        <w:footnoteReference w:id="26"/>
      </w:r>
      <w:r>
        <w:rPr>
          <w:rFonts w:ascii="Times New Roman" w:hAnsi="Times New Roman" w:cs="Times New Roman"/>
          <w:sz w:val="24"/>
          <w:szCs w:val="24"/>
        </w:rPr>
        <w:t xml:space="preserve"> </w:t>
      </w:r>
      <w:r>
        <w:rPr>
          <w:rFonts w:ascii="Times New Roman" w:hAnsi="Times New Roman" w:cs="Times New Roman"/>
          <w:sz w:val="24"/>
          <w:szCs w:val="24"/>
          <w:lang w:val="en-MY"/>
        </w:rPr>
        <w:t>Kesan proses ini juga secara langsung pihak PERKIM menasihati orangtua mualaf tersebut melalui dakwah fardiah dan dakwah bil-hikmah.</w:t>
      </w:r>
      <w:r>
        <w:rPr>
          <w:rStyle w:val="15"/>
          <w:rFonts w:ascii="Times New Roman" w:hAnsi="Times New Roman"/>
          <w:sz w:val="24"/>
          <w:szCs w:val="24"/>
          <w:lang w:val="en-MY"/>
        </w:rPr>
        <w:footnoteReference w:id="27"/>
      </w:r>
    </w:p>
    <w:p>
      <w:pPr>
        <w:spacing w:line="240" w:lineRule="auto"/>
        <w:ind w:firstLine="556" w:firstLineChars="232"/>
        <w:jc w:val="both"/>
        <w:rPr>
          <w:rFonts w:ascii="Times New Roman" w:hAnsi="Times New Roman" w:cs="Times New Roman"/>
          <w:sz w:val="24"/>
          <w:szCs w:val="24"/>
        </w:rPr>
      </w:pPr>
      <w:r>
        <w:rPr>
          <w:rFonts w:ascii="Times New Roman" w:hAnsi="Times New Roman" w:cs="Times New Roman"/>
          <w:sz w:val="24"/>
          <w:szCs w:val="24"/>
          <w:lang w:val="en-MY"/>
        </w:rPr>
        <w:t xml:space="preserve">Selain itu, </w:t>
      </w:r>
      <w:r>
        <w:rPr>
          <w:rFonts w:ascii="Times New Roman" w:hAnsi="Times New Roman" w:cs="Times New Roman"/>
          <w:sz w:val="24"/>
          <w:szCs w:val="24"/>
        </w:rPr>
        <w:t>PERKIM dalam mengatasi konflik mualaf dengan keluarga juga adalah dengan mengadakan program kebajikan untuk mualaf.</w:t>
      </w:r>
      <w:r>
        <w:rPr>
          <w:rFonts w:ascii="Times New Roman" w:hAnsi="Times New Roman" w:cs="Times New Roman"/>
          <w:sz w:val="24"/>
          <w:szCs w:val="24"/>
          <w:lang w:val="en-MY"/>
        </w:rPr>
        <w:t xml:space="preserve"> Pihak PERKIM datang ke desa Selampit serta mengundang mualaf dan orangtua nya yang beda agama untuk mengambil sumbangan dari PERKIM. Cara ini dapat melembutkan hati orang tua tersebut agar tidak memandang negatif terhadap perjuangan anaknya yang mualaf dan menerima dengan hati ikhlas akan pilihan anaknya. Pihak PERKIM melakuan kerja-kerja kebaikan dengan memberi bantuan, derma, biasiswa atau dermasiswa kepada yang berkelayakan dan sterusnya melakukan keja amal jariah kepada mereka yang dalam kondisi sakit, susah dan miskin. </w:t>
      </w:r>
      <w:r>
        <w:rPr>
          <w:rFonts w:ascii="Times New Roman" w:hAnsi="Times New Roman" w:cs="Times New Roman"/>
          <w:sz w:val="24"/>
          <w:szCs w:val="24"/>
        </w:rPr>
        <w:t xml:space="preserve">Dengan program seperti ini jelas bahawa Pertubuhan Kebajikan Islam Malaysia (PERKIM) tidak sekalipun mengabaikan aspek kebajikan di kalangan mualaf yang baru memeluk agama Islam terutama yang berada di lokasi yang sangat terpencil yang kelilingi dengan orang-orang </w:t>
      </w:r>
      <w:r>
        <w:rPr>
          <w:rFonts w:ascii="Times New Roman" w:hAnsi="Times New Roman" w:cs="Times New Roman"/>
          <w:i/>
          <w:iCs/>
          <w:sz w:val="24"/>
          <w:szCs w:val="24"/>
        </w:rPr>
        <w:t>non muslim</w:t>
      </w:r>
      <w:r>
        <w:rPr>
          <w:rFonts w:ascii="Times New Roman" w:hAnsi="Times New Roman" w:cs="Times New Roman"/>
          <w:sz w:val="24"/>
          <w:szCs w:val="24"/>
        </w:rPr>
        <w:t xml:space="preserve">. </w:t>
      </w:r>
    </w:p>
    <w:p>
      <w:pPr>
        <w:spacing w:line="240" w:lineRule="auto"/>
        <w:ind w:firstLine="556" w:firstLineChars="232"/>
        <w:jc w:val="both"/>
        <w:rPr>
          <w:rFonts w:ascii="Times New Roman" w:hAnsi="Times New Roman" w:cs="Times New Roman"/>
          <w:sz w:val="24"/>
          <w:szCs w:val="24"/>
        </w:rPr>
      </w:pPr>
      <w:r>
        <w:rPr>
          <w:rFonts w:ascii="Times New Roman" w:hAnsi="Times New Roman" w:cs="Times New Roman"/>
          <w:sz w:val="24"/>
          <w:szCs w:val="24"/>
          <w:lang w:val="en-MY"/>
        </w:rPr>
        <w:t xml:space="preserve">PERKIM </w:t>
      </w:r>
      <w:r>
        <w:rPr>
          <w:rFonts w:ascii="Times New Roman" w:hAnsi="Times New Roman" w:cs="Times New Roman"/>
          <w:sz w:val="24"/>
          <w:szCs w:val="24"/>
        </w:rPr>
        <w:t xml:space="preserve">mengadakan kelas pengajian harian yang dijalankan pada waktu-waktu tertentu. Contohnya dalam dua minggu kelas diadakan tiga kali yang bertujuan untuk membimbing dan mengajar mualaf ilmu pengetahuan tentang Islam.  Kelas pengajian yang diadakan telah diatur dengan baik sekali dimana mereka mendatangkan pendakwah-pendakwah yang hebat dan profesional. Cara penyampaiannya juga sudah tentu berbeda karena mualaf tersebut bukan saja terdiri daripada bangsa Melayu malah ada Bidayuh, Iban dan Selako. </w:t>
      </w:r>
      <w:r>
        <w:rPr>
          <w:rFonts w:ascii="Times New Roman" w:hAnsi="Times New Roman" w:cs="Times New Roman"/>
          <w:sz w:val="24"/>
          <w:szCs w:val="24"/>
          <w:lang w:val="en-MY"/>
        </w:rPr>
        <w:t xml:space="preserve">Langkah ini juga sekaligus dapat membuktikan kepada orangtua mualaf tersebut bahwa Islam tidak akan meninggalkan saudara seislamnya begitu saja. </w:t>
      </w:r>
      <w:r>
        <w:rPr>
          <w:rFonts w:ascii="Times New Roman" w:hAnsi="Times New Roman" w:cs="Times New Roman"/>
          <w:sz w:val="24"/>
          <w:szCs w:val="24"/>
        </w:rPr>
        <w:t>Para pendakwah</w:t>
      </w:r>
      <w:r>
        <w:rPr>
          <w:rFonts w:ascii="Times New Roman" w:hAnsi="Times New Roman" w:cs="Times New Roman"/>
          <w:sz w:val="24"/>
          <w:szCs w:val="24"/>
          <w:lang w:val="en-MY"/>
        </w:rPr>
        <w:t xml:space="preserve"> juga</w:t>
      </w:r>
      <w:r>
        <w:rPr>
          <w:rFonts w:ascii="Times New Roman" w:hAnsi="Times New Roman" w:cs="Times New Roman"/>
          <w:sz w:val="24"/>
          <w:szCs w:val="24"/>
        </w:rPr>
        <w:t xml:space="preserve"> akan mengajarkan ilmu tentang fardhu ain, akhlak, iqra’, asas muqqadam, bimbingan solat untuk laki-laki dan wanita, tajwid, jawi dan menceritakan sirah-sirah Nabi SAW. Dengan aktivitas seperti ini dapat meningkatkan lagi keimanan dan ketaqwaan mereka ke atas Islam karena telah mendapatkan bimbingan yang sewajarnya.  PERKIM juga mengadakan program pemantapan akidah bagi mualaf. Tujuan program ini diadakan adalah untuk memantapkan aqidah  yang meliputi rukun </w:t>
      </w:r>
      <w:r>
        <w:rPr>
          <w:rFonts w:ascii="Times New Roman" w:hAnsi="Times New Roman" w:cs="Times New Roman"/>
          <w:sz w:val="24"/>
          <w:szCs w:val="24"/>
          <w:lang w:val="en-MY"/>
        </w:rPr>
        <w:t>I</w:t>
      </w:r>
      <w:r>
        <w:rPr>
          <w:rFonts w:ascii="Times New Roman" w:hAnsi="Times New Roman" w:cs="Times New Roman"/>
          <w:sz w:val="24"/>
          <w:szCs w:val="24"/>
        </w:rPr>
        <w:t>slam dan iman serta niat memeluk agama Islam juga dapat meningkatkan kefahaman Islam dan mengelak daripada berlakunya perkara yang tidak diingini seperti Bantuan kepada mualaf yang baru memeluk agama Islam.</w:t>
      </w:r>
    </w:p>
    <w:p>
      <w:pPr>
        <w:spacing w:line="240" w:lineRule="auto"/>
        <w:ind w:firstLine="556" w:firstLineChars="232"/>
        <w:jc w:val="both"/>
        <w:rPr>
          <w:rFonts w:ascii="Times New Roman" w:hAnsi="Times New Roman" w:cs="Times New Roman"/>
          <w:sz w:val="24"/>
          <w:szCs w:val="24"/>
          <w:lang w:val="en-MY" w:eastAsia="zh-CN"/>
        </w:rPr>
      </w:pPr>
      <w:r>
        <w:rPr>
          <w:rFonts w:ascii="Times New Roman" w:hAnsi="Times New Roman" w:cs="Times New Roman"/>
          <w:sz w:val="24"/>
          <w:szCs w:val="24"/>
          <w:lang w:val="en-MY"/>
        </w:rPr>
        <w:t>J</w:t>
      </w:r>
      <w:r>
        <w:rPr>
          <w:rFonts w:ascii="Times New Roman" w:hAnsi="Times New Roman" w:cs="Times New Roman"/>
          <w:sz w:val="24"/>
          <w:szCs w:val="24"/>
        </w:rPr>
        <w:t xml:space="preserve">enis bantuan </w:t>
      </w:r>
      <w:r>
        <w:rPr>
          <w:rFonts w:ascii="Times New Roman" w:hAnsi="Times New Roman" w:cs="Times New Roman"/>
          <w:sz w:val="24"/>
          <w:szCs w:val="24"/>
          <w:lang w:val="en-MY"/>
        </w:rPr>
        <w:t xml:space="preserve">PERKIM </w:t>
      </w:r>
      <w:r>
        <w:rPr>
          <w:rFonts w:ascii="Times New Roman" w:hAnsi="Times New Roman" w:cs="Times New Roman"/>
          <w:sz w:val="24"/>
          <w:szCs w:val="24"/>
        </w:rPr>
        <w:t>yang diberikan kepada mualaf tersebut adalah berupa</w:t>
      </w:r>
      <w:r>
        <w:rPr>
          <w:rFonts w:ascii="Times New Roman" w:hAnsi="Times New Roman" w:cs="Times New Roman"/>
          <w:sz w:val="24"/>
          <w:szCs w:val="24"/>
          <w:lang w:val="en-MY"/>
        </w:rPr>
        <w:t xml:space="preserve"> b</w:t>
      </w:r>
      <w:r>
        <w:rPr>
          <w:rFonts w:ascii="Times New Roman" w:hAnsi="Times New Roman" w:cs="Times New Roman"/>
          <w:sz w:val="24"/>
          <w:szCs w:val="24"/>
        </w:rPr>
        <w:t>antuan menubuhkan sebuah rumah</w:t>
      </w:r>
      <w:r>
        <w:rPr>
          <w:rFonts w:ascii="Times New Roman" w:hAnsi="Times New Roman" w:cs="Times New Roman"/>
          <w:sz w:val="24"/>
          <w:szCs w:val="24"/>
          <w:lang w:val="en-MY"/>
        </w:rPr>
        <w:t>, b</w:t>
      </w:r>
      <w:r>
        <w:rPr>
          <w:rFonts w:ascii="Times New Roman" w:hAnsi="Times New Roman" w:cs="Times New Roman"/>
          <w:sz w:val="24"/>
          <w:szCs w:val="24"/>
        </w:rPr>
        <w:t>antuan anak yatim piatu</w:t>
      </w:r>
      <w:r>
        <w:rPr>
          <w:rFonts w:ascii="Times New Roman" w:hAnsi="Times New Roman" w:cs="Times New Roman"/>
          <w:sz w:val="24"/>
          <w:szCs w:val="24"/>
          <w:lang w:val="en-MY"/>
        </w:rPr>
        <w:t>, b</w:t>
      </w:r>
      <w:r>
        <w:rPr>
          <w:rFonts w:ascii="Times New Roman" w:hAnsi="Times New Roman" w:cs="Times New Roman"/>
          <w:sz w:val="24"/>
          <w:szCs w:val="24"/>
        </w:rPr>
        <w:t>antuan ibu/ayah tunggal</w:t>
      </w:r>
      <w:r>
        <w:rPr>
          <w:rFonts w:ascii="Times New Roman" w:hAnsi="Times New Roman" w:cs="Times New Roman"/>
          <w:sz w:val="24"/>
          <w:szCs w:val="24"/>
          <w:lang w:val="en-MY"/>
        </w:rPr>
        <w:t>, b</w:t>
      </w:r>
      <w:r>
        <w:rPr>
          <w:rFonts w:ascii="Times New Roman" w:hAnsi="Times New Roman" w:cs="Times New Roman"/>
          <w:sz w:val="24"/>
          <w:szCs w:val="24"/>
        </w:rPr>
        <w:t>antuan kecemasan dan kematian keluarga</w:t>
      </w:r>
      <w:r>
        <w:rPr>
          <w:rFonts w:ascii="Times New Roman" w:hAnsi="Times New Roman" w:cs="Times New Roman"/>
          <w:sz w:val="24"/>
          <w:szCs w:val="24"/>
          <w:lang w:val="en-MY"/>
        </w:rPr>
        <w:t>, b</w:t>
      </w:r>
      <w:r>
        <w:rPr>
          <w:rFonts w:ascii="Times New Roman" w:hAnsi="Times New Roman" w:cs="Times New Roman"/>
          <w:sz w:val="24"/>
          <w:szCs w:val="24"/>
        </w:rPr>
        <w:t>antuan anak melanjutkan kuliah di dalam dan luar negeri</w:t>
      </w:r>
      <w:r>
        <w:rPr>
          <w:rFonts w:ascii="Times New Roman" w:hAnsi="Times New Roman" w:cs="Times New Roman"/>
          <w:sz w:val="24"/>
          <w:szCs w:val="24"/>
          <w:lang w:val="en-MY"/>
        </w:rPr>
        <w:t>, b</w:t>
      </w:r>
      <w:r>
        <w:rPr>
          <w:rFonts w:ascii="Times New Roman" w:hAnsi="Times New Roman" w:cs="Times New Roman"/>
          <w:sz w:val="24"/>
          <w:szCs w:val="24"/>
        </w:rPr>
        <w:t>antuan persekolahan</w:t>
      </w:r>
      <w:r>
        <w:rPr>
          <w:rFonts w:ascii="Times New Roman" w:hAnsi="Times New Roman" w:cs="Times New Roman"/>
          <w:sz w:val="24"/>
          <w:szCs w:val="24"/>
          <w:lang w:val="en-MY"/>
        </w:rPr>
        <w:t>, b</w:t>
      </w:r>
      <w:r>
        <w:rPr>
          <w:rFonts w:ascii="Times New Roman" w:hAnsi="Times New Roman" w:cs="Times New Roman"/>
          <w:sz w:val="24"/>
          <w:szCs w:val="24"/>
        </w:rPr>
        <w:t>antuan bersalin</w:t>
      </w:r>
      <w:r>
        <w:rPr>
          <w:rFonts w:ascii="Times New Roman" w:hAnsi="Times New Roman" w:cs="Times New Roman"/>
          <w:sz w:val="24"/>
          <w:szCs w:val="24"/>
          <w:lang w:val="en-MY"/>
        </w:rPr>
        <w:t>, b</w:t>
      </w:r>
      <w:r>
        <w:rPr>
          <w:rFonts w:ascii="Times New Roman" w:hAnsi="Times New Roman" w:cs="Times New Roman"/>
          <w:sz w:val="24"/>
          <w:szCs w:val="24"/>
        </w:rPr>
        <w:t>antuan keuanga</w:t>
      </w:r>
      <w:r>
        <w:rPr>
          <w:rFonts w:ascii="Times New Roman" w:hAnsi="Times New Roman" w:cs="Times New Roman"/>
          <w:sz w:val="24"/>
          <w:szCs w:val="24"/>
          <w:lang w:val="en-MY"/>
        </w:rPr>
        <w:t>n, b</w:t>
      </w:r>
      <w:r>
        <w:rPr>
          <w:rFonts w:ascii="Times New Roman" w:hAnsi="Times New Roman" w:cs="Times New Roman"/>
          <w:sz w:val="24"/>
          <w:szCs w:val="24"/>
        </w:rPr>
        <w:t>antuan perniagaan</w:t>
      </w:r>
      <w:r>
        <w:rPr>
          <w:rFonts w:ascii="Times New Roman" w:hAnsi="Times New Roman" w:cs="Times New Roman"/>
          <w:sz w:val="24"/>
          <w:szCs w:val="24"/>
          <w:lang w:val="en-MY"/>
        </w:rPr>
        <w:t>, b</w:t>
      </w:r>
      <w:r>
        <w:rPr>
          <w:rFonts w:ascii="Times New Roman" w:hAnsi="Times New Roman" w:cs="Times New Roman"/>
          <w:sz w:val="24"/>
          <w:szCs w:val="24"/>
        </w:rPr>
        <w:t>antuan makanan dapur (sembako)</w:t>
      </w:r>
      <w:r>
        <w:rPr>
          <w:rFonts w:ascii="Times New Roman" w:hAnsi="Times New Roman" w:cs="Times New Roman"/>
          <w:sz w:val="24"/>
          <w:szCs w:val="24"/>
          <w:lang w:val="en-MY"/>
        </w:rPr>
        <w:t xml:space="preserve"> dan b</w:t>
      </w:r>
      <w:r>
        <w:rPr>
          <w:rFonts w:ascii="Times New Roman" w:hAnsi="Times New Roman" w:cs="Times New Roman"/>
          <w:sz w:val="24"/>
          <w:szCs w:val="24"/>
        </w:rPr>
        <w:t>antuan perkahwinan</w:t>
      </w:r>
      <w:r>
        <w:rPr>
          <w:rFonts w:ascii="Times New Roman" w:hAnsi="Times New Roman" w:cs="Times New Roman"/>
          <w:sz w:val="24"/>
          <w:szCs w:val="24"/>
          <w:lang w:val="en-MY"/>
        </w:rPr>
        <w:t>.</w:t>
      </w:r>
      <w:r>
        <w:rPr>
          <w:rStyle w:val="15"/>
        </w:rPr>
        <w:footnoteReference w:id="28"/>
      </w:r>
      <w:r>
        <w:rPr>
          <w:rFonts w:ascii="Times New Roman" w:hAnsi="Times New Roman" w:cs="Times New Roman"/>
          <w:sz w:val="24"/>
          <w:szCs w:val="24"/>
          <w:lang w:val="en-MY"/>
        </w:rPr>
        <w:t xml:space="preserve"> </w:t>
      </w:r>
      <w:r>
        <w:rPr>
          <w:rFonts w:ascii="Times New Roman" w:hAnsi="Times New Roman" w:cs="Times New Roman"/>
          <w:sz w:val="24"/>
          <w:szCs w:val="24"/>
        </w:rPr>
        <w:t>Bantuan dari</w:t>
      </w:r>
      <w:r>
        <w:rPr>
          <w:rFonts w:ascii="Times New Roman" w:hAnsi="Times New Roman" w:cs="Times New Roman"/>
          <w:sz w:val="24"/>
          <w:szCs w:val="24"/>
          <w:lang w:val="en-MY"/>
        </w:rPr>
        <w:t xml:space="preserve"> pembagian zakat, b</w:t>
      </w:r>
      <w:r>
        <w:rPr>
          <w:rFonts w:ascii="Times New Roman" w:hAnsi="Times New Roman" w:cs="Times New Roman"/>
          <w:sz w:val="24"/>
          <w:szCs w:val="24"/>
        </w:rPr>
        <w:t>antuan  dari segi pembagian zakat ini diadakan adalah untuk memberi kegembiraan dan dapat mengurangi beban dari segi keuangan mualaf yang baru memeluk agama Islam</w:t>
      </w:r>
      <w:r>
        <w:rPr>
          <w:rFonts w:ascii="Times New Roman" w:hAnsi="Times New Roman" w:cs="Times New Roman"/>
          <w:sz w:val="24"/>
          <w:szCs w:val="24"/>
          <w:lang w:val="en-MY"/>
        </w:rPr>
        <w:t>.</w:t>
      </w:r>
      <w:r>
        <w:rPr>
          <w:rFonts w:ascii="Times New Roman" w:hAnsi="Times New Roman" w:cs="Times New Roman"/>
          <w:sz w:val="24"/>
          <w:szCs w:val="24"/>
        </w:rPr>
        <w:t xml:space="preserve">Sumber keuangan yang akan disalurkan ini adalah merupakan pemberian </w:t>
      </w:r>
      <w:r>
        <w:rPr>
          <w:rFonts w:ascii="Times New Roman" w:hAnsi="Times New Roman" w:cs="Times New Roman"/>
          <w:sz w:val="24"/>
          <w:szCs w:val="24"/>
          <w:lang w:val="en-MY"/>
        </w:rPr>
        <w:t xml:space="preserve">uang </w:t>
      </w:r>
      <w:r>
        <w:rPr>
          <w:rFonts w:ascii="Times New Roman" w:hAnsi="Times New Roman" w:cs="Times New Roman"/>
          <w:sz w:val="24"/>
          <w:szCs w:val="24"/>
        </w:rPr>
        <w:t>zakat dari seluruh masyarakat muslim dan perusahaan kepada persatuan PERKIM.</w:t>
      </w:r>
      <w:r>
        <w:rPr>
          <w:rFonts w:ascii="Times New Roman" w:hAnsi="Times New Roman" w:cs="Times New Roman"/>
          <w:sz w:val="24"/>
          <w:szCs w:val="24"/>
          <w:lang w:val="en-MY"/>
        </w:rPr>
        <w:t xml:space="preserve"> </w:t>
      </w:r>
      <w:r>
        <w:rPr>
          <w:rFonts w:ascii="Times New Roman" w:hAnsi="Times New Roman" w:cs="Times New Roman"/>
          <w:sz w:val="24"/>
          <w:szCs w:val="24"/>
        </w:rPr>
        <w:t>Majlis berbuka puasa bagi Mualaf</w:t>
      </w:r>
      <w:r>
        <w:rPr>
          <w:rFonts w:ascii="Times New Roman" w:hAnsi="Times New Roman" w:cs="Times New Roman"/>
          <w:sz w:val="24"/>
          <w:szCs w:val="24"/>
          <w:lang w:val="en-MY"/>
        </w:rPr>
        <w:t xml:space="preserve"> di Desa Selampit. </w:t>
      </w:r>
      <w:r>
        <w:rPr>
          <w:rFonts w:ascii="Times New Roman" w:hAnsi="Times New Roman" w:cs="Times New Roman"/>
          <w:sz w:val="24"/>
          <w:szCs w:val="24"/>
        </w:rPr>
        <w:t>PERKIM mengadakan majlis berbuka puasa ini adalah bertujuan untuk memberi pemahaman kepada mualaf tentang kebesaran dan kemuliaan ramadhan  selain itu juga adalah untuk mengeratkan lagi hubungan silaturah</w:t>
      </w:r>
      <w:r>
        <w:rPr>
          <w:rFonts w:ascii="Times New Roman" w:hAnsi="Times New Roman" w:cs="Times New Roman"/>
          <w:sz w:val="24"/>
          <w:szCs w:val="24"/>
          <w:lang w:val="en-MY"/>
        </w:rPr>
        <w:t>mi</w:t>
      </w:r>
      <w:r>
        <w:rPr>
          <w:rFonts w:ascii="Times New Roman" w:hAnsi="Times New Roman" w:cs="Times New Roman"/>
          <w:sz w:val="24"/>
          <w:szCs w:val="24"/>
        </w:rPr>
        <w:t xml:space="preserve"> ketika dapat berkumpul bersama para mualaf dan PERKIM yang lain.</w:t>
      </w:r>
      <w:r>
        <w:rPr>
          <w:rFonts w:ascii="Times New Roman" w:hAnsi="Times New Roman" w:cs="Times New Roman"/>
          <w:sz w:val="24"/>
          <w:szCs w:val="24"/>
          <w:lang w:val="en-MY"/>
        </w:rPr>
        <w:t xml:space="preserve"> </w:t>
      </w:r>
      <w:r>
        <w:rPr>
          <w:rFonts w:ascii="Times New Roman" w:hAnsi="Times New Roman" w:cs="Times New Roman"/>
          <w:sz w:val="24"/>
          <w:szCs w:val="24"/>
        </w:rPr>
        <w:t>Meraikan majlis Maulidur Rasul</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PERKIM akan meraikan majlis Maulidur Rasul dengan mengadakan aktivitas perarakan dengan berbusana baju melayu bagi laki-laki dan baju kurung bagi wanita. </w:t>
      </w:r>
      <w:r>
        <w:rPr>
          <w:rFonts w:ascii="Times New Roman" w:hAnsi="Times New Roman" w:cs="Times New Roman"/>
          <w:sz w:val="24"/>
          <w:szCs w:val="24"/>
          <w:lang w:val="en-MY"/>
        </w:rPr>
        <w:t xml:space="preserve"> </w:t>
      </w:r>
      <w:r>
        <w:rPr>
          <w:rFonts w:ascii="Times New Roman" w:hAnsi="Times New Roman" w:cs="Times New Roman"/>
          <w:sz w:val="24"/>
          <w:szCs w:val="24"/>
        </w:rPr>
        <w:t>Meraikan majlis Hari Raya Haji/Kurban</w:t>
      </w:r>
      <w:r>
        <w:rPr>
          <w:rFonts w:ascii="Times New Roman" w:hAnsi="Times New Roman" w:cs="Times New Roman"/>
          <w:sz w:val="24"/>
          <w:szCs w:val="24"/>
          <w:lang w:val="en-MY"/>
        </w:rPr>
        <w:t>, p</w:t>
      </w:r>
      <w:r>
        <w:rPr>
          <w:rFonts w:ascii="Times New Roman" w:hAnsi="Times New Roman" w:cs="Times New Roman"/>
          <w:sz w:val="24"/>
          <w:szCs w:val="24"/>
        </w:rPr>
        <w:t xml:space="preserve">ihak PERKIM juga akan sedekahkan kambing dan sapi di setiap </w:t>
      </w:r>
      <w:r>
        <w:rPr>
          <w:rFonts w:ascii="Times New Roman" w:hAnsi="Times New Roman" w:cs="Times New Roman"/>
          <w:sz w:val="24"/>
          <w:szCs w:val="24"/>
          <w:lang w:val="en-MY"/>
        </w:rPr>
        <w:t>tempat</w:t>
      </w:r>
      <w:r>
        <w:rPr>
          <w:rFonts w:ascii="Times New Roman" w:hAnsi="Times New Roman" w:cs="Times New Roman"/>
          <w:sz w:val="24"/>
          <w:szCs w:val="24"/>
        </w:rPr>
        <w:t>.</w:t>
      </w:r>
      <w:r>
        <w:rPr>
          <w:rFonts w:ascii="Times New Roman" w:hAnsi="Times New Roman" w:cs="Times New Roman"/>
          <w:sz w:val="24"/>
          <w:szCs w:val="24"/>
          <w:lang w:val="en-MY"/>
        </w:rPr>
        <w:t xml:space="preserve"> </w:t>
      </w:r>
      <w:r>
        <w:rPr>
          <w:rFonts w:ascii="Times New Roman" w:hAnsi="Times New Roman" w:cs="Times New Roman"/>
          <w:sz w:val="24"/>
          <w:szCs w:val="24"/>
        </w:rPr>
        <w:t>Melalui program ini juga PERKIM akan memberi pengisian dengan ceramah mengenalkan ajaran-ajaran Islam dan berkesan untuk membangkitkan semangat bagi merayakan hari kebesaran Islam dengan membina rasa pengorbanan dalam kalangan mualaf yang masuk Islam. Solat sunat Eid</w:t>
      </w:r>
      <w:r>
        <w:rPr>
          <w:rFonts w:ascii="Times New Roman" w:hAnsi="Times New Roman" w:cs="Times New Roman"/>
          <w:sz w:val="24"/>
          <w:szCs w:val="24"/>
          <w:lang w:val="en-MY"/>
        </w:rPr>
        <w:t>, p</w:t>
      </w:r>
      <w:r>
        <w:rPr>
          <w:rFonts w:ascii="Times New Roman" w:hAnsi="Times New Roman" w:cs="Times New Roman"/>
          <w:sz w:val="24"/>
          <w:szCs w:val="24"/>
        </w:rPr>
        <w:t>ihak PERKIM akan mengadakan solat sunat Eid bertujuan untuk meraikan bersama-sama dengan para mualaf agar mereka tidak merasa kesepian</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 khususnya yang tinggal di pedalaman sering dipinggirkan setiap kali menjelang lebaran k</w:t>
      </w:r>
      <w:r>
        <w:rPr>
          <w:rFonts w:ascii="Times New Roman" w:hAnsi="Times New Roman" w:cs="Times New Roman"/>
          <w:sz w:val="24"/>
          <w:szCs w:val="24"/>
          <w:lang w:val="en-MY"/>
        </w:rPr>
        <w:t>e</w:t>
      </w:r>
      <w:r>
        <w:rPr>
          <w:rFonts w:ascii="Times New Roman" w:hAnsi="Times New Roman" w:cs="Times New Roman"/>
          <w:sz w:val="24"/>
          <w:szCs w:val="24"/>
        </w:rPr>
        <w:t>rna kediaman yang mayoritasnya adalah non muslim.</w:t>
      </w:r>
      <w:r>
        <w:rPr>
          <w:rStyle w:val="15"/>
        </w:rPr>
        <w:footnoteReference w:id="29"/>
      </w:r>
      <w:r>
        <w:rPr>
          <w:rFonts w:ascii="Times New Roman" w:hAnsi="Times New Roman" w:cs="Times New Roman"/>
          <w:sz w:val="24"/>
          <w:szCs w:val="24"/>
          <w:lang w:val="en-MY"/>
        </w:rPr>
        <w:t xml:space="preserve">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rPr>
        <w:t>Konflik adalah perselisihan , pertentangan, ketegangan atau pertentangan di dalam cerita atau drama.</w:t>
      </w:r>
      <w:r>
        <w:rPr>
          <w:rStyle w:val="15"/>
        </w:rPr>
        <w:footnoteReference w:id="30"/>
      </w:r>
      <w:r>
        <w:rPr>
          <w:rFonts w:ascii="Times New Roman" w:hAnsi="Times New Roman" w:cs="Times New Roman"/>
          <w:sz w:val="24"/>
          <w:szCs w:val="24"/>
          <w:lang w:val="en-MY"/>
        </w:rPr>
        <w:t xml:space="preserve"> Mualaf yang gagal keimanan setelah mendapat berbagai cemuhan daripada keluarga kandung ditambah pula mualaf tersebut mempunyai pemahaman yang kurang . Bahkan mereka tidak dianggap sebagai anak oleh ibu bapa mereka sendiri. Tidak cukup dengan itu, malah timbulnya perancangan yang kejam daripada keluarga kandung mualaf tersebut apabila sanggup menganiayai anak sendiri dengan memasak “babi” dengan niat untuk diberikan kepada anaknya yang sudah memeluk agama Islam dan jika ditanya mereka mengatakan itu adalah hanya daging </w:t>
      </w:r>
      <w:r>
        <w:rPr>
          <w:rFonts w:ascii="Times New Roman" w:hAnsi="Times New Roman" w:cs="Times New Roman"/>
          <w:sz w:val="24"/>
          <w:szCs w:val="24"/>
        </w:rPr>
        <w:t>sapi</w:t>
      </w:r>
      <w:r>
        <w:rPr>
          <w:rFonts w:ascii="Times New Roman" w:hAnsi="Times New Roman" w:cs="Times New Roman"/>
          <w:sz w:val="24"/>
          <w:szCs w:val="24"/>
          <w:lang w:val="en-MY"/>
        </w:rPr>
        <w:t>. Ada juga konflik terbesar di mana orangtua tersebut memaksa anaknya memakan “Roti Kudus” yang menurut kepercayaan agama Kristen bahwa Roti Kudus adalah sebahagian dari darah daging Yesus.</w:t>
      </w:r>
      <w:r>
        <w:rPr>
          <w:rFonts w:ascii="Times New Roman" w:hAnsi="Times New Roman" w:cs="Times New Roman"/>
          <w:sz w:val="24"/>
          <w:szCs w:val="24"/>
        </w:rPr>
        <w:t xml:space="preserve"> </w:t>
      </w:r>
      <w:r>
        <w:rPr>
          <w:rFonts w:ascii="Times New Roman" w:hAnsi="Times New Roman" w:cs="Times New Roman"/>
          <w:sz w:val="24"/>
          <w:szCs w:val="24"/>
          <w:lang w:val="en-MY"/>
        </w:rPr>
        <w:t>Perdebatan yang tidak selesai antara mualaf dengan ibu bapanya sehingga kini adalah berkenaan dengan penukaran nama setelah mualaf. Di Sarawak, mualaf bebas dalam pemilihan nama akan tetapi untuk  mualaf yang baru berpindah agama harus</w:t>
      </w:r>
      <w:r>
        <w:rPr>
          <w:rFonts w:ascii="Times New Roman" w:hAnsi="Times New Roman" w:cs="Times New Roman"/>
          <w:i/>
          <w:iCs/>
          <w:sz w:val="24"/>
          <w:szCs w:val="24"/>
          <w:lang w:val="en-MY"/>
        </w:rPr>
        <w:t xml:space="preserve"> </w:t>
      </w:r>
      <w:r>
        <w:rPr>
          <w:rFonts w:ascii="Times New Roman" w:hAnsi="Times New Roman" w:cs="Times New Roman"/>
          <w:sz w:val="24"/>
          <w:szCs w:val="24"/>
          <w:lang w:val="en-MY"/>
        </w:rPr>
        <w:t>ber’</w:t>
      </w:r>
      <w:r>
        <w:rPr>
          <w:rFonts w:ascii="Times New Roman" w:hAnsi="Times New Roman" w:cs="Times New Roman"/>
          <w:i/>
          <w:iCs/>
          <w:sz w:val="24"/>
          <w:szCs w:val="24"/>
          <w:lang w:val="en-MY"/>
        </w:rPr>
        <w:t xml:space="preserve">bin’ </w:t>
      </w:r>
      <w:r>
        <w:rPr>
          <w:rFonts w:ascii="Times New Roman" w:hAnsi="Times New Roman" w:cs="Times New Roman"/>
          <w:sz w:val="24"/>
          <w:szCs w:val="24"/>
          <w:lang w:val="en-MY"/>
        </w:rPr>
        <w:t>kan Abdullah. Hanya dua golongan sahaja yang harus ber’</w:t>
      </w:r>
      <w:r>
        <w:rPr>
          <w:rFonts w:ascii="Times New Roman" w:hAnsi="Times New Roman" w:cs="Times New Roman"/>
          <w:i/>
          <w:iCs/>
          <w:sz w:val="24"/>
          <w:szCs w:val="24"/>
          <w:lang w:val="en-MY"/>
        </w:rPr>
        <w:t xml:space="preserve">bin’ </w:t>
      </w:r>
      <w:r>
        <w:rPr>
          <w:rFonts w:ascii="Times New Roman" w:hAnsi="Times New Roman" w:cs="Times New Roman"/>
          <w:sz w:val="24"/>
          <w:szCs w:val="24"/>
          <w:lang w:val="en-MY"/>
        </w:rPr>
        <w:t>kan dengan panggilan Abdullah yaitu golongan mualaf dan anak luar nikah (anak tidak sah taraf). Faktor berlakunya konflik ibu bapa dengan anak juga kerna perasaan bencinya orangtua mualaf tersebut kepada agama Islam sehingga timbulnya pergaduhan sesama sendiri.</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K</w:t>
      </w:r>
      <w:r>
        <w:rPr>
          <w:rFonts w:ascii="Times New Roman" w:hAnsi="Times New Roman" w:cs="Times New Roman"/>
          <w:sz w:val="24"/>
          <w:szCs w:val="24"/>
        </w:rPr>
        <w:t xml:space="preserve">onflik seperti ini akan menyebabkan tekanan batin seseorang disebabkan oleh adanya dua gagasan atau lebih atau keinginan yang saling bertentangan untuk menguasai diri sehingga mempengaruhi tingkah laku individu tersebut. </w:t>
      </w:r>
    </w:p>
    <w:p>
      <w:pPr>
        <w:spacing w:line="240" w:lineRule="auto"/>
        <w:jc w:val="both"/>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Kesimpulan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rPr>
        <w:t xml:space="preserve">Melalui </w:t>
      </w:r>
      <w:r>
        <w:rPr>
          <w:rFonts w:ascii="Times New Roman" w:hAnsi="Times New Roman" w:cs="Times New Roman"/>
          <w:sz w:val="24"/>
          <w:szCs w:val="24"/>
          <w:lang w:val="en-MY"/>
        </w:rPr>
        <w:t>kegiatan</w:t>
      </w:r>
      <w:r>
        <w:rPr>
          <w:rFonts w:ascii="Times New Roman" w:hAnsi="Times New Roman" w:cs="Times New Roman"/>
          <w:sz w:val="24"/>
          <w:szCs w:val="24"/>
        </w:rPr>
        <w:t xml:space="preserve"> yang telah dijalankan oleh pihak PERKIM seperti yang penulis utarakan di atas</w:t>
      </w:r>
      <w:r>
        <w:rPr>
          <w:rFonts w:ascii="Times New Roman" w:hAnsi="Times New Roman" w:cs="Times New Roman"/>
          <w:sz w:val="24"/>
          <w:szCs w:val="24"/>
          <w:lang w:val="en-MY"/>
        </w:rPr>
        <w:t xml:space="preserve"> dapat menyelesaikan konflik antara orang tua yang beda agama dengan anaknya yang mualaf. Aktivitas yang dijalankan oleh PERKIM berhasil mengubah spekulasi orangtua tersebut yang menganggap Islam ini keji</w:t>
      </w:r>
      <w:r>
        <w:rPr>
          <w:rFonts w:ascii="Times New Roman" w:hAnsi="Times New Roman" w:cs="Times New Roman"/>
          <w:sz w:val="24"/>
          <w:szCs w:val="24"/>
        </w:rPr>
        <w:t>. Program ini sudah tentu dapat membantu para mualaf agar tetap kukuh keimanannya terhadap agama yang telah mereka pilih</w:t>
      </w:r>
      <w:r>
        <w:rPr>
          <w:rFonts w:ascii="Times New Roman" w:hAnsi="Times New Roman" w:cs="Times New Roman"/>
          <w:sz w:val="24"/>
          <w:szCs w:val="24"/>
          <w:lang w:val="en-MY"/>
        </w:rPr>
        <w:t xml:space="preserve"> melalui program dakwah yang dijalankan</w:t>
      </w:r>
      <w:r>
        <w:rPr>
          <w:rFonts w:ascii="Times New Roman" w:hAnsi="Times New Roman" w:cs="Times New Roman"/>
          <w:sz w:val="24"/>
          <w:szCs w:val="24"/>
        </w:rPr>
        <w:t>.</w:t>
      </w:r>
      <w:r>
        <w:rPr>
          <w:rFonts w:ascii="Times New Roman" w:hAnsi="Times New Roman" w:cs="Times New Roman"/>
          <w:sz w:val="24"/>
          <w:szCs w:val="24"/>
          <w:lang w:val="en-MY"/>
        </w:rPr>
        <w:t xml:space="preserve"> Kerjasama antara organisasi kerajaan dan bukan kerajaan dalam menguruskan mualaf di Malaysia wujud dalam bentuk dan aspek yang berbeda mengikut propinsi masing-masing karena menyesuaikan dengan keadaan tempat namun bisa menyatukan hati mualaf dengan orang tuanya untuk damai seperti dahulu. Kesatuan dan semangat para pendakwah yang lebih giat dan efisien dalam perbanyakkan strategi bentuk dakwah juga sangat mendukung perubahan kepada orang tua mualaf tersebut dan ilmu yang disampaikan dapat diterima dengan baik dan dapat disebarkan secara meluas. </w:t>
      </w:r>
    </w:p>
    <w:p>
      <w:pPr>
        <w:spacing w:line="240" w:lineRule="auto"/>
        <w:ind w:firstLine="556" w:firstLineChars="232"/>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Dengan kewujudan organisasi ini di setiap propinsi dan kerjasama antara agensi kerajaan dan bukan kerajaan, mualaf tidak di abaikan untuk hidup bersendirian yang dahagakan kasih sayang Allah karna kurangnya ilmu dalam diri mengakibatkan terpesongnya iman mereka. Setiap organisasi baik kerajaan maupun bukan kerajaan sangat peduli dan bertanggungjawab dalam pengurusan para mualaf mulai dari setelah mereka mengucap syahadah sehingga urusan kematian. Kesan dari kewujudan organisasi ini di tengah-tengah kelompok yang menolak keras agama Islam juga dapat menerima bahawa menghormati setiap agama Tuhan di dunia ini amatlah penting karena Allah SWT berfirman “Untuk mu agama mu, untuk ku agama ku” dalam surah Al-Kafirun ayat 6. Dengan lisan yang lemah lembut dalam penyampaian dakwah kelompok tersebut dapat terima dengan hati yang tenang bahawa Islam sangat indah.  </w:t>
      </w:r>
    </w:p>
    <w:p>
      <w:pPr>
        <w:spacing w:before="240" w:after="120" w:line="240" w:lineRule="auto"/>
        <w:jc w:val="both"/>
        <w:rPr>
          <w:rStyle w:val="24"/>
          <w:rFonts w:hint="default"/>
          <w:lang w:val="en-MY"/>
        </w:rPr>
      </w:pPr>
      <w:r>
        <w:rPr>
          <w:rFonts w:ascii="Times New Roman" w:hAnsi="Times New Roman" w:cs="Times New Roman"/>
          <w:b/>
          <w:bCs/>
          <w:sz w:val="24"/>
          <w:szCs w:val="24"/>
          <w:lang w:val="id-ID"/>
        </w:rPr>
        <w:t>Daftar Pustaka</w:t>
      </w:r>
      <w:r>
        <w:rPr>
          <w:rFonts w:ascii="Times New Roman" w:hAnsi="Times New Roman" w:cs="Times New Roman"/>
          <w:b/>
          <w:bCs/>
          <w:sz w:val="24"/>
          <w:szCs w:val="24"/>
        </w:rPr>
        <w:t xml:space="preserve">: </w:t>
      </w:r>
    </w:p>
    <w:p>
      <w:pPr>
        <w:pStyle w:val="16"/>
        <w:tabs>
          <w:tab w:val="left" w:pos="440"/>
        </w:tabs>
        <w:bidi w:val="0"/>
        <w:jc w:val="both"/>
        <w:rPr>
          <w:rFonts w:hint="default"/>
          <w:lang w:val="en-MY"/>
        </w:rPr>
      </w:pPr>
      <w:r>
        <w:rPr>
          <w:rFonts w:hint="default"/>
          <w:lang w:val="en-MY"/>
        </w:rPr>
        <w:t xml:space="preserve">Nazrin Shah, Raja Dr. , </w:t>
      </w:r>
      <w:r>
        <w:rPr>
          <w:rFonts w:hint="default"/>
          <w:i/>
          <w:iCs/>
          <w:lang w:val="en-MY"/>
        </w:rPr>
        <w:t xml:space="preserve">Titah Diraja Kongres Majlis Agama Islam Seluruh Malaysia Kali </w:t>
      </w:r>
      <w:r>
        <w:rPr>
          <w:rFonts w:hint="default"/>
          <w:i/>
          <w:iCs/>
          <w:lang w:val="en-MY"/>
        </w:rPr>
        <w:tab/>
      </w:r>
      <w:r>
        <w:rPr>
          <w:rFonts w:hint="default"/>
          <w:i/>
          <w:iCs/>
          <w:lang w:val="en-MY"/>
        </w:rPr>
        <w:t>Pertama</w:t>
      </w:r>
      <w:r>
        <w:rPr>
          <w:rFonts w:hint="default"/>
          <w:lang w:val="en-MY"/>
        </w:rPr>
        <w:t>(Putrajaya: Jabatan Kemajuan Islam Malaysia ( JAKIM), 2011).</w:t>
      </w:r>
    </w:p>
    <w:p>
      <w:pPr>
        <w:pStyle w:val="16"/>
        <w:tabs>
          <w:tab w:val="left" w:pos="440"/>
        </w:tabs>
        <w:bidi w:val="0"/>
        <w:jc w:val="both"/>
        <w:rPr>
          <w:rFonts w:hint="default"/>
        </w:rPr>
      </w:pPr>
      <w:r>
        <w:rPr>
          <w:rFonts w:hint="default"/>
          <w:lang w:val="en-MY"/>
        </w:rPr>
        <w:t>Sakaria Samela, Tuan,</w:t>
      </w:r>
      <w:r>
        <w:rPr>
          <w:rFonts w:hint="default"/>
          <w:i/>
          <w:iCs/>
          <w:lang w:val="en-MY"/>
        </w:rPr>
        <w:t>“Tadbir Urus Saudara Baru: Antara Santunan dan Terpaksa,”</w:t>
      </w:r>
      <w:r>
        <w:rPr>
          <w:rFonts w:hint="default"/>
          <w:lang w:val="en-MY"/>
        </w:rPr>
        <w:t xml:space="preserve"> (Kursus Tadbir </w:t>
      </w:r>
      <w:r>
        <w:rPr>
          <w:rFonts w:hint="default"/>
          <w:lang w:val="en-MY"/>
        </w:rPr>
        <w:tab/>
      </w:r>
      <w:r>
        <w:rPr>
          <w:rFonts w:hint="default"/>
          <w:lang w:val="en-MY"/>
        </w:rPr>
        <w:t xml:space="preserve">Urus Saudara Baru, Jabatan Agama Islam Wilayah Persekutuan (JAWI), 26-27 November 2016). </w:t>
      </w:r>
    </w:p>
    <w:p>
      <w:pPr>
        <w:pStyle w:val="16"/>
        <w:bidi w:val="0"/>
        <w:jc w:val="both"/>
        <w:rPr>
          <w:rStyle w:val="24"/>
          <w:rFonts w:hint="default"/>
          <w:lang w:val="en-MY"/>
        </w:rPr>
      </w:pPr>
      <w:r>
        <w:rPr>
          <w:rStyle w:val="24"/>
          <w:rFonts w:hint="default"/>
          <w:lang w:val="en-MY"/>
        </w:rPr>
        <w:t xml:space="preserve">PERKIM, </w:t>
      </w:r>
      <w:r>
        <w:rPr>
          <w:rStyle w:val="24"/>
          <w:rFonts w:hint="default"/>
          <w:i/>
          <w:lang w:val="en-MY"/>
        </w:rPr>
        <w:t xml:space="preserve">Suara PERKIM, </w:t>
      </w:r>
      <w:r>
        <w:rPr>
          <w:rStyle w:val="24"/>
          <w:rFonts w:hint="default"/>
          <w:lang w:val="en-MY"/>
        </w:rPr>
        <w:t>( Kuala Lumpur: Keluaran.2,2009).</w:t>
      </w:r>
    </w:p>
    <w:p>
      <w:pPr>
        <w:pStyle w:val="16"/>
        <w:bidi w:val="0"/>
        <w:jc w:val="both"/>
        <w:rPr>
          <w:rFonts w:hint="default"/>
          <w:lang w:val="en-MY"/>
        </w:rPr>
      </w:pPr>
      <w:r>
        <w:rPr>
          <w:rFonts w:hint="default"/>
          <w:lang w:val="en-MY"/>
        </w:rPr>
        <w:t xml:space="preserve">PERKIM, </w:t>
      </w:r>
      <w:r>
        <w:rPr>
          <w:rFonts w:hint="default"/>
          <w:i/>
          <w:iCs/>
          <w:lang w:val="en-MY"/>
        </w:rPr>
        <w:t>Suara PERKIM,</w:t>
      </w:r>
      <w:r>
        <w:rPr>
          <w:rFonts w:hint="default"/>
          <w:lang w:val="en-MY"/>
        </w:rPr>
        <w:t xml:space="preserve"> ( Kuala Lumpur: Keluaran.2,2009).</w:t>
      </w:r>
    </w:p>
    <w:p>
      <w:pPr>
        <w:pStyle w:val="16"/>
        <w:bidi w:val="0"/>
        <w:jc w:val="both"/>
        <w:rPr>
          <w:rFonts w:hint="default"/>
          <w:lang w:val="en-MY"/>
        </w:rPr>
      </w:pPr>
      <w:r>
        <w:rPr>
          <w:rFonts w:hint="default"/>
          <w:lang w:val="en-MY"/>
        </w:rPr>
        <w:t xml:space="preserve">PERKIM, </w:t>
      </w:r>
      <w:r>
        <w:rPr>
          <w:rFonts w:hint="default"/>
          <w:i/>
          <w:iCs/>
          <w:lang w:val="en-MY"/>
        </w:rPr>
        <w:t>Suara PERKIM,</w:t>
      </w:r>
      <w:r>
        <w:rPr>
          <w:rFonts w:hint="default"/>
          <w:lang w:val="en-MY"/>
        </w:rPr>
        <w:t xml:space="preserve"> (Kuala Lumpur: Keluaran. 1, 2008).</w:t>
      </w:r>
    </w:p>
    <w:p>
      <w:pPr>
        <w:pStyle w:val="16"/>
        <w:tabs>
          <w:tab w:val="left" w:pos="440"/>
        </w:tabs>
        <w:snapToGrid w:val="0"/>
        <w:jc w:val="both"/>
        <w:rPr>
          <w:rFonts w:hint="default"/>
          <w:lang w:val="en-MY"/>
        </w:rPr>
      </w:pPr>
      <w:r>
        <w:rPr>
          <w:rFonts w:hint="default"/>
          <w:lang w:val="en-MY"/>
        </w:rPr>
        <w:t xml:space="preserve">Sakaria Samela, Tuan , “ Tadbir Urus Saudara Baru: Antara Santunan dan Terpaksa,” (Kursus Tadbir </w:t>
      </w:r>
      <w:r>
        <w:rPr>
          <w:rFonts w:hint="default"/>
          <w:lang w:val="en-MY"/>
        </w:rPr>
        <w:tab/>
      </w:r>
      <w:r>
        <w:rPr>
          <w:rFonts w:hint="default"/>
          <w:lang w:val="en-MY"/>
        </w:rPr>
        <w:t xml:space="preserve">Urus Saudara Baru, Jabatan Agama Islam Wilayah Persekutuan (JAWI), 26-27 Nove,ber 2016). </w:t>
      </w:r>
    </w:p>
    <w:p>
      <w:pPr>
        <w:pStyle w:val="16"/>
        <w:snapToGrid w:val="0"/>
        <w:jc w:val="both"/>
        <w:rPr>
          <w:rFonts w:hint="default"/>
          <w:i w:val="0"/>
          <w:iCs w:val="0"/>
          <w:lang w:val="en-MY"/>
        </w:rPr>
      </w:pPr>
      <w:r>
        <w:rPr>
          <w:rFonts w:hint="default"/>
          <w:lang w:val="en-MY"/>
        </w:rPr>
        <w:t xml:space="preserve">Corrie, Adam , </w:t>
      </w:r>
      <w:r>
        <w:rPr>
          <w:rFonts w:hint="default"/>
          <w:i/>
          <w:iCs/>
          <w:lang w:val="en-MY"/>
        </w:rPr>
        <w:t xml:space="preserve">Ada Iman, Baru Syok, Ada Fight </w:t>
      </w:r>
      <w:r>
        <w:rPr>
          <w:rFonts w:hint="default"/>
          <w:i w:val="0"/>
          <w:iCs w:val="0"/>
          <w:lang w:val="en-MY"/>
        </w:rPr>
        <w:t>(Selangor: Mustread Sdn. Bhd., 2015).</w:t>
      </w:r>
    </w:p>
    <w:p>
      <w:pPr>
        <w:pStyle w:val="16"/>
        <w:snapToGrid w:val="0"/>
        <w:jc w:val="both"/>
        <w:rPr>
          <w:rFonts w:hint="default"/>
          <w:i w:val="0"/>
          <w:iCs w:val="0"/>
          <w:lang w:val="en-MY"/>
        </w:rPr>
      </w:pPr>
      <w:r>
        <w:rPr>
          <w:rFonts w:hint="default"/>
          <w:lang w:val="en-MY"/>
        </w:rPr>
        <w:t xml:space="preserve">Ng., Ikhwan, </w:t>
      </w:r>
      <w:r>
        <w:rPr>
          <w:rFonts w:hint="default"/>
          <w:i/>
          <w:iCs/>
          <w:lang w:val="en-MY"/>
        </w:rPr>
        <w:t xml:space="preserve">Dengan Lafaz dua Kalimah Syahadah </w:t>
      </w:r>
      <w:r>
        <w:rPr>
          <w:rFonts w:hint="default"/>
          <w:i w:val="0"/>
          <w:iCs w:val="0"/>
          <w:lang w:val="en-MY"/>
        </w:rPr>
        <w:t>(Selangor: Mustread Sdn. Bhd., 2013).</w:t>
      </w:r>
    </w:p>
    <w:p>
      <w:pPr>
        <w:pStyle w:val="16"/>
        <w:snapToGrid w:val="0"/>
        <w:jc w:val="both"/>
        <w:rPr>
          <w:rFonts w:hint="default"/>
          <w:i w:val="0"/>
          <w:iCs w:val="0"/>
          <w:lang w:val="en-MY"/>
        </w:rPr>
      </w:pPr>
      <w:r>
        <w:rPr>
          <w:rFonts w:hint="default"/>
          <w:lang w:val="en-MY"/>
        </w:rPr>
        <w:t xml:space="preserve">Mohd Ridhuan Tee Abdullah, </w:t>
      </w:r>
      <w:r>
        <w:rPr>
          <w:rFonts w:hint="default"/>
          <w:i/>
          <w:iCs/>
          <w:lang w:val="en-MY"/>
        </w:rPr>
        <w:t>Cabaran Saudara Baru di Malaysia.</w:t>
      </w:r>
    </w:p>
    <w:p>
      <w:pPr>
        <w:pStyle w:val="16"/>
        <w:tabs>
          <w:tab w:val="left" w:pos="440"/>
        </w:tabs>
        <w:snapToGrid w:val="0"/>
        <w:jc w:val="both"/>
        <w:rPr>
          <w:rFonts w:hint="default"/>
          <w:i w:val="0"/>
          <w:iCs w:val="0"/>
          <w:lang w:val="en-MY"/>
        </w:rPr>
      </w:pPr>
      <w:r>
        <w:rPr>
          <w:rFonts w:hint="default"/>
          <w:lang w:val="en-MY"/>
        </w:rPr>
        <w:t xml:space="preserve">Puteh, Anuar , “Pelaksanaan Kurikulum Bimbingan Saudara Baru di Jabatan Hal Ehwal Agama Islam </w:t>
      </w:r>
      <w:r>
        <w:rPr>
          <w:rFonts w:hint="default"/>
          <w:lang w:val="en-MY"/>
        </w:rPr>
        <w:tab/>
      </w:r>
      <w:r>
        <w:rPr>
          <w:rFonts w:hint="default"/>
          <w:lang w:val="en-MY"/>
        </w:rPr>
        <w:t xml:space="preserve">Kelantan,” dalam </w:t>
      </w:r>
      <w:r>
        <w:rPr>
          <w:rFonts w:hint="default"/>
          <w:i/>
          <w:iCs/>
          <w:lang w:val="en-MY"/>
        </w:rPr>
        <w:t xml:space="preserve">Isu-Isu Pengurusan Saudara Muslim, </w:t>
      </w:r>
      <w:r>
        <w:rPr>
          <w:rFonts w:hint="default"/>
          <w:i w:val="0"/>
          <w:iCs w:val="0"/>
          <w:lang w:val="en-MY"/>
        </w:rPr>
        <w:t xml:space="preserve">Razaleigh Muhamat(Bangi: Penerbitan </w:t>
      </w:r>
      <w:r>
        <w:rPr>
          <w:rFonts w:hint="default"/>
          <w:i w:val="0"/>
          <w:iCs w:val="0"/>
          <w:lang w:val="en-MY"/>
        </w:rPr>
        <w:tab/>
      </w:r>
      <w:r>
        <w:rPr>
          <w:rFonts w:hint="default"/>
          <w:i w:val="0"/>
          <w:iCs w:val="0"/>
          <w:lang w:val="en-MY"/>
        </w:rPr>
        <w:t>Universiti Kebangsaan Malaysia,2016).</w:t>
      </w:r>
    </w:p>
    <w:p>
      <w:pPr>
        <w:pStyle w:val="16"/>
        <w:tabs>
          <w:tab w:val="left" w:pos="440"/>
        </w:tabs>
        <w:bidi w:val="0"/>
        <w:jc w:val="both"/>
        <w:rPr>
          <w:rFonts w:hint="default"/>
          <w:lang w:val="en-MY"/>
        </w:rPr>
      </w:pPr>
      <w:r>
        <w:rPr>
          <w:rFonts w:hint="default"/>
          <w:lang w:val="en-MY"/>
        </w:rPr>
        <w:t>Zainul Abidin,</w:t>
      </w:r>
      <w:r>
        <w:rPr>
          <w:rFonts w:hint="default"/>
        </w:rPr>
        <w:t xml:space="preserve"> </w:t>
      </w:r>
      <w:r>
        <w:rPr>
          <w:rFonts w:hint="default"/>
          <w:lang w:val="en-MY"/>
        </w:rPr>
        <w:t xml:space="preserve">Mohd Asri, </w:t>
      </w:r>
      <w:r>
        <w:rPr>
          <w:rFonts w:hint="default"/>
          <w:i/>
          <w:iCs/>
          <w:lang w:val="en-MY"/>
        </w:rPr>
        <w:t xml:space="preserve">Menjawab Persoalan dan Menjelaskan Kekeliruan, </w:t>
      </w:r>
      <w:r>
        <w:rPr>
          <w:rFonts w:hint="default"/>
          <w:lang w:val="en-MY"/>
        </w:rPr>
        <w:t xml:space="preserve">( Selangor: Buku </w:t>
      </w:r>
      <w:r>
        <w:rPr>
          <w:rFonts w:hint="default"/>
          <w:lang w:val="en-MY"/>
        </w:rPr>
        <w:tab/>
      </w:r>
      <w:r>
        <w:rPr>
          <w:rFonts w:hint="default"/>
          <w:lang w:val="en-MY"/>
        </w:rPr>
        <w:t>Karangan Kraf, 2015).</w:t>
      </w:r>
    </w:p>
    <w:p>
      <w:pPr>
        <w:pStyle w:val="16"/>
        <w:tabs>
          <w:tab w:val="left" w:pos="440"/>
        </w:tabs>
        <w:bidi w:val="0"/>
        <w:jc w:val="both"/>
        <w:rPr>
          <w:rFonts w:hint="default"/>
          <w:lang w:val="en-MY"/>
        </w:rPr>
      </w:pPr>
      <w:r>
        <w:rPr>
          <w:rFonts w:hint="default"/>
        </w:rPr>
        <w:t xml:space="preserve">Pertubuhan Kebajikan Islam Malaysia, </w:t>
      </w:r>
      <w:r>
        <w:rPr>
          <w:rFonts w:hint="default"/>
          <w:i/>
          <w:iCs/>
        </w:rPr>
        <w:t>Suara PERKIM 2,</w:t>
      </w:r>
      <w:r>
        <w:rPr>
          <w:rFonts w:hint="default"/>
        </w:rPr>
        <w:t xml:space="preserve"> (Selangor: Midmodal Industries Sdn. Bhd. </w:t>
      </w:r>
      <w:r>
        <w:rPr>
          <w:rFonts w:hint="default"/>
          <w:lang w:val="en-MY"/>
        </w:rPr>
        <w:tab/>
      </w:r>
      <w:r>
        <w:rPr>
          <w:rFonts w:hint="default"/>
        </w:rPr>
        <w:t>2009)</w:t>
      </w:r>
      <w:r>
        <w:rPr>
          <w:rFonts w:hint="default"/>
          <w:lang w:val="en-MY"/>
        </w:rPr>
        <w:t>.</w:t>
      </w:r>
    </w:p>
    <w:p>
      <w:pPr>
        <w:pStyle w:val="16"/>
        <w:tabs>
          <w:tab w:val="left" w:pos="440"/>
        </w:tabs>
        <w:bidi w:val="0"/>
        <w:jc w:val="both"/>
        <w:rPr>
          <w:rFonts w:hint="default"/>
          <w:lang w:val="en-MY"/>
        </w:rPr>
      </w:pPr>
    </w:p>
    <w:p>
      <w:pPr>
        <w:pStyle w:val="16"/>
        <w:bidi w:val="0"/>
        <w:jc w:val="both"/>
        <w:rPr>
          <w:rFonts w:hint="default"/>
          <w:lang w:val="en-MY"/>
        </w:rPr>
      </w:pPr>
      <w:r>
        <w:rPr>
          <w:rFonts w:hint="default"/>
          <w:lang w:val="en-MY"/>
        </w:rPr>
        <w:t xml:space="preserve">Razali, Ardika, </w:t>
      </w:r>
      <w:r>
        <w:rPr>
          <w:rFonts w:ascii="Times New Roman" w:hAnsi="Times New Roman" w:cs="Times New Roman"/>
          <w:i w:val="0"/>
          <w:iCs w:val="0"/>
          <w:sz w:val="20"/>
          <w:szCs w:val="20"/>
          <w:lang w:val="en-MY"/>
        </w:rPr>
        <w:t xml:space="preserve">Pembinaan Saudara Baru (Mualaf) Di Harakah Islamiah (HIKMAH) Kuching, Sarawak, </w:t>
      </w:r>
    </w:p>
    <w:p>
      <w:pPr>
        <w:pStyle w:val="16"/>
        <w:tabs>
          <w:tab w:val="left" w:pos="440"/>
        </w:tabs>
        <w:jc w:val="both"/>
      </w:pPr>
      <w:r>
        <w:rPr>
          <w:rFonts w:hint="default" w:ascii="Times New Roman" w:hAnsi="Times New Roman" w:cs="Times New Roman"/>
          <w:sz w:val="20"/>
          <w:szCs w:val="20"/>
          <w:lang w:val="en-MY"/>
        </w:rPr>
        <w:tab/>
      </w:r>
      <w:r>
        <w:rPr>
          <w:rFonts w:ascii="Times New Roman" w:hAnsi="Times New Roman" w:cs="Times New Roman"/>
          <w:sz w:val="20"/>
          <w:szCs w:val="20"/>
          <w:lang w:val="en-MY"/>
        </w:rPr>
        <w:t>(Fakultas Adab Dan Humaniora UIN Sunan Ampel Surabaya, 2018).</w:t>
      </w:r>
    </w:p>
    <w:p>
      <w:pPr>
        <w:pStyle w:val="16"/>
        <w:tabs>
          <w:tab w:val="left" w:pos="440"/>
        </w:tabs>
        <w:snapToGrid w:val="0"/>
        <w:jc w:val="both"/>
      </w:pPr>
      <w:r>
        <w:rPr>
          <w:rFonts w:hint="default" w:ascii="Times New Roman" w:hAnsi="Times New Roman" w:cs="Times New Roman"/>
          <w:sz w:val="20"/>
          <w:szCs w:val="20"/>
          <w:lang w:val="en-MY"/>
        </w:rPr>
        <w:t>Wulandari</w:t>
      </w:r>
      <w:r>
        <w:rPr>
          <w:rFonts w:hint="default" w:cs="Times New Roman"/>
          <w:sz w:val="20"/>
          <w:szCs w:val="20"/>
          <w:lang w:val="en-MY"/>
        </w:rPr>
        <w:t>,</w:t>
      </w:r>
      <w:r>
        <w:t xml:space="preserve"> </w:t>
      </w:r>
      <w:r>
        <w:rPr>
          <w:rFonts w:hint="default" w:ascii="Times New Roman" w:hAnsi="Times New Roman" w:cs="Times New Roman"/>
          <w:sz w:val="20"/>
          <w:szCs w:val="20"/>
          <w:lang w:val="en-MY"/>
        </w:rPr>
        <w:t xml:space="preserve">Retno , </w:t>
      </w:r>
      <w:r>
        <w:rPr>
          <w:rFonts w:hint="default" w:ascii="Times New Roman" w:hAnsi="Times New Roman" w:cs="Times New Roman"/>
          <w:i w:val="0"/>
          <w:iCs w:val="0"/>
          <w:sz w:val="20"/>
          <w:szCs w:val="20"/>
          <w:lang w:val="en-MY"/>
        </w:rPr>
        <w:t xml:space="preserve">Pola Pengasuhan Anak Dalam Keluarga Beda Agama Perspektif Hukum Islam, </w:t>
      </w:r>
      <w:r>
        <w:rPr>
          <w:rFonts w:hint="default" w:ascii="Times New Roman" w:hAnsi="Times New Roman" w:cs="Times New Roman"/>
          <w:i w:val="0"/>
          <w:iCs w:val="0"/>
          <w:sz w:val="20"/>
          <w:szCs w:val="20"/>
          <w:lang w:val="en-MY"/>
        </w:rPr>
        <w:tab/>
      </w:r>
      <w:r>
        <w:rPr>
          <w:rFonts w:hint="default" w:ascii="Times New Roman" w:hAnsi="Times New Roman" w:cs="Times New Roman"/>
          <w:i w:val="0"/>
          <w:iCs w:val="0"/>
          <w:sz w:val="20"/>
          <w:szCs w:val="20"/>
          <w:lang w:val="en-MY"/>
        </w:rPr>
        <w:t>(Fakultas Syariah IAIN Metro, 2014).</w:t>
      </w:r>
    </w:p>
    <w:p>
      <w:pPr>
        <w:pStyle w:val="16"/>
        <w:tabs>
          <w:tab w:val="left" w:pos="440"/>
        </w:tabs>
        <w:jc w:val="both"/>
      </w:pPr>
      <w:r>
        <w:rPr>
          <w:rFonts w:ascii="Times New Roman" w:hAnsi="Times New Roman" w:cs="Times New Roman"/>
          <w:sz w:val="20"/>
          <w:szCs w:val="20"/>
          <w:lang w:val="en-MY"/>
        </w:rPr>
        <w:t xml:space="preserve">Abdul Hajis, Haziman Mahathir </w:t>
      </w:r>
      <w:r>
        <w:rPr>
          <w:rFonts w:ascii="Times New Roman" w:hAnsi="Times New Roman" w:cs="Times New Roman"/>
          <w:i w:val="0"/>
          <w:iCs w:val="0"/>
          <w:sz w:val="20"/>
          <w:szCs w:val="20"/>
          <w:lang w:val="en-MY"/>
        </w:rPr>
        <w:t xml:space="preserve">Peran Hidayah Centre Foundation Dalam Perkembangan Dakwah </w:t>
      </w:r>
      <w:r>
        <w:rPr>
          <w:rFonts w:hint="default" w:ascii="Times New Roman" w:hAnsi="Times New Roman" w:cs="Times New Roman"/>
          <w:i w:val="0"/>
          <w:iCs w:val="0"/>
          <w:sz w:val="20"/>
          <w:szCs w:val="20"/>
          <w:lang w:val="en-MY"/>
        </w:rPr>
        <w:tab/>
      </w:r>
      <w:r>
        <w:rPr>
          <w:rFonts w:ascii="Times New Roman" w:hAnsi="Times New Roman" w:cs="Times New Roman"/>
          <w:i w:val="0"/>
          <w:iCs w:val="0"/>
          <w:sz w:val="20"/>
          <w:szCs w:val="20"/>
          <w:lang w:val="en-MY"/>
        </w:rPr>
        <w:t>Islamiyah di Malaysia</w:t>
      </w:r>
      <w:r>
        <w:rPr>
          <w:rFonts w:ascii="Times New Roman" w:hAnsi="Times New Roman" w:cs="Times New Roman"/>
          <w:i/>
          <w:iCs/>
          <w:sz w:val="20"/>
          <w:szCs w:val="20"/>
          <w:lang w:val="en-MY"/>
        </w:rPr>
        <w:t xml:space="preserve"> </w:t>
      </w:r>
      <w:r>
        <w:rPr>
          <w:rFonts w:ascii="Times New Roman" w:hAnsi="Times New Roman" w:cs="Times New Roman"/>
          <w:i w:val="0"/>
          <w:iCs w:val="0"/>
          <w:sz w:val="20"/>
          <w:szCs w:val="20"/>
          <w:lang w:val="en-MY"/>
        </w:rPr>
        <w:t>2005-2017,</w:t>
      </w:r>
      <w:r>
        <w:rPr>
          <w:rFonts w:ascii="Times New Roman" w:hAnsi="Times New Roman" w:cs="Times New Roman"/>
          <w:sz w:val="20"/>
          <w:szCs w:val="20"/>
          <w:lang w:val="en-MY"/>
        </w:rPr>
        <w:t xml:space="preserve"> (Fakultas Syariah UIN Sunan Ampel Surabaya, 2019).</w:t>
      </w:r>
    </w:p>
    <w:p>
      <w:pPr>
        <w:pStyle w:val="25"/>
        <w:tabs>
          <w:tab w:val="left" w:pos="440"/>
        </w:tabs>
        <w:spacing w:before="40" w:after="40" w:line="240" w:lineRule="auto"/>
        <w:ind w:left="0" w:right="680"/>
        <w:jc w:val="both"/>
        <w:rPr>
          <w:rStyle w:val="24"/>
          <w:rFonts w:hint="default"/>
          <w:lang w:val="en-MY"/>
        </w:rPr>
      </w:pPr>
      <w:r>
        <w:rPr>
          <w:rStyle w:val="24"/>
          <w:rFonts w:hint="default"/>
          <w:lang w:val="en-MY"/>
        </w:rPr>
        <w:t>Fitriyani,Nurul,</w:t>
      </w:r>
      <w:r>
        <w:rPr>
          <w:rStyle w:val="24"/>
          <w:rFonts w:hint="default"/>
          <w:i w:val="0"/>
          <w:iCs w:val="0"/>
          <w:lang w:val="en-MY"/>
        </w:rPr>
        <w:t xml:space="preserve"> Peran Himpunan Bina Mualaf Indonesia (HBMI) Dalam Memperkokoh </w:t>
      </w:r>
      <w:r>
        <w:rPr>
          <w:rStyle w:val="24"/>
          <w:rFonts w:hint="default"/>
          <w:i w:val="0"/>
          <w:iCs w:val="0"/>
          <w:lang w:val="en-MY"/>
        </w:rPr>
        <w:tab/>
      </w:r>
      <w:r>
        <w:rPr>
          <w:rStyle w:val="24"/>
          <w:rFonts w:hint="default"/>
          <w:i w:val="0"/>
          <w:iCs w:val="0"/>
          <w:lang w:val="en-MY"/>
        </w:rPr>
        <w:t>Keimanan Para Mualaf (Studi Kasus Himpunan Bina Mualaf Indonesia Pusat Pulo Mas Jakarta Timur),</w:t>
      </w:r>
      <w:r>
        <w:rPr>
          <w:rStyle w:val="24"/>
          <w:rFonts w:hint="default"/>
          <w:lang w:val="en-MY"/>
        </w:rPr>
        <w:t xml:space="preserve"> (Fakultas Ushuluddin UIN Syarif Hidayatullah Jakarta, 2019).</w:t>
      </w:r>
    </w:p>
    <w:p>
      <w:pPr>
        <w:pStyle w:val="16"/>
        <w:tabs>
          <w:tab w:val="left" w:pos="440"/>
        </w:tabs>
        <w:bidi w:val="0"/>
        <w:jc w:val="both"/>
        <w:rPr>
          <w:rFonts w:hint="default"/>
          <w:lang w:val="en-MY"/>
        </w:rPr>
      </w:pPr>
      <w:r>
        <w:rPr>
          <w:rFonts w:hint="default"/>
          <w:lang w:val="en-MY"/>
        </w:rPr>
        <w:t xml:space="preserve">Abdull Rahman, Azman ; “ Skim Bantuan Zakat Asnaf Mualaf; Satu Analisis Kontemporari,” Jurnal </w:t>
      </w:r>
      <w:r>
        <w:rPr>
          <w:rFonts w:hint="default"/>
          <w:lang w:val="en-MY"/>
        </w:rPr>
        <w:tab/>
      </w:r>
      <w:r>
        <w:rPr>
          <w:rFonts w:hint="default"/>
          <w:lang w:val="en-MY"/>
        </w:rPr>
        <w:t>Pengurusan dan Penyelidikan Fatwa 6 (2015).</w:t>
      </w:r>
    </w:p>
    <w:p>
      <w:pPr>
        <w:pStyle w:val="16"/>
        <w:tabs>
          <w:tab w:val="left" w:pos="440"/>
        </w:tabs>
        <w:bidi w:val="0"/>
        <w:jc w:val="both"/>
        <w:rPr>
          <w:rFonts w:hint="default"/>
          <w:lang w:val="en-MY"/>
        </w:rPr>
      </w:pPr>
      <w:r>
        <w:rPr>
          <w:rFonts w:hint="default"/>
          <w:lang w:val="en-MY"/>
        </w:rPr>
        <w:t xml:space="preserve">Abdul Rahman, Azman,  “ Persepsi Mualaf Terhadap Pengisian Pengislaman dan Program Pembangunan </w:t>
      </w:r>
      <w:r>
        <w:rPr>
          <w:rFonts w:hint="default"/>
          <w:lang w:val="en-MY"/>
        </w:rPr>
        <w:tab/>
      </w:r>
      <w:r>
        <w:rPr>
          <w:rFonts w:hint="default"/>
          <w:lang w:val="en-MY"/>
        </w:rPr>
        <w:t>Mualaf: Kajian di Negeri Sembilan,” Junal Pengurusan dan Penyelidikan Fatwa 6 ( 2015).</w:t>
      </w:r>
    </w:p>
    <w:p>
      <w:pPr>
        <w:pStyle w:val="16"/>
        <w:tabs>
          <w:tab w:val="left" w:pos="440"/>
        </w:tabs>
        <w:snapToGrid w:val="0"/>
        <w:jc w:val="both"/>
        <w:rPr>
          <w:rFonts w:hint="default"/>
          <w:i w:val="0"/>
          <w:iCs w:val="0"/>
          <w:lang w:val="en-MY"/>
        </w:rPr>
      </w:pPr>
      <w:r>
        <w:rPr>
          <w:rFonts w:hint="default"/>
          <w:lang w:val="en-MY"/>
        </w:rPr>
        <w:t xml:space="preserve">Siti Zaleha Ibrahim, Nur Sarah Tajul Urus dan Mohd Faisal Mohamed “Pertukaran Agama dan Kesannya </w:t>
      </w:r>
      <w:r>
        <w:rPr>
          <w:rFonts w:hint="default"/>
          <w:lang w:val="en-MY"/>
        </w:rPr>
        <w:tab/>
      </w:r>
      <w:r>
        <w:rPr>
          <w:rFonts w:hint="default"/>
          <w:lang w:val="en-MY"/>
        </w:rPr>
        <w:t xml:space="preserve">Terhadap Komuniti: Satu Sorotan Terhadap Kes-Kes Murtad dan Masuk Islam di Malaysia,” </w:t>
      </w:r>
      <w:r>
        <w:rPr>
          <w:rFonts w:hint="default"/>
          <w:i/>
          <w:iCs/>
          <w:lang w:val="en-MY"/>
        </w:rPr>
        <w:t xml:space="preserve">Jurnal </w:t>
      </w:r>
      <w:r>
        <w:rPr>
          <w:rFonts w:hint="default"/>
          <w:i/>
          <w:iCs/>
          <w:lang w:val="en-MY"/>
        </w:rPr>
        <w:tab/>
      </w:r>
      <w:r>
        <w:rPr>
          <w:rFonts w:hint="default"/>
          <w:i/>
          <w:iCs/>
          <w:lang w:val="en-MY"/>
        </w:rPr>
        <w:t xml:space="preserve">Sains dan Kemanusiaan </w:t>
      </w:r>
      <w:r>
        <w:rPr>
          <w:rFonts w:hint="default"/>
          <w:i w:val="0"/>
          <w:iCs w:val="0"/>
          <w:lang w:val="en-MY"/>
        </w:rPr>
        <w:t>3 (2016).</w:t>
      </w:r>
    </w:p>
    <w:p>
      <w:pPr>
        <w:pStyle w:val="16"/>
        <w:tabs>
          <w:tab w:val="left" w:pos="440"/>
        </w:tabs>
        <w:snapToGrid w:val="0"/>
        <w:jc w:val="both"/>
        <w:rPr>
          <w:rFonts w:hint="default"/>
          <w:i w:val="0"/>
          <w:iCs w:val="0"/>
          <w:lang w:val="en-MY"/>
        </w:rPr>
      </w:pPr>
      <w:r>
        <w:rPr>
          <w:rFonts w:hint="default"/>
          <w:lang w:val="en-MY"/>
        </w:rPr>
        <w:t xml:space="preserve">Nor Ashikin Md Nasir dan Siti Zubaidah Ismail, “Keluar Agama Islam di Malaysia: permasalahan dari </w:t>
      </w:r>
      <w:r>
        <w:rPr>
          <w:rFonts w:hint="default"/>
          <w:lang w:val="en-MY"/>
        </w:rPr>
        <w:tab/>
      </w:r>
      <w:r>
        <w:rPr>
          <w:rFonts w:hint="default"/>
          <w:lang w:val="en-MY"/>
        </w:rPr>
        <w:t>Sudut Undang-Undang,”</w:t>
      </w:r>
      <w:r>
        <w:rPr>
          <w:rFonts w:hint="default"/>
          <w:i/>
          <w:iCs/>
          <w:lang w:val="en-MY"/>
        </w:rPr>
        <w:t xml:space="preserve"> Jurnal of Sharia Law Research</w:t>
      </w:r>
      <w:r>
        <w:rPr>
          <w:rFonts w:hint="default"/>
          <w:i w:val="0"/>
          <w:iCs w:val="0"/>
          <w:lang w:val="en-MY"/>
        </w:rPr>
        <w:t xml:space="preserve"> 1, n0.1(2016).</w:t>
      </w:r>
    </w:p>
    <w:p>
      <w:pPr>
        <w:pStyle w:val="16"/>
        <w:tabs>
          <w:tab w:val="left" w:pos="440"/>
        </w:tabs>
        <w:snapToGrid w:val="0"/>
        <w:jc w:val="both"/>
        <w:rPr>
          <w:rFonts w:hint="default"/>
          <w:i w:val="0"/>
          <w:iCs w:val="0"/>
          <w:lang w:val="en-MY"/>
        </w:rPr>
      </w:pPr>
    </w:p>
    <w:p>
      <w:pPr>
        <w:pStyle w:val="16"/>
        <w:tabs>
          <w:tab w:val="left" w:pos="440"/>
        </w:tabs>
        <w:bidi w:val="0"/>
        <w:jc w:val="both"/>
        <w:rPr>
          <w:rFonts w:hint="default"/>
          <w:lang w:val="en-MY"/>
        </w:rPr>
      </w:pPr>
      <w:r>
        <w:rPr>
          <w:rStyle w:val="24"/>
          <w:rFonts w:hint="default"/>
          <w:lang w:val="en-MY"/>
        </w:rPr>
        <w:t xml:space="preserve">Holid, Anwar, </w:t>
      </w:r>
      <w:r>
        <w:rPr>
          <w:rFonts w:hint="default"/>
          <w:lang w:val="en-MY"/>
        </w:rPr>
        <w:t xml:space="preserve">Seeking Trurth Finding Islam, Bandung: Mizan Media Utama, 2009, diakses 20 April </w:t>
      </w:r>
      <w:r>
        <w:rPr>
          <w:rFonts w:hint="default"/>
          <w:lang w:val="en-MY"/>
        </w:rPr>
        <w:tab/>
      </w:r>
      <w:r>
        <w:rPr>
          <w:rFonts w:hint="default"/>
          <w:lang w:val="en-MY"/>
        </w:rPr>
        <w:t xml:space="preserve">2020. </w:t>
      </w:r>
      <w:r>
        <w:rPr>
          <w:rFonts w:hint="default"/>
          <w:lang w:val="en-MY"/>
        </w:rPr>
        <w:fldChar w:fldCharType="begin"/>
      </w:r>
      <w:r>
        <w:rPr>
          <w:rFonts w:hint="default"/>
          <w:lang w:val="en-MY"/>
        </w:rPr>
        <w:instrText xml:space="preserve"> HYPERLINK "https://www.google.com/search?client=firefox-b-d&amp;q=Anwar+Holid" </w:instrText>
      </w:r>
      <w:r>
        <w:rPr>
          <w:rFonts w:hint="default"/>
          <w:lang w:val="en-MY"/>
        </w:rPr>
        <w:fldChar w:fldCharType="separate"/>
      </w:r>
      <w:r>
        <w:rPr>
          <w:rStyle w:val="19"/>
          <w:rFonts w:hint="default"/>
          <w:lang w:val="en-MY"/>
        </w:rPr>
        <w:t>https://www.google.com/search-b-d&amp;q=Anwar+Holid</w:t>
      </w:r>
      <w:r>
        <w:rPr>
          <w:rFonts w:hint="default"/>
          <w:lang w:val="en-MY"/>
        </w:rPr>
        <w:fldChar w:fldCharType="end"/>
      </w:r>
    </w:p>
    <w:p>
      <w:pPr>
        <w:pStyle w:val="16"/>
        <w:tabs>
          <w:tab w:val="left" w:pos="440"/>
        </w:tabs>
        <w:bidi w:val="0"/>
        <w:jc w:val="both"/>
        <w:rPr>
          <w:rFonts w:hint="default"/>
          <w:lang w:val="en-MY"/>
        </w:rPr>
      </w:pPr>
      <w:r>
        <w:rPr>
          <w:rFonts w:hint="default"/>
          <w:lang w:val="en-MY"/>
        </w:rPr>
        <w:t xml:space="preserve">Lokman,Firdaus, Buletin PERKIM, Wawasan Dalam Berdakwah, disember 2009, diakses 18 Mei 2021 </w:t>
      </w:r>
      <w:r>
        <w:rPr>
          <w:rFonts w:hint="default"/>
          <w:lang w:val="en-MY"/>
        </w:rPr>
        <w:tab/>
      </w:r>
      <w:r>
        <w:rPr>
          <w:rFonts w:hint="default"/>
          <w:lang w:val="en-MY"/>
        </w:rPr>
        <w:fldChar w:fldCharType="begin"/>
      </w:r>
      <w:r>
        <w:rPr>
          <w:rFonts w:hint="default"/>
          <w:lang w:val="en-MY"/>
        </w:rPr>
        <w:instrText xml:space="preserve"> HYPERLINK "https://www.perkim.net.my/wp-content/uploads/doc/BULETIN%20PERKIM" </w:instrText>
      </w:r>
      <w:r>
        <w:rPr>
          <w:rFonts w:hint="default"/>
          <w:lang w:val="en-MY"/>
        </w:rPr>
        <w:fldChar w:fldCharType="separate"/>
      </w:r>
      <w:r>
        <w:rPr>
          <w:rStyle w:val="19"/>
          <w:rFonts w:hint="default"/>
          <w:lang w:val="en-MY"/>
        </w:rPr>
        <w:t>https://www.perkim.net.my/wp-content/uploads/doc/BULETIN20PERKIM</w:t>
      </w:r>
      <w:r>
        <w:rPr>
          <w:rFonts w:hint="default"/>
          <w:lang w:val="en-MY"/>
        </w:rPr>
        <w:fldChar w:fldCharType="end"/>
      </w:r>
      <w:r>
        <w:rPr>
          <w:rFonts w:hint="default"/>
          <w:lang w:val="en-MY"/>
        </w:rPr>
        <w:t xml:space="preserve"> </w:t>
      </w:r>
    </w:p>
    <w:p>
      <w:pPr>
        <w:pStyle w:val="16"/>
        <w:bidi w:val="0"/>
        <w:jc w:val="both"/>
      </w:pPr>
      <w:r>
        <w:rPr>
          <w:rFonts w:hint="default"/>
        </w:rPr>
        <w:t xml:space="preserve">Ustazah Aishah Binti Hj. Abdul Rashid, Pegawai Dakwah PERKIM, </w:t>
      </w:r>
      <w:r>
        <w:rPr>
          <w:rFonts w:hint="default"/>
          <w:i/>
          <w:iCs/>
        </w:rPr>
        <w:t>Wawancara,</w:t>
      </w:r>
      <w:r>
        <w:rPr>
          <w:rFonts w:hint="default"/>
        </w:rPr>
        <w:t xml:space="preserve"> tanggal  3 Februari 2020.</w:t>
      </w:r>
    </w:p>
    <w:p>
      <w:pPr>
        <w:pStyle w:val="16"/>
        <w:bidi w:val="0"/>
        <w:jc w:val="both"/>
        <w:rPr>
          <w:rFonts w:hint="default"/>
          <w:lang w:val="en-MY"/>
        </w:rPr>
      </w:pPr>
      <w:r>
        <w:rPr>
          <w:rFonts w:hint="default"/>
        </w:rPr>
        <w:t>Ali, Zainuddin</w:t>
      </w:r>
      <w:r>
        <w:rPr>
          <w:rFonts w:hint="default"/>
          <w:lang w:val="en-MY"/>
        </w:rPr>
        <w:t xml:space="preserve">, </w:t>
      </w:r>
      <w:r>
        <w:rPr>
          <w:rFonts w:hint="default"/>
          <w:i/>
          <w:iCs/>
        </w:rPr>
        <w:t>Metode Penelitian Hukum,</w:t>
      </w:r>
      <w:r>
        <w:rPr>
          <w:rFonts w:hint="default"/>
        </w:rPr>
        <w:t xml:space="preserve"> (Jakarta: Sinar Grafiks, 2013)</w:t>
      </w:r>
      <w:r>
        <w:rPr>
          <w:rFonts w:hint="default"/>
          <w:lang w:val="en-MY"/>
        </w:rPr>
        <w:t>.</w:t>
      </w:r>
    </w:p>
    <w:p>
      <w:pPr>
        <w:pStyle w:val="16"/>
        <w:tabs>
          <w:tab w:val="left" w:pos="440"/>
        </w:tabs>
        <w:bidi w:val="0"/>
        <w:jc w:val="both"/>
        <w:rPr>
          <w:rFonts w:hint="default"/>
          <w:lang w:val="en-MY"/>
        </w:rPr>
      </w:pPr>
      <w:r>
        <w:rPr>
          <w:rFonts w:hint="default"/>
        </w:rPr>
        <w:t>Bimbingan Asas Fardhu Ain (Siri Pertama), Penasihat Islam dan Pakar Rujuk PERKIM Kebangsaan</w:t>
      </w:r>
      <w:r>
        <w:rPr>
          <w:rFonts w:hint="default"/>
          <w:lang w:val="en-MY"/>
        </w:rPr>
        <w:t xml:space="preserve">, </w:t>
      </w:r>
      <w:r>
        <w:rPr>
          <w:rFonts w:hint="default"/>
          <w:lang w:val="en-MY"/>
        </w:rPr>
        <w:tab/>
      </w:r>
      <w:r>
        <w:rPr>
          <w:rFonts w:hint="default"/>
          <w:lang w:val="en-MY"/>
        </w:rPr>
        <w:t>diakses 13 Mei 2021</w:t>
      </w:r>
      <w:r>
        <w:rPr>
          <w:rStyle w:val="19"/>
          <w:rFonts w:hint="default"/>
          <w:lang w:val="en-MY"/>
        </w:rPr>
        <w:t>https://www.perkim.net.</w:t>
      </w:r>
    </w:p>
    <w:p>
      <w:pPr>
        <w:pStyle w:val="16"/>
        <w:tabs>
          <w:tab w:val="left" w:pos="440"/>
        </w:tabs>
        <w:snapToGrid w:val="0"/>
        <w:jc w:val="both"/>
        <w:rPr>
          <w:rFonts w:hint="default"/>
          <w:i w:val="0"/>
          <w:iCs w:val="0"/>
          <w:lang w:val="en-MY"/>
        </w:rPr>
      </w:pPr>
      <w:r>
        <w:rPr>
          <w:rFonts w:hint="default"/>
          <w:lang w:val="en-MY"/>
        </w:rPr>
        <w:t>Muhammad Haniff Baderun dan Zuliza Mohd Kusrin, “</w:t>
      </w:r>
      <w:r>
        <w:rPr>
          <w:rFonts w:hint="default"/>
          <w:i/>
          <w:iCs/>
          <w:lang w:val="en-MY"/>
        </w:rPr>
        <w:t xml:space="preserve">Fungsi dan Bidang Kuasa Majlis Agama Islam”, </w:t>
      </w:r>
      <w:r>
        <w:rPr>
          <w:rFonts w:hint="default"/>
          <w:i/>
          <w:iCs/>
          <w:lang w:val="en-MY"/>
        </w:rPr>
        <w:tab/>
      </w:r>
      <w:r>
        <w:rPr>
          <w:rFonts w:hint="default"/>
          <w:i w:val="0"/>
          <w:iCs w:val="0"/>
          <w:lang w:val="en-MY"/>
        </w:rPr>
        <w:t xml:space="preserve">Universiti Kebangsaan Malaysia, diakses 9 Agustus 2022, </w:t>
      </w:r>
      <w:r>
        <w:rPr>
          <w:rFonts w:hint="default"/>
          <w:i w:val="0"/>
          <w:iCs w:val="0"/>
          <w:lang w:val="en-MY"/>
        </w:rPr>
        <w:fldChar w:fldCharType="begin"/>
      </w:r>
      <w:r>
        <w:rPr>
          <w:rFonts w:hint="default"/>
          <w:i w:val="0"/>
          <w:iCs w:val="0"/>
          <w:lang w:val="en-MY"/>
        </w:rPr>
        <w:instrText xml:space="preserve"> HYPERLINK "https://ukmsyariah.org/terbitan/wp-contaent/uploads/2015/09/15-Muhammad-Haniff-Baderun,188." </w:instrText>
      </w:r>
      <w:r>
        <w:rPr>
          <w:rFonts w:hint="default"/>
          <w:i w:val="0"/>
          <w:iCs w:val="0"/>
          <w:lang w:val="en-MY"/>
        </w:rPr>
        <w:fldChar w:fldCharType="separate"/>
      </w:r>
      <w:r>
        <w:rPr>
          <w:rStyle w:val="19"/>
          <w:rFonts w:hint="default"/>
          <w:i w:val="0"/>
          <w:iCs w:val="0"/>
          <w:lang w:val="en-MY"/>
        </w:rPr>
        <w:t>https://ukmsyariah.org/terbitan/wp-</w:t>
      </w:r>
      <w:r>
        <w:rPr>
          <w:rStyle w:val="19"/>
          <w:rFonts w:hint="default"/>
          <w:i w:val="0"/>
          <w:iCs w:val="0"/>
          <w:lang w:val="en-MY"/>
        </w:rPr>
        <w:tab/>
      </w:r>
      <w:r>
        <w:rPr>
          <w:rStyle w:val="19"/>
          <w:rFonts w:hint="default"/>
          <w:i w:val="0"/>
          <w:iCs w:val="0"/>
          <w:lang w:val="en-MY"/>
        </w:rPr>
        <w:t>contaent/uploads/2015/09/15-Muhammad-Haniff-Baderun</w:t>
      </w:r>
      <w:r>
        <w:rPr>
          <w:rFonts w:hint="default"/>
          <w:i w:val="0"/>
          <w:iCs w:val="0"/>
          <w:lang w:val="en-MY"/>
        </w:rPr>
        <w:fldChar w:fldCharType="end"/>
      </w:r>
    </w:p>
    <w:p>
      <w:pPr>
        <w:pStyle w:val="16"/>
        <w:bidi w:val="0"/>
        <w:jc w:val="both"/>
        <w:rPr>
          <w:rFonts w:hint="default"/>
          <w:lang w:val="en-MY"/>
        </w:rPr>
      </w:pPr>
      <w:r>
        <w:rPr>
          <w:rFonts w:hint="default"/>
        </w:rPr>
        <w:t>Bahagian Sebaran Am, Portal Rasmi Wkikipedia,</w:t>
      </w:r>
      <w:r>
        <w:rPr>
          <w:rFonts w:hint="default"/>
          <w:lang w:val="en-MY"/>
        </w:rPr>
        <w:t xml:space="preserve"> diakses 3 Maret 2020, </w:t>
      </w:r>
      <w:r>
        <w:rPr>
          <w:rFonts w:hint="default"/>
        </w:rPr>
        <w:fldChar w:fldCharType="begin"/>
      </w:r>
      <w:r>
        <w:rPr>
          <w:rFonts w:hint="default"/>
        </w:rPr>
        <w:instrText xml:space="preserve"> HYPERLINK "http://www.wikipedia.co.id/dakwah" </w:instrText>
      </w:r>
      <w:r>
        <w:rPr>
          <w:rFonts w:hint="default"/>
        </w:rPr>
        <w:fldChar w:fldCharType="separate"/>
      </w:r>
      <w:r>
        <w:rPr>
          <w:rStyle w:val="19"/>
          <w:rFonts w:hint="default" w:ascii="Times New Roman" w:hAnsi="Times New Roman" w:cs="Times New Roman"/>
          <w:szCs w:val="20"/>
          <w:lang w:val="en-MY"/>
        </w:rPr>
        <w:t>www.wikipedia.co.id/dakwah</w:t>
      </w:r>
      <w:r>
        <w:rPr>
          <w:rStyle w:val="19"/>
          <w:rFonts w:hint="default" w:ascii="Times New Roman" w:hAnsi="Times New Roman" w:cs="Times New Roman"/>
          <w:szCs w:val="20"/>
          <w:lang w:val="en-MY"/>
        </w:rPr>
        <w:fldChar w:fldCharType="end"/>
      </w:r>
      <w:r>
        <w:rPr>
          <w:rStyle w:val="19"/>
          <w:rFonts w:hint="default" w:ascii="Times New Roman" w:hAnsi="Times New Roman" w:cs="Times New Roman"/>
          <w:szCs w:val="20"/>
          <w:lang w:val="en-MY"/>
        </w:rPr>
        <w:t>,</w:t>
      </w:r>
    </w:p>
    <w:p>
      <w:pPr>
        <w:pStyle w:val="23"/>
        <w:tabs>
          <w:tab w:val="left" w:pos="440"/>
        </w:tabs>
        <w:bidi w:val="0"/>
        <w:jc w:val="both"/>
        <w:rPr>
          <w:rFonts w:hint="default" w:ascii="Times New Roman" w:hAnsi="Times New Roman" w:cs="Times New Roman"/>
          <w:sz w:val="20"/>
          <w:szCs w:val="20"/>
          <w:lang w:val="en-MY"/>
        </w:rPr>
      </w:pPr>
      <w:r>
        <w:rPr>
          <w:rFonts w:hint="default" w:ascii="Times New Roman" w:hAnsi="Times New Roman" w:cs="Times New Roman"/>
          <w:sz w:val="20"/>
          <w:szCs w:val="20"/>
        </w:rPr>
        <w:t xml:space="preserve">Pertubuhan Kebajikan Islam Malaysia, </w:t>
      </w:r>
      <w:r>
        <w:rPr>
          <w:rFonts w:hint="default" w:ascii="Times New Roman" w:hAnsi="Times New Roman" w:cs="Times New Roman"/>
          <w:i/>
          <w:iCs/>
          <w:sz w:val="20"/>
          <w:szCs w:val="20"/>
        </w:rPr>
        <w:t>Suara PERKIM keluaran 3,</w:t>
      </w:r>
      <w:r>
        <w:rPr>
          <w:rFonts w:hint="default" w:ascii="Times New Roman" w:hAnsi="Times New Roman" w:cs="Times New Roman"/>
          <w:sz w:val="20"/>
          <w:szCs w:val="20"/>
        </w:rPr>
        <w:t xml:space="preserve"> (Sel</w:t>
      </w:r>
      <w:r>
        <w:rPr>
          <w:rFonts w:hint="default" w:ascii="Times New Roman" w:hAnsi="Times New Roman" w:cs="Times New Roman"/>
          <w:sz w:val="20"/>
          <w:szCs w:val="20"/>
          <w:lang w:val="en-MY"/>
        </w:rPr>
        <w:t>a</w:t>
      </w:r>
      <w:r>
        <w:rPr>
          <w:rFonts w:hint="default" w:ascii="Times New Roman" w:hAnsi="Times New Roman" w:cs="Times New Roman"/>
          <w:sz w:val="20"/>
          <w:szCs w:val="20"/>
        </w:rPr>
        <w:t xml:space="preserve">ngor; Midmodal Industries Sdn. </w:t>
      </w:r>
      <w:r>
        <w:rPr>
          <w:rFonts w:hint="default" w:ascii="Times New Roman" w:hAnsi="Times New Roman" w:cs="Times New Roman"/>
          <w:sz w:val="20"/>
          <w:szCs w:val="20"/>
          <w:lang w:val="en-MY"/>
        </w:rPr>
        <w:tab/>
      </w:r>
      <w:r>
        <w:rPr>
          <w:rFonts w:hint="default" w:ascii="Times New Roman" w:hAnsi="Times New Roman" w:cs="Times New Roman"/>
          <w:sz w:val="20"/>
          <w:szCs w:val="20"/>
        </w:rPr>
        <w:t>Bhd. 2009)</w:t>
      </w:r>
      <w:r>
        <w:rPr>
          <w:rFonts w:hint="default" w:ascii="Times New Roman" w:hAnsi="Times New Roman" w:cs="Times New Roman"/>
          <w:sz w:val="20"/>
          <w:szCs w:val="20"/>
          <w:lang w:val="en-MY"/>
        </w:rPr>
        <w:t>.</w:t>
      </w:r>
    </w:p>
    <w:p>
      <w:pPr>
        <w:pStyle w:val="23"/>
        <w:bidi w:val="0"/>
        <w:jc w:val="both"/>
        <w:rPr>
          <w:rFonts w:hint="default" w:ascii="Times New Roman" w:hAnsi="Times New Roman" w:cs="Times New Roman"/>
          <w:sz w:val="20"/>
          <w:szCs w:val="20"/>
          <w:lang w:val="en-MY"/>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"https://kbbi.web.id/konflik.html" </w:instrText>
      </w:r>
      <w:r>
        <w:rPr>
          <w:rFonts w:hint="default" w:ascii="Times New Roman" w:hAnsi="Times New Roman" w:cs="Times New Roman"/>
          <w:sz w:val="20"/>
          <w:szCs w:val="20"/>
        </w:rPr>
        <w:fldChar w:fldCharType="separate"/>
      </w:r>
      <w:r>
        <w:rPr>
          <w:rStyle w:val="19"/>
          <w:rFonts w:hint="default" w:ascii="Times New Roman" w:hAnsi="Times New Roman" w:cs="Times New Roman"/>
          <w:sz w:val="20"/>
          <w:szCs w:val="20"/>
        </w:rPr>
        <w:t>https://kbbi.web.id/konflik.html</w:t>
      </w:r>
      <w:r>
        <w:rPr>
          <w:rStyle w:val="19"/>
          <w:rFonts w:hint="default" w:ascii="Times New Roman" w:hAnsi="Times New Roman" w:cs="Times New Roman"/>
          <w:sz w:val="20"/>
          <w:szCs w:val="20"/>
        </w:rPr>
        <w:fldChar w:fldCharType="end"/>
      </w:r>
      <w:r>
        <w:rPr>
          <w:rFonts w:hint="default" w:ascii="Times New Roman" w:hAnsi="Times New Roman" w:cs="Times New Roman"/>
          <w:sz w:val="20"/>
          <w:szCs w:val="20"/>
          <w:lang w:val="en-MY"/>
        </w:rPr>
        <w:t xml:space="preserve"> </w:t>
      </w:r>
    </w:p>
    <w:p>
      <w:pPr>
        <w:pStyle w:val="43"/>
        <w:bidi w:val="0"/>
        <w:ind w:left="0" w:leftChars="0" w:firstLine="0" w:firstLineChars="0"/>
        <w:jc w:val="both"/>
        <w:rPr>
          <w:rFonts w:ascii="Times New Roman" w:hAnsi="Times New Roman" w:cs="Times New Roman"/>
          <w:color w:val="000000"/>
        </w:rPr>
      </w:pPr>
    </w:p>
    <w:p>
      <w:pPr>
        <w:pStyle w:val="32"/>
        <w:ind w:left="0" w:firstLine="0"/>
        <w:rPr>
          <w:rFonts w:ascii="Times New Roman" w:hAnsi="Times New Roman" w:cs="Times New Roman"/>
          <w:color w:val="000000"/>
        </w:rPr>
      </w:pPr>
    </w:p>
    <w:sectPr>
      <w:headerReference r:id="rId5" w:type="default"/>
      <w:type w:val="continuous"/>
      <w:pgSz w:w="11907" w:h="16839"/>
      <w:pgMar w:top="1701" w:right="1701" w:bottom="1701" w:left="1701" w:header="720" w:footer="720" w:gutter="0"/>
      <w:pgNumType w:start="163"/>
      <w:cols w:space="454"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hicago citati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NewRomanPS-ItalicM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pPr>
        <w:spacing w:before="0" w:after="0" w:line="276" w:lineRule="auto"/>
      </w:pPr>
      <w:r>
        <w:separator/>
      </w:r>
    </w:p>
  </w:footnote>
  <w:footnote w:type="continuationSeparator" w:id="63">
    <w:p>
      <w:pPr>
        <w:spacing w:before="0" w:after="0" w:line="276" w:lineRule="auto"/>
      </w:pPr>
      <w:r>
        <w:continuationSeparator/>
      </w:r>
    </w:p>
  </w:footnote>
  <w:footnote w:id="0">
    <w:p>
      <w:pPr>
        <w:pStyle w:val="16"/>
        <w:rPr>
          <w:rStyle w:val="24"/>
          <w:lang w:val="en-MY"/>
        </w:rPr>
      </w:pPr>
      <w:r>
        <w:rPr>
          <w:rStyle w:val="15"/>
        </w:rPr>
        <w:footnoteRef/>
      </w:r>
      <w:r>
        <w:rPr>
          <w:rStyle w:val="24"/>
          <w:lang w:val="en-MY"/>
        </w:rPr>
        <w:t xml:space="preserve">PERKIM, </w:t>
      </w:r>
      <w:r>
        <w:rPr>
          <w:rStyle w:val="24"/>
          <w:i/>
          <w:iCs/>
          <w:lang w:val="en-MY"/>
        </w:rPr>
        <w:t xml:space="preserve">Suara PERKIM, </w:t>
      </w:r>
      <w:r>
        <w:rPr>
          <w:rStyle w:val="24"/>
          <w:lang w:val="en-MY"/>
        </w:rPr>
        <w:t>( Kuala Lumpur: Keluaran.2,2009), 8.</w:t>
      </w:r>
    </w:p>
  </w:footnote>
  <w:footnote w:id="1">
    <w:p>
      <w:pPr>
        <w:pStyle w:val="16"/>
        <w:rPr>
          <w:lang w:val="en-MY"/>
        </w:rPr>
      </w:pPr>
      <w:r>
        <w:rPr>
          <w:rStyle w:val="15"/>
        </w:rPr>
        <w:footnoteRef/>
      </w:r>
      <w:r>
        <w:t xml:space="preserve"> </w:t>
      </w:r>
      <w:r>
        <w:rPr>
          <w:lang w:val="en-MY"/>
        </w:rPr>
        <w:t>Anwar Holid, Seeking Trurth Finding Islam, Bandung: Mizan Media Utama, 2009, diakses 20 April 2020.</w:t>
      </w:r>
    </w:p>
  </w:footnote>
  <w:footnote w:id="2">
    <w:p>
      <w:pPr>
        <w:pStyle w:val="16"/>
      </w:pPr>
      <w:r>
        <w:rPr>
          <w:rStyle w:val="15"/>
        </w:rPr>
        <w:footnoteRef/>
      </w:r>
      <w:r>
        <w:t xml:space="preserve"> </w:t>
      </w:r>
      <w:r>
        <w:rPr>
          <w:lang w:val="en-MY"/>
        </w:rPr>
        <w:t xml:space="preserve">Ardika Razali, </w:t>
      </w:r>
      <w:r>
        <w:rPr>
          <w:rFonts w:ascii="Times New Roman" w:hAnsi="Times New Roman" w:cs="Times New Roman"/>
          <w:i/>
          <w:iCs/>
          <w:lang w:val="en-MY"/>
        </w:rPr>
        <w:t>Pembinaan Saudara Baru (Mualaf) Di Harakah Islamiah (HIKMAH) Kuching, Sarawak</w:t>
      </w:r>
      <w:r>
        <w:rPr>
          <w:rFonts w:ascii="Times New Roman" w:hAnsi="Times New Roman" w:cs="Times New Roman"/>
          <w:lang w:val="en-MY"/>
        </w:rPr>
        <w:t>, Skripsi, (Fakultas Adab Dan Humaniora UIN Sunan Ampel Surabaya, 2018).</w:t>
      </w:r>
    </w:p>
  </w:footnote>
  <w:footnote w:id="3">
    <w:p>
      <w:pPr>
        <w:pStyle w:val="16"/>
        <w:snapToGrid w:val="0"/>
      </w:pPr>
      <w:r>
        <w:rPr>
          <w:rStyle w:val="15"/>
        </w:rPr>
        <w:footnoteRef/>
      </w:r>
      <w:r>
        <w:t xml:space="preserve">  </w:t>
      </w:r>
      <w:r>
        <w:rPr>
          <w:lang w:val="en-MY"/>
        </w:rPr>
        <w:t xml:space="preserve">Retno Wulandari, </w:t>
      </w:r>
      <w:r>
        <w:rPr>
          <w:rFonts w:ascii="Times New Roman" w:hAnsi="Times New Roman" w:cs="Times New Roman"/>
          <w:i/>
          <w:iCs/>
          <w:lang w:val="en-MY"/>
        </w:rPr>
        <w:t xml:space="preserve">Pola Pengasuhan Anak Dalam Keluarga Beda Agama Perspektif Hukum Islam, </w:t>
      </w:r>
      <w:r>
        <w:rPr>
          <w:rFonts w:ascii="Times New Roman" w:hAnsi="Times New Roman" w:cs="Times New Roman"/>
          <w:lang w:val="en-MY"/>
        </w:rPr>
        <w:t>Skripsi, (Fakultas Syariah IAIN Metro, 2014).</w:t>
      </w:r>
    </w:p>
  </w:footnote>
  <w:footnote w:id="4">
    <w:p>
      <w:pPr>
        <w:pStyle w:val="16"/>
      </w:pPr>
      <w:r>
        <w:rPr>
          <w:rStyle w:val="15"/>
        </w:rPr>
        <w:footnoteRef/>
      </w:r>
      <w:r>
        <w:t xml:space="preserve"> </w:t>
      </w:r>
      <w:r>
        <w:rPr>
          <w:lang w:val="en-MY"/>
        </w:rPr>
        <w:t xml:space="preserve">Haziman Mahathir Abdul Hajis, </w:t>
      </w:r>
      <w:r>
        <w:rPr>
          <w:rFonts w:ascii="Times New Roman" w:hAnsi="Times New Roman" w:cs="Times New Roman"/>
          <w:i/>
          <w:iCs/>
          <w:lang w:val="en-MY"/>
        </w:rPr>
        <w:t xml:space="preserve">Peran Hidayah Centre Foundation Dalam Perkembangan Dakwah Islamiyah di Malaysia 2005-2017, </w:t>
      </w:r>
      <w:r>
        <w:rPr>
          <w:rFonts w:ascii="Times New Roman" w:hAnsi="Times New Roman" w:cs="Times New Roman"/>
          <w:lang w:val="en-MY"/>
        </w:rPr>
        <w:t>Skripsi, (Fakultas Syariah UIN Sunan Ampel Surabaya, 2019).</w:t>
      </w:r>
    </w:p>
  </w:footnote>
  <w:footnote w:id="5">
    <w:p>
      <w:pPr>
        <w:pStyle w:val="25"/>
        <w:spacing w:before="40" w:after="40"/>
        <w:ind w:left="0" w:right="680"/>
        <w:rPr>
          <w:rStyle w:val="24"/>
          <w:lang w:val="en-MY"/>
        </w:rPr>
      </w:pPr>
      <w:r>
        <w:rPr>
          <w:rStyle w:val="15"/>
        </w:rPr>
        <w:footnoteRef/>
      </w:r>
      <w:r>
        <w:t xml:space="preserve"> </w:t>
      </w:r>
      <w:r>
        <w:rPr>
          <w:rStyle w:val="24"/>
          <w:lang w:val="en-MY"/>
        </w:rPr>
        <w:t xml:space="preserve">Nurul Fitriyani, </w:t>
      </w:r>
      <w:r>
        <w:rPr>
          <w:rStyle w:val="24"/>
          <w:i/>
          <w:iCs/>
          <w:lang w:val="en-MY"/>
        </w:rPr>
        <w:t>Peran Himpunan Bina Mualaf Indonesia (HBMI) Dalam Memperkokoh Keimanan Para Mualaf (Studi Kasus Himpunan Bina Mualaf Indonesia Pusat Pulo Mas Jakarta Timur),</w:t>
      </w:r>
      <w:r>
        <w:rPr>
          <w:rStyle w:val="24"/>
          <w:lang w:val="en-MY"/>
        </w:rPr>
        <w:t xml:space="preserve"> Skripsi, (Fakultas Ushuluddin UIN Syarif Hidayatullah Jakarta, 2019).</w:t>
      </w:r>
    </w:p>
    <w:p>
      <w:pPr>
        <w:pStyle w:val="16"/>
        <w:snapToGrid w:val="0"/>
      </w:pPr>
    </w:p>
  </w:footnote>
  <w:footnote w:id="6">
    <w:p>
      <w:pPr>
        <w:pStyle w:val="16"/>
        <w:rPr>
          <w:lang w:val="en-MY"/>
        </w:rPr>
      </w:pPr>
      <w:r>
        <w:rPr>
          <w:rStyle w:val="15"/>
        </w:rPr>
        <w:footnoteRef/>
      </w:r>
      <w:r>
        <w:t xml:space="preserve"> </w:t>
      </w:r>
      <w:r>
        <w:rPr>
          <w:lang w:val="en-MY"/>
        </w:rPr>
        <w:t>Firdaus Lokman, Buletin PERKIM, Wawasan Dalam Berdakwah, disember 2009, diakses 18 Mei 2021</w:t>
      </w:r>
    </w:p>
  </w:footnote>
  <w:footnote w:id="7">
    <w:p>
      <w:pPr>
        <w:pStyle w:val="16"/>
      </w:pPr>
      <w:r>
        <w:rPr>
          <w:rStyle w:val="15"/>
        </w:rPr>
        <w:footnoteRef/>
      </w:r>
      <w:r>
        <w:t xml:space="preserve"> </w:t>
      </w:r>
      <w:r>
        <w:rPr>
          <w:lang w:val="en-MY"/>
        </w:rPr>
        <w:t xml:space="preserve">Mohd Asri Zainul Abidin, </w:t>
      </w:r>
      <w:r>
        <w:rPr>
          <w:i/>
          <w:iCs/>
          <w:lang w:val="en-MY"/>
        </w:rPr>
        <w:t xml:space="preserve">Menjawab Persoalan dan Menjelaskan Kekeliruan, </w:t>
      </w:r>
      <w:r>
        <w:rPr>
          <w:lang w:val="en-MY"/>
        </w:rPr>
        <w:t>( Selangor: Buku Karangan Kraf, 2015), 300.</w:t>
      </w:r>
    </w:p>
  </w:footnote>
  <w:footnote w:id="8">
    <w:p>
      <w:pPr>
        <w:pStyle w:val="16"/>
      </w:pPr>
      <w:r>
        <w:rPr>
          <w:rStyle w:val="15"/>
        </w:rPr>
        <w:footnoteRef/>
      </w:r>
      <w:r>
        <w:t xml:space="preserve"> Ustazah Aishah Binti Hj. Abdul Rashid, Pegawai Dakwah PERKIM, </w:t>
      </w:r>
      <w:r>
        <w:rPr>
          <w:i/>
          <w:iCs/>
        </w:rPr>
        <w:t>Wawancara,</w:t>
      </w:r>
      <w:r>
        <w:t xml:space="preserve"> tanggal  3 Februari 2020.</w:t>
      </w:r>
    </w:p>
  </w:footnote>
  <w:footnote w:id="9">
    <w:p>
      <w:pPr>
        <w:pStyle w:val="16"/>
      </w:pPr>
      <w:r>
        <w:rPr>
          <w:rStyle w:val="15"/>
        </w:rPr>
        <w:footnoteRef/>
      </w:r>
      <w:r>
        <w:t xml:space="preserve"> Zainuddin Ali, </w:t>
      </w:r>
      <w:r>
        <w:rPr>
          <w:i/>
          <w:iCs/>
        </w:rPr>
        <w:t>Metode Penelitian Hukum,</w:t>
      </w:r>
      <w:r>
        <w:t xml:space="preserve"> (Jakarta: Sinar Grafiks, 2013), 105.</w:t>
      </w:r>
    </w:p>
  </w:footnote>
  <w:footnote w:id="10">
    <w:p>
      <w:pPr>
        <w:pStyle w:val="16"/>
        <w:rPr>
          <w:lang w:val="en-MY"/>
        </w:rPr>
      </w:pPr>
      <w:r>
        <w:rPr>
          <w:rStyle w:val="15"/>
        </w:rPr>
        <w:footnoteRef/>
      </w:r>
      <w:r>
        <w:t xml:space="preserve"> </w:t>
      </w:r>
      <w:r>
        <w:rPr>
          <w:lang w:val="en-MY"/>
        </w:rPr>
        <w:t xml:space="preserve">Azman Abdull Rahman,; “ Skim Bantuan Zakat Asnaf Mualaf; Satu Analisis Kontemporari,” Jurnal Pengurusan dan Penyelidikan Fatwa 6 (2015), 173. </w:t>
      </w:r>
    </w:p>
  </w:footnote>
  <w:footnote w:id="11">
    <w:p>
      <w:pPr>
        <w:pStyle w:val="16"/>
        <w:rPr>
          <w:lang w:val="en-MY"/>
        </w:rPr>
      </w:pPr>
      <w:r>
        <w:rPr>
          <w:rStyle w:val="15"/>
        </w:rPr>
        <w:footnoteRef/>
      </w:r>
      <w:r>
        <w:t xml:space="preserve"> </w:t>
      </w:r>
      <w:r>
        <w:rPr>
          <w:lang w:val="en-MY"/>
        </w:rPr>
        <w:t xml:space="preserve">Azman Abdul Rahman, “ Persepsi Mualaf Terhadap Pengisian Pengislaman dan Program Pembangunan Mualaf: Kajian di Negeri Sembilan,” Junal Pengurusan dan Penyelidikan Fatwa 6 ( 2015), 144. </w:t>
      </w:r>
    </w:p>
  </w:footnote>
  <w:footnote w:id="12">
    <w:p>
      <w:pPr>
        <w:pStyle w:val="16"/>
        <w:rPr>
          <w:lang w:val="en-MY"/>
        </w:rPr>
      </w:pPr>
      <w:r>
        <w:rPr>
          <w:rStyle w:val="15"/>
        </w:rPr>
        <w:footnoteRef/>
      </w:r>
      <w:r>
        <w:t xml:space="preserve"> Bimbingan Asas Fardhu Ain (Siri Pertama), Penasihat Islam dan Pakar Rujuk PERKIM Kebangsaan</w:t>
      </w:r>
      <w:r>
        <w:rPr>
          <w:lang w:val="en-MY"/>
        </w:rPr>
        <w:t>.</w:t>
      </w:r>
    </w:p>
  </w:footnote>
  <w:footnote w:id="13">
    <w:p>
      <w:pPr>
        <w:pStyle w:val="16"/>
      </w:pPr>
      <w:r>
        <w:rPr>
          <w:rStyle w:val="15"/>
        </w:rPr>
        <w:footnoteRef/>
      </w:r>
      <w:r>
        <w:t xml:space="preserve"> </w:t>
      </w:r>
      <w:r>
        <w:rPr>
          <w:lang w:val="en-MY"/>
        </w:rPr>
        <w:t xml:space="preserve"> Raja Dr. Nazrin Shah, Titah Diraja Kongres Majlis Agama Islam Seluruh Malaysia Kali Pertama (Putrajaya: Jabatan Kemajuan Islam Malaysia ( JAKIM), 2011),4.</w:t>
      </w:r>
    </w:p>
  </w:footnote>
  <w:footnote w:id="14">
    <w:p>
      <w:pPr>
        <w:pStyle w:val="16"/>
      </w:pPr>
      <w:r>
        <w:rPr>
          <w:rStyle w:val="15"/>
        </w:rPr>
        <w:footnoteRef/>
      </w:r>
      <w:r>
        <w:t xml:space="preserve"> </w:t>
      </w:r>
      <w:r>
        <w:rPr>
          <w:lang w:val="en-MY"/>
        </w:rPr>
        <w:t xml:space="preserve"> Tuan Sakaria Samela, </w:t>
      </w:r>
      <w:r>
        <w:rPr>
          <w:i/>
          <w:iCs/>
          <w:lang w:val="en-MY"/>
        </w:rPr>
        <w:t>“Tadbir Urus Saudara Baru: Antara Santunan dan Terpaksa,”</w:t>
      </w:r>
      <w:r>
        <w:rPr>
          <w:lang w:val="en-MY"/>
        </w:rPr>
        <w:t xml:space="preserve"> (Kursus Tadbir Urus Saudara Baru, Jabatan Agama Islam Wilayah Persekutuan (JAWI), 26-27 November 2016). </w:t>
      </w:r>
    </w:p>
  </w:footnote>
  <w:footnote w:id="15">
    <w:p>
      <w:pPr>
        <w:pStyle w:val="16"/>
      </w:pPr>
      <w:r>
        <w:rPr>
          <w:rStyle w:val="15"/>
        </w:rPr>
        <w:footnoteRef/>
      </w:r>
      <w:r>
        <w:t xml:space="preserve"> </w:t>
      </w:r>
      <w:r>
        <w:rPr>
          <w:lang w:val="en-MY"/>
        </w:rPr>
        <w:t xml:space="preserve">PERKIM, </w:t>
      </w:r>
      <w:r>
        <w:rPr>
          <w:i/>
          <w:iCs/>
          <w:lang w:val="en-MY"/>
        </w:rPr>
        <w:t>Suara PERKIM,</w:t>
      </w:r>
      <w:r>
        <w:rPr>
          <w:lang w:val="en-MY"/>
        </w:rPr>
        <w:t xml:space="preserve"> ( Kuala Lumpur: Keluaran.2,2009), 8.</w:t>
      </w:r>
    </w:p>
  </w:footnote>
  <w:footnote w:id="16">
    <w:p>
      <w:pPr>
        <w:pStyle w:val="16"/>
      </w:pPr>
      <w:r>
        <w:rPr>
          <w:rStyle w:val="15"/>
        </w:rPr>
        <w:footnoteRef/>
      </w:r>
      <w:r>
        <w:t xml:space="preserve"> </w:t>
      </w:r>
      <w:r>
        <w:rPr>
          <w:lang w:val="en-MY"/>
        </w:rPr>
        <w:t xml:space="preserve">PERKIM, </w:t>
      </w:r>
      <w:r>
        <w:rPr>
          <w:i/>
          <w:iCs/>
          <w:lang w:val="en-MY"/>
        </w:rPr>
        <w:t>Suara PERKIM,</w:t>
      </w:r>
      <w:r>
        <w:rPr>
          <w:lang w:val="en-MY"/>
        </w:rPr>
        <w:t xml:space="preserve"> (Kuala Lumpur: Keluaran. 1, 2008), 52.</w:t>
      </w:r>
    </w:p>
  </w:footnote>
  <w:footnote w:id="17">
    <w:p>
      <w:pPr>
        <w:pStyle w:val="16"/>
        <w:snapToGrid w:val="0"/>
        <w:rPr>
          <w:lang w:val="en-MY"/>
        </w:rPr>
      </w:pPr>
      <w:r>
        <w:rPr>
          <w:rStyle w:val="15"/>
        </w:rPr>
        <w:footnoteRef/>
      </w:r>
      <w:r>
        <w:t xml:space="preserve"> </w:t>
      </w:r>
      <w:r>
        <w:rPr>
          <w:lang w:val="en-MY"/>
        </w:rPr>
        <w:t>Muhammad Haniff Baderun dan Zuliza Mohd Kusrin, “</w:t>
      </w:r>
      <w:r>
        <w:rPr>
          <w:i/>
          <w:iCs/>
          <w:lang w:val="en-MY"/>
        </w:rPr>
        <w:t xml:space="preserve">Fungsi dan Bidang Kuasa Majlis Agama Islam”, </w:t>
      </w:r>
      <w:r>
        <w:rPr>
          <w:lang w:val="en-MY"/>
        </w:rPr>
        <w:t xml:space="preserve">Universiti Kebangsaan Malaysia, diakses 9 Agustus 2022, </w:t>
      </w:r>
      <w:r>
        <w:fldChar w:fldCharType="begin"/>
      </w:r>
      <w:r>
        <w:instrText xml:space="preserve"> HYPERLINK "https://ukmsyariah.org/terbitan/wp-contaent/uploads/2015/09/15-Muhammad-Haniff-Baderun,188." </w:instrText>
      </w:r>
      <w:r>
        <w:fldChar w:fldCharType="separate"/>
      </w:r>
      <w:r>
        <w:rPr>
          <w:rStyle w:val="19"/>
          <w:lang w:val="en-MY"/>
        </w:rPr>
        <w:t>https://ukmsyariah.org/terbitan/wp-contaent/uploads/2015/09/15-Muhammad-Haniff-Baderun,188.</w:t>
      </w:r>
      <w:r>
        <w:rPr>
          <w:rStyle w:val="19"/>
          <w:lang w:val="en-MY"/>
        </w:rPr>
        <w:fldChar w:fldCharType="end"/>
      </w:r>
      <w:r>
        <w:rPr>
          <w:lang w:val="en-MY"/>
        </w:rPr>
        <w:t xml:space="preserve"> </w:t>
      </w:r>
    </w:p>
  </w:footnote>
  <w:footnote w:id="18">
    <w:p>
      <w:pPr>
        <w:pStyle w:val="16"/>
        <w:snapToGrid w:val="0"/>
        <w:rPr>
          <w:lang w:val="en-MY"/>
        </w:rPr>
      </w:pPr>
      <w:r>
        <w:rPr>
          <w:rStyle w:val="15"/>
        </w:rPr>
        <w:footnoteRef/>
      </w:r>
      <w:r>
        <w:t xml:space="preserve"> </w:t>
      </w:r>
      <w:r>
        <w:rPr>
          <w:lang w:val="en-MY"/>
        </w:rPr>
        <w:t xml:space="preserve">Tuan Sakaria Samela, “ Tadbir Urus Saudara Baru: Antara Santunan dan Terpaksa,” (Kursus Tadbir Urus Saudara Baru, Jabatan Agama Islam Wilayah Persekutuan (JAWI), 26-27 Nove,ber 2016). </w:t>
      </w:r>
    </w:p>
  </w:footnote>
  <w:footnote w:id="19">
    <w:p>
      <w:pPr>
        <w:pStyle w:val="16"/>
        <w:snapToGrid w:val="0"/>
        <w:rPr>
          <w:lang w:val="en-MY"/>
        </w:rPr>
      </w:pPr>
      <w:r>
        <w:rPr>
          <w:rStyle w:val="15"/>
        </w:rPr>
        <w:footnoteRef/>
      </w:r>
      <w:r>
        <w:t xml:space="preserve"> </w:t>
      </w:r>
      <w:r>
        <w:rPr>
          <w:lang w:val="en-MY"/>
        </w:rPr>
        <w:t xml:space="preserve">Adam Corrie, </w:t>
      </w:r>
      <w:r>
        <w:rPr>
          <w:i/>
          <w:iCs/>
          <w:lang w:val="en-MY"/>
        </w:rPr>
        <w:t xml:space="preserve">Ada Iman, Baru Syok, Ada Fight </w:t>
      </w:r>
      <w:r>
        <w:rPr>
          <w:lang w:val="en-MY"/>
        </w:rPr>
        <w:t>(Selangor: Mustread Sdn. Bhd., 2015), 119.</w:t>
      </w:r>
    </w:p>
  </w:footnote>
  <w:footnote w:id="20">
    <w:p>
      <w:pPr>
        <w:pStyle w:val="16"/>
        <w:snapToGrid w:val="0"/>
        <w:rPr>
          <w:lang w:val="en-MY"/>
        </w:rPr>
      </w:pPr>
      <w:r>
        <w:rPr>
          <w:rStyle w:val="15"/>
        </w:rPr>
        <w:footnoteRef/>
      </w:r>
      <w:r>
        <w:t xml:space="preserve"> </w:t>
      </w:r>
      <w:r>
        <w:rPr>
          <w:lang w:val="en-MY"/>
        </w:rPr>
        <w:t xml:space="preserve">Siti Zaleha Ibrahim, Nur Sarah Tajul Urus dan Mohd Faisal Mohamed “Pertukaran Agama dan Kesannya Terhadap Komuniti: Satu Sorotan Terhadap Kes-Kes Murtad dan Masuk Islam di Malaysia,” </w:t>
      </w:r>
      <w:r>
        <w:rPr>
          <w:i/>
          <w:iCs/>
          <w:lang w:val="en-MY"/>
        </w:rPr>
        <w:t xml:space="preserve">Jurnal Sains dan Kemanusiaan </w:t>
      </w:r>
      <w:r>
        <w:rPr>
          <w:lang w:val="en-MY"/>
        </w:rPr>
        <w:t xml:space="preserve">3 (2016), 212. </w:t>
      </w:r>
    </w:p>
  </w:footnote>
  <w:footnote w:id="21">
    <w:p>
      <w:pPr>
        <w:pStyle w:val="16"/>
        <w:snapToGrid w:val="0"/>
        <w:rPr>
          <w:lang w:val="en-MY"/>
        </w:rPr>
      </w:pPr>
      <w:r>
        <w:rPr>
          <w:rStyle w:val="15"/>
        </w:rPr>
        <w:footnoteRef/>
      </w:r>
      <w:r>
        <w:t xml:space="preserve"> </w:t>
      </w:r>
      <w:r>
        <w:rPr>
          <w:lang w:val="en-MY"/>
        </w:rPr>
        <w:t xml:space="preserve">Ikhwan Ng. </w:t>
      </w:r>
      <w:r>
        <w:rPr>
          <w:i/>
          <w:iCs/>
          <w:lang w:val="en-MY"/>
        </w:rPr>
        <w:t xml:space="preserve">Dengan Lafaz dua Kalimah Syahadah </w:t>
      </w:r>
      <w:r>
        <w:rPr>
          <w:lang w:val="en-MY"/>
        </w:rPr>
        <w:t>(Selangor: Mustread Sdn. Bhd., 2013), 64.</w:t>
      </w:r>
    </w:p>
  </w:footnote>
  <w:footnote w:id="22">
    <w:p>
      <w:pPr>
        <w:pStyle w:val="16"/>
        <w:snapToGrid w:val="0"/>
        <w:rPr>
          <w:lang w:val="en-MY"/>
        </w:rPr>
      </w:pPr>
      <w:r>
        <w:rPr>
          <w:rStyle w:val="15"/>
        </w:rPr>
        <w:footnoteRef/>
      </w:r>
      <w:r>
        <w:t xml:space="preserve"> </w:t>
      </w:r>
      <w:r>
        <w:rPr>
          <w:lang w:val="en-MY"/>
        </w:rPr>
        <w:t xml:space="preserve">Mohd Ridhuan Tee Abdullah, </w:t>
      </w:r>
      <w:r>
        <w:rPr>
          <w:i/>
          <w:iCs/>
          <w:lang w:val="en-MY"/>
        </w:rPr>
        <w:t xml:space="preserve">Cabaran Saudara Baru di Malaysia, </w:t>
      </w:r>
      <w:r>
        <w:rPr>
          <w:lang w:val="en-MY"/>
        </w:rPr>
        <w:t>39.</w:t>
      </w:r>
    </w:p>
  </w:footnote>
  <w:footnote w:id="23">
    <w:p>
      <w:pPr>
        <w:pStyle w:val="16"/>
        <w:snapToGrid w:val="0"/>
        <w:rPr>
          <w:lang w:val="en-MY"/>
        </w:rPr>
      </w:pPr>
      <w:r>
        <w:rPr>
          <w:rStyle w:val="15"/>
        </w:rPr>
        <w:footnoteRef/>
      </w:r>
      <w:r>
        <w:t xml:space="preserve"> </w:t>
      </w:r>
      <w:r>
        <w:rPr>
          <w:lang w:val="en-MY"/>
        </w:rPr>
        <w:t xml:space="preserve">Anuar Puteh, “Pelaksanaan Kurikulum Bimbingan Saudara Baru di Jabatan Hal Ehwal Agama Islam Kelantan,” dalam </w:t>
      </w:r>
      <w:r>
        <w:rPr>
          <w:i/>
          <w:iCs/>
          <w:lang w:val="en-MY"/>
        </w:rPr>
        <w:t xml:space="preserve">Isu-Isu Pengurusan Saudara Muslim, </w:t>
      </w:r>
      <w:r>
        <w:rPr>
          <w:lang w:val="en-MY"/>
        </w:rPr>
        <w:t xml:space="preserve">Razaleigh Muhamat(Bangi: Penerbitan Universiti Kebangsaan Malaysia,2016), 152. </w:t>
      </w:r>
    </w:p>
  </w:footnote>
  <w:footnote w:id="24">
    <w:p>
      <w:pPr>
        <w:pStyle w:val="16"/>
        <w:snapToGrid w:val="0"/>
        <w:rPr>
          <w:lang w:val="en-MY"/>
        </w:rPr>
      </w:pPr>
      <w:r>
        <w:rPr>
          <w:rStyle w:val="15"/>
        </w:rPr>
        <w:footnoteRef/>
      </w:r>
      <w:r>
        <w:t xml:space="preserve"> </w:t>
      </w:r>
      <w:r>
        <w:rPr>
          <w:lang w:val="en-MY"/>
        </w:rPr>
        <w:t>Nor Ashikin Md Nasir dan Siti Zubaidah Ismail, “Keluar Agama Islam di Malaysia: permasalahan dari Sudut Undang-Undang,”</w:t>
      </w:r>
      <w:r>
        <w:rPr>
          <w:i/>
          <w:iCs/>
          <w:lang w:val="en-MY"/>
        </w:rPr>
        <w:t xml:space="preserve"> Jurnal of Sharia Law Research</w:t>
      </w:r>
      <w:r>
        <w:rPr>
          <w:lang w:val="en-MY"/>
        </w:rPr>
        <w:t xml:space="preserve"> 1, n0.1(2016), 152. </w:t>
      </w:r>
    </w:p>
  </w:footnote>
  <w:footnote w:id="25">
    <w:p>
      <w:pPr>
        <w:pStyle w:val="16"/>
      </w:pPr>
      <w:r>
        <w:rPr>
          <w:rStyle w:val="15"/>
        </w:rPr>
        <w:footnoteRef/>
      </w:r>
      <w:r>
        <w:t xml:space="preserve"> Pertubuhan Kebajikan Islam Malaysia, </w:t>
      </w:r>
      <w:r>
        <w:rPr>
          <w:i/>
          <w:iCs/>
        </w:rPr>
        <w:t>Suara PERKIM 2,</w:t>
      </w:r>
      <w:r>
        <w:t xml:space="preserve"> (Selangor: Midmodal Industries Sdn. Bhd. 2009), 41.</w:t>
      </w:r>
    </w:p>
  </w:footnote>
  <w:footnote w:id="26">
    <w:p>
      <w:pPr>
        <w:pStyle w:val="16"/>
      </w:pPr>
      <w:r>
        <w:rPr>
          <w:rStyle w:val="15"/>
        </w:rPr>
        <w:footnoteRef/>
      </w:r>
      <w:r>
        <w:t xml:space="preserve"> Ustazah Aishah Binti Hj. Abdul Rashid, Pegawai Dakwah PERKIM, </w:t>
      </w:r>
      <w:r>
        <w:rPr>
          <w:i/>
          <w:iCs/>
        </w:rPr>
        <w:t>Wawancara,</w:t>
      </w:r>
      <w:r>
        <w:t xml:space="preserve"> tanggal  3 Februari 2020.</w:t>
      </w:r>
    </w:p>
  </w:footnote>
  <w:footnote w:id="27">
    <w:p>
      <w:pPr>
        <w:pStyle w:val="16"/>
        <w:rPr>
          <w:lang w:val="en-MY"/>
        </w:rPr>
      </w:pPr>
      <w:r>
        <w:rPr>
          <w:rStyle w:val="15"/>
        </w:rPr>
        <w:footnoteRef/>
      </w:r>
      <w:r>
        <w:t xml:space="preserve"> Bahagian Sebaran Am, Portal Rasmi Wkikipedia,</w:t>
      </w:r>
      <w:r>
        <w:rPr>
          <w:lang w:val="en-MY"/>
        </w:rPr>
        <w:t xml:space="preserve"> diakses 3 Maret 2020, </w:t>
      </w:r>
      <w:r>
        <w:fldChar w:fldCharType="begin"/>
      </w:r>
      <w:r>
        <w:instrText xml:space="preserve"> HYPERLINK "http://www.wikipedia.co.id/dakwah" </w:instrText>
      </w:r>
      <w:r>
        <w:fldChar w:fldCharType="separate"/>
      </w:r>
      <w:r>
        <w:rPr>
          <w:rStyle w:val="19"/>
          <w:lang w:val="en-MY"/>
        </w:rPr>
        <w:t>www.wikipedia.co.id/dakwah</w:t>
      </w:r>
      <w:r>
        <w:rPr>
          <w:rStyle w:val="19"/>
          <w:lang w:val="en-MY"/>
        </w:rPr>
        <w:fldChar w:fldCharType="end"/>
      </w:r>
      <w:r>
        <w:rPr>
          <w:rStyle w:val="19"/>
          <w:lang w:val="en-MY"/>
        </w:rPr>
        <w:t>,</w:t>
      </w:r>
    </w:p>
  </w:footnote>
  <w:footnote w:id="28">
    <w:p>
      <w:pPr>
        <w:pStyle w:val="16"/>
      </w:pPr>
      <w:r>
        <w:rPr>
          <w:rStyle w:val="15"/>
        </w:rPr>
        <w:footnoteRef/>
      </w:r>
      <w:r>
        <w:t xml:space="preserve"> Ustazah Aishah Binti Hj. Abdul Rashid, Pegawai Dakwah PERKIM, </w:t>
      </w:r>
      <w:r>
        <w:rPr>
          <w:i/>
          <w:iCs/>
        </w:rPr>
        <w:t>Wawancara,</w:t>
      </w:r>
      <w:r>
        <w:t xml:space="preserve"> tanggal 3 Februari 2020.</w:t>
      </w:r>
    </w:p>
  </w:footnote>
  <w:footnote w:id="29">
    <w:p>
      <w:pPr>
        <w:pStyle w:val="23"/>
        <w:rPr>
          <w:rFonts w:ascii="Times New Roman" w:hAnsi="Times New Roman" w:cs="Times New Roman"/>
        </w:rPr>
      </w:pPr>
      <w:r>
        <w:rPr>
          <w:rStyle w:val="15"/>
          <w:rFonts w:ascii="Times New Roman" w:hAnsi="Times New Roman"/>
        </w:rPr>
        <w:footnoteRef/>
      </w:r>
      <w:r>
        <w:rPr>
          <w:rFonts w:ascii="Times New Roman" w:hAnsi="Times New Roman" w:cs="Times New Roman"/>
        </w:rPr>
        <w:t xml:space="preserve"> Pertubuhan Kebajikan Islam Malaysia, </w:t>
      </w:r>
      <w:r>
        <w:rPr>
          <w:rFonts w:ascii="Times New Roman" w:hAnsi="Times New Roman" w:cs="Times New Roman"/>
          <w:i/>
          <w:iCs/>
        </w:rPr>
        <w:t>Suara PERKIM keluaran 3,</w:t>
      </w:r>
      <w:r>
        <w:rPr>
          <w:rFonts w:ascii="Times New Roman" w:hAnsi="Times New Roman" w:cs="Times New Roman"/>
        </w:rPr>
        <w:t xml:space="preserve"> (Sealngor; Midmodal Industries Sdn. Bhd. 2009), 44.</w:t>
      </w:r>
    </w:p>
  </w:footnote>
  <w:footnote w:id="30">
    <w:p>
      <w:pPr>
        <w:pStyle w:val="23"/>
        <w:rPr>
          <w:rFonts w:ascii="Times New Roman" w:hAnsi="Times New Roman" w:cs="Times New Roman"/>
        </w:rPr>
      </w:pPr>
      <w:r>
        <w:rPr>
          <w:rStyle w:val="15"/>
          <w:rFonts w:ascii="Times New Roman" w:hAnsi="Times New Roman"/>
        </w:rPr>
        <w:footnoteRef/>
      </w:r>
      <w:r>
        <w:rPr>
          <w:rFonts w:ascii="Times New Roman" w:hAnsi="Times New Roman" w:cs="Times New Roman"/>
        </w:rPr>
        <w:t xml:space="preserve"> </w:t>
      </w:r>
      <w:r>
        <w:fldChar w:fldCharType="begin"/>
      </w:r>
      <w:r>
        <w:instrText xml:space="preserve"> HYPERLINK "https://kbbi.web.id/konflik.html" </w:instrText>
      </w:r>
      <w:r>
        <w:fldChar w:fldCharType="separate"/>
      </w:r>
      <w:r>
        <w:rPr>
          <w:rStyle w:val="19"/>
          <w:rFonts w:ascii="Times New Roman" w:hAnsi="Times New Roman" w:cs="Times New Roman"/>
        </w:rPr>
        <w:t>https://kbbi.web.id/konflik.html</w:t>
      </w:r>
      <w:r>
        <w:rPr>
          <w:rStyle w:val="19"/>
          <w:rFonts w:ascii="Times New Roman" w:hAnsi="Times New Roman" w:cs="Times New Roman"/>
        </w:rPr>
        <w:fldChar w:fldCharType="end"/>
      </w: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2"/>
    <w:multiLevelType w:val="singleLevel"/>
    <w:tmpl w:val="00000002"/>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10"/>
  <w:noPunctuationKerning w:val="1"/>
  <w:characterSpacingControl w:val="doNotCompress"/>
  <w:footnotePr>
    <w:footnote w:id="62"/>
    <w:footnote w:id="63"/>
  </w:footnotePr>
  <w:endnotePr>
    <w:endnote w:id="0"/>
    <w:endnote w:id="1"/>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FD7006"/>
    <w:rsid w:val="0E7128FC"/>
    <w:rsid w:val="29A45885"/>
    <w:rsid w:val="52213F0F"/>
    <w:rsid w:val="5A935DCF"/>
    <w:rsid w:val="5D8601D6"/>
    <w:rsid w:val="5FAC1054"/>
    <w:rsid w:val="60EA448B"/>
    <w:rsid w:val="64C9426C"/>
    <w:rsid w:val="711A51DB"/>
    <w:rsid w:val="726528E4"/>
    <w:rsid w:val="775A29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qFormat="1"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Arial"/>
      <w:sz w:val="22"/>
      <w:szCs w:val="22"/>
      <w:lang w:val="en-US" w:eastAsia="en-US" w:bidi="ar-SA"/>
    </w:rPr>
  </w:style>
  <w:style w:type="paragraph" w:styleId="2">
    <w:name w:val="heading 1"/>
    <w:basedOn w:val="1"/>
    <w:next w:val="1"/>
    <w:link w:val="38"/>
    <w:qFormat/>
    <w:uiPriority w:val="9"/>
    <w:pPr>
      <w:keepNext/>
      <w:keepLines/>
      <w:spacing w:before="120" w:after="240" w:line="240" w:lineRule="auto"/>
      <w:jc w:val="center"/>
      <w:outlineLvl w:val="0"/>
    </w:pPr>
    <w:rPr>
      <w:rFonts w:ascii="Calisto MT" w:hAnsi="Calisto MT" w:eastAsia="SimSun" w:cs="Times New Roman"/>
      <w:b/>
      <w:sz w:val="32"/>
      <w:szCs w:val="32"/>
    </w:rPr>
  </w:style>
  <w:style w:type="paragraph" w:styleId="3">
    <w:name w:val="heading 3"/>
    <w:basedOn w:val="1"/>
    <w:next w:val="1"/>
    <w:link w:val="39"/>
    <w:qFormat/>
    <w:uiPriority w:val="9"/>
    <w:pPr>
      <w:keepNext/>
      <w:keepLines/>
      <w:spacing w:before="40" w:after="0"/>
      <w:outlineLvl w:val="2"/>
    </w:pPr>
    <w:rPr>
      <w:rFonts w:ascii="Cambria" w:hAnsi="Cambria" w:eastAsia="SimSun" w:cs="Times New Roman"/>
      <w:color w:val="254061"/>
      <w:sz w:val="24"/>
      <w:szCs w:val="24"/>
    </w:rPr>
  </w:style>
  <w:style w:type="character" w:default="1" w:styleId="4">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6">
    <w:name w:val="Balloon Text"/>
    <w:basedOn w:val="1"/>
    <w:link w:val="34"/>
    <w:qFormat/>
    <w:uiPriority w:val="99"/>
    <w:pPr>
      <w:spacing w:after="0" w:line="240" w:lineRule="auto"/>
    </w:pPr>
    <w:rPr>
      <w:rFonts w:ascii="Tahoma" w:hAnsi="Tahoma" w:cs="Tahoma"/>
      <w:sz w:val="16"/>
      <w:szCs w:val="16"/>
    </w:rPr>
  </w:style>
  <w:style w:type="paragraph" w:styleId="7">
    <w:name w:val="Body Text 2"/>
    <w:basedOn w:val="1"/>
    <w:link w:val="26"/>
    <w:qFormat/>
    <w:uiPriority w:val="99"/>
    <w:pPr>
      <w:spacing w:after="120" w:line="480" w:lineRule="auto"/>
    </w:pPr>
    <w:rPr>
      <w:rFonts w:ascii="Times New Roman" w:hAnsi="Times New Roman" w:eastAsia="Times New Roman" w:cs="Times New Roman"/>
      <w:sz w:val="24"/>
      <w:szCs w:val="24"/>
    </w:rPr>
  </w:style>
  <w:style w:type="paragraph" w:styleId="8">
    <w:name w:val="Body Text Indent"/>
    <w:basedOn w:val="1"/>
    <w:link w:val="31"/>
    <w:qFormat/>
    <w:uiPriority w:val="99"/>
    <w:pPr>
      <w:spacing w:after="120"/>
      <w:ind w:left="283"/>
    </w:pPr>
    <w:rPr>
      <w:rFonts w:cs="Times New Roman"/>
    </w:rPr>
  </w:style>
  <w:style w:type="character" w:styleId="9">
    <w:name w:val="annotation reference"/>
    <w:basedOn w:val="4"/>
    <w:uiPriority w:val="99"/>
    <w:rPr>
      <w:sz w:val="16"/>
      <w:szCs w:val="16"/>
    </w:rPr>
  </w:style>
  <w:style w:type="paragraph" w:styleId="10">
    <w:name w:val="annotation text"/>
    <w:basedOn w:val="1"/>
    <w:link w:val="41"/>
    <w:uiPriority w:val="99"/>
    <w:pPr>
      <w:spacing w:line="240" w:lineRule="auto"/>
    </w:pPr>
    <w:rPr>
      <w:sz w:val="20"/>
      <w:szCs w:val="20"/>
    </w:rPr>
  </w:style>
  <w:style w:type="paragraph" w:styleId="11">
    <w:name w:val="annotation subject"/>
    <w:basedOn w:val="10"/>
    <w:next w:val="10"/>
    <w:link w:val="42"/>
    <w:uiPriority w:val="99"/>
    <w:rPr>
      <w:b/>
      <w:bCs/>
    </w:rPr>
  </w:style>
  <w:style w:type="character" w:styleId="12">
    <w:name w:val="endnote reference"/>
    <w:qFormat/>
    <w:uiPriority w:val="99"/>
    <w:rPr>
      <w:vertAlign w:val="superscript"/>
    </w:rPr>
  </w:style>
  <w:style w:type="paragraph" w:styleId="13">
    <w:name w:val="endnote text"/>
    <w:basedOn w:val="1"/>
    <w:link w:val="27"/>
    <w:qFormat/>
    <w:uiPriority w:val="99"/>
    <w:pPr>
      <w:spacing w:after="0" w:line="240" w:lineRule="auto"/>
    </w:pPr>
    <w:rPr>
      <w:rFonts w:cs="Times New Roman"/>
      <w:sz w:val="20"/>
      <w:szCs w:val="20"/>
    </w:rPr>
  </w:style>
  <w:style w:type="paragraph" w:styleId="14">
    <w:name w:val="footer"/>
    <w:basedOn w:val="1"/>
    <w:link w:val="30"/>
    <w:qFormat/>
    <w:uiPriority w:val="99"/>
    <w:pPr>
      <w:tabs>
        <w:tab w:val="center" w:pos="4153"/>
        <w:tab w:val="right" w:pos="8306"/>
      </w:tabs>
    </w:pPr>
    <w:rPr>
      <w:rFonts w:cs="Times New Roman"/>
    </w:rPr>
  </w:style>
  <w:style w:type="character" w:styleId="15">
    <w:name w:val="footnote reference"/>
    <w:basedOn w:val="4"/>
    <w:qFormat/>
    <w:uiPriority w:val="99"/>
    <w:rPr>
      <w:rFonts w:cs="Times New Roman"/>
      <w:vertAlign w:val="superscript"/>
    </w:rPr>
  </w:style>
  <w:style w:type="paragraph" w:styleId="16">
    <w:name w:val="footnote text"/>
    <w:basedOn w:val="1"/>
    <w:link w:val="24"/>
    <w:qFormat/>
    <w:uiPriority w:val="99"/>
    <w:pPr>
      <w:spacing w:after="0" w:line="240" w:lineRule="auto"/>
    </w:pPr>
    <w:rPr>
      <w:rFonts w:ascii="Times New Roman" w:hAnsi="Times New Roman" w:eastAsia="Times New Roman" w:cs="Times New Roman"/>
      <w:sz w:val="20"/>
      <w:szCs w:val="20"/>
    </w:rPr>
  </w:style>
  <w:style w:type="paragraph" w:styleId="17">
    <w:name w:val="header"/>
    <w:basedOn w:val="1"/>
    <w:link w:val="29"/>
    <w:qFormat/>
    <w:uiPriority w:val="99"/>
    <w:pPr>
      <w:tabs>
        <w:tab w:val="center" w:pos="4153"/>
        <w:tab w:val="right" w:pos="8306"/>
      </w:tabs>
    </w:pPr>
    <w:rPr>
      <w:rFonts w:cs="Times New Roman"/>
    </w:rPr>
  </w:style>
  <w:style w:type="paragraph" w:styleId="18">
    <w:name w:val="HTML Preformatted"/>
    <w:basedOn w:val="1"/>
    <w:link w:val="3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basedOn w:val="4"/>
    <w:qFormat/>
    <w:uiPriority w:val="99"/>
    <w:rPr>
      <w:color w:val="0000FF"/>
      <w:u w:val="single"/>
    </w:rPr>
  </w:style>
  <w:style w:type="paragraph" w:styleId="2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1">
    <w:name w:val="Strong"/>
    <w:basedOn w:val="4"/>
    <w:qFormat/>
    <w:uiPriority w:val="22"/>
    <w:rPr>
      <w:b/>
      <w:bCs/>
    </w:rPr>
  </w:style>
  <w:style w:type="table" w:styleId="22">
    <w:name w:val="Table Grid"/>
    <w:basedOn w:val="5"/>
    <w:qFormat/>
    <w:uiPriority w:val="59"/>
    <w:rPr>
      <w:rFonts w:eastAsia="Times New Roman"/>
      <w:lang w:val="id-ID"/>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
    <w:name w:val="Style17"/>
    <w:basedOn w:val="1"/>
    <w:link w:val="40"/>
    <w:qFormat/>
    <w:uiPriority w:val="0"/>
    <w:pPr>
      <w:spacing w:after="0" w:line="240" w:lineRule="auto"/>
    </w:pPr>
    <w:rPr>
      <w:rFonts w:ascii="chicago citation" w:hAnsi="chicago citation" w:eastAsia="Times New Roman" w:cs="chicago citation"/>
      <w:sz w:val="20"/>
      <w:szCs w:val="20"/>
      <w:lang w:val="en-MY"/>
    </w:rPr>
  </w:style>
  <w:style w:type="character" w:customStyle="1" w:styleId="24">
    <w:name w:val="Footnote Text Char"/>
    <w:link w:val="16"/>
    <w:qFormat/>
    <w:uiPriority w:val="99"/>
    <w:rPr>
      <w:rFonts w:ascii="Times New Roman" w:hAnsi="Times New Roman" w:eastAsia="Times New Roman" w:cs="Times New Roman"/>
      <w:sz w:val="20"/>
      <w:szCs w:val="20"/>
    </w:rPr>
  </w:style>
  <w:style w:type="paragraph" w:styleId="25">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26">
    <w:name w:val="Body Text 2 Char"/>
    <w:link w:val="7"/>
    <w:qFormat/>
    <w:uiPriority w:val="99"/>
    <w:rPr>
      <w:rFonts w:ascii="Times New Roman" w:hAnsi="Times New Roman" w:eastAsia="Times New Roman" w:cs="Times New Roman"/>
      <w:sz w:val="24"/>
      <w:szCs w:val="24"/>
    </w:rPr>
  </w:style>
  <w:style w:type="character" w:customStyle="1" w:styleId="27">
    <w:name w:val="Endnote Text Char"/>
    <w:link w:val="13"/>
    <w:qFormat/>
    <w:uiPriority w:val="99"/>
    <w:rPr>
      <w:sz w:val="20"/>
      <w:szCs w:val="20"/>
    </w:rPr>
  </w:style>
  <w:style w:type="character" w:customStyle="1" w:styleId="28">
    <w:name w:val="hps"/>
    <w:basedOn w:val="4"/>
    <w:qFormat/>
    <w:uiPriority w:val="0"/>
  </w:style>
  <w:style w:type="character" w:customStyle="1" w:styleId="29">
    <w:name w:val="Header Char_4dcc81bc-ac6d-4ae5-849e-8ff64efabbe7"/>
    <w:link w:val="17"/>
    <w:qFormat/>
    <w:uiPriority w:val="99"/>
    <w:rPr>
      <w:sz w:val="22"/>
      <w:szCs w:val="22"/>
      <w:lang w:val="en-US" w:eastAsia="en-US"/>
    </w:rPr>
  </w:style>
  <w:style w:type="character" w:customStyle="1" w:styleId="30">
    <w:name w:val="Footer Char_0d3b21da-6a72-450d-845d-4f43d97e99c7"/>
    <w:link w:val="14"/>
    <w:qFormat/>
    <w:uiPriority w:val="99"/>
    <w:rPr>
      <w:sz w:val="22"/>
      <w:szCs w:val="22"/>
      <w:lang w:val="en-US" w:eastAsia="en-US"/>
    </w:rPr>
  </w:style>
  <w:style w:type="character" w:customStyle="1" w:styleId="31">
    <w:name w:val="Body Text Indent Char"/>
    <w:link w:val="8"/>
    <w:qFormat/>
    <w:uiPriority w:val="99"/>
    <w:rPr>
      <w:sz w:val="22"/>
      <w:szCs w:val="22"/>
    </w:rPr>
  </w:style>
  <w:style w:type="paragraph" w:customStyle="1" w:styleId="32">
    <w:name w:val="Bibliography1"/>
    <w:basedOn w:val="1"/>
    <w:next w:val="1"/>
    <w:qFormat/>
    <w:uiPriority w:val="37"/>
    <w:pPr>
      <w:spacing w:after="0" w:line="240" w:lineRule="auto"/>
      <w:ind w:left="567" w:firstLine="284"/>
      <w:jc w:val="both"/>
    </w:pPr>
    <w:rPr>
      <w:rFonts w:ascii="Calibri" w:hAnsi="Calibri" w:eastAsia="Calibri" w:cs="Arial"/>
    </w:rPr>
  </w:style>
  <w:style w:type="paragraph" w:customStyle="1" w:styleId="33">
    <w:name w:val="Tabletitle"/>
    <w:basedOn w:val="1"/>
    <w:qFormat/>
    <w:uiPriority w:val="0"/>
    <w:pPr>
      <w:widowControl w:val="0"/>
      <w:autoSpaceDE w:val="0"/>
      <w:autoSpaceDN w:val="0"/>
      <w:adjustRightInd w:val="0"/>
      <w:spacing w:before="240" w:after="120" w:line="360" w:lineRule="auto"/>
      <w:ind w:firstLine="340"/>
      <w:jc w:val="center"/>
      <w:textAlignment w:val="baseline"/>
    </w:pPr>
    <w:rPr>
      <w:rFonts w:ascii="Times New Roman" w:hAnsi="Times New Roman" w:eastAsia="BatangChe" w:cs="Times New Roman"/>
      <w:i/>
      <w:sz w:val="24"/>
      <w:szCs w:val="20"/>
      <w:lang w:eastAsia="ko-KR"/>
    </w:rPr>
  </w:style>
  <w:style w:type="character" w:customStyle="1" w:styleId="34">
    <w:name w:val="Balloon Text Char"/>
    <w:basedOn w:val="4"/>
    <w:link w:val="6"/>
    <w:qFormat/>
    <w:uiPriority w:val="99"/>
    <w:rPr>
      <w:rFonts w:ascii="Tahoma" w:hAnsi="Tahoma" w:cs="Tahoma"/>
      <w:sz w:val="16"/>
      <w:szCs w:val="16"/>
    </w:rPr>
  </w:style>
  <w:style w:type="character" w:customStyle="1" w:styleId="35">
    <w:name w:val="fontstyle01"/>
    <w:basedOn w:val="4"/>
    <w:qFormat/>
    <w:uiPriority w:val="0"/>
    <w:rPr>
      <w:rFonts w:hint="default" w:ascii="Cambria" w:hAnsi="Cambria"/>
      <w:color w:val="000000"/>
      <w:sz w:val="24"/>
      <w:szCs w:val="24"/>
    </w:rPr>
  </w:style>
  <w:style w:type="character" w:customStyle="1" w:styleId="36">
    <w:name w:val="fontstyle21"/>
    <w:basedOn w:val="4"/>
    <w:qFormat/>
    <w:uiPriority w:val="0"/>
    <w:rPr>
      <w:rFonts w:hint="default" w:ascii="Cambria" w:hAnsi="Cambria"/>
      <w:color w:val="000000"/>
      <w:sz w:val="24"/>
      <w:szCs w:val="24"/>
    </w:rPr>
  </w:style>
  <w:style w:type="character" w:customStyle="1" w:styleId="37">
    <w:name w:val="HTML Preformatted Char"/>
    <w:basedOn w:val="4"/>
    <w:link w:val="18"/>
    <w:qFormat/>
    <w:uiPriority w:val="99"/>
    <w:rPr>
      <w:rFonts w:ascii="Courier New" w:hAnsi="Courier New" w:eastAsia="Times New Roman" w:cs="Courier New"/>
    </w:rPr>
  </w:style>
  <w:style w:type="character" w:customStyle="1" w:styleId="38">
    <w:name w:val="Heading 1 Char_89218c87-73b4-4d89-8d78-554a275f48a5"/>
    <w:basedOn w:val="4"/>
    <w:link w:val="2"/>
    <w:qFormat/>
    <w:uiPriority w:val="9"/>
    <w:rPr>
      <w:rFonts w:ascii="Calisto MT" w:hAnsi="Calisto MT" w:eastAsia="SimSun" w:cs="Times New Roman"/>
      <w:b/>
      <w:sz w:val="32"/>
      <w:szCs w:val="32"/>
    </w:rPr>
  </w:style>
  <w:style w:type="character" w:customStyle="1" w:styleId="39">
    <w:name w:val="Heading 3 Char_cadd0ced-8906-420d-b62f-e1da7b947f4a"/>
    <w:basedOn w:val="4"/>
    <w:link w:val="3"/>
    <w:qFormat/>
    <w:uiPriority w:val="9"/>
    <w:rPr>
      <w:rFonts w:ascii="Cambria" w:hAnsi="Cambria" w:eastAsia="SimSun" w:cs="Times New Roman"/>
      <w:color w:val="254061"/>
      <w:sz w:val="24"/>
      <w:szCs w:val="24"/>
    </w:rPr>
  </w:style>
  <w:style w:type="character" w:customStyle="1" w:styleId="40">
    <w:name w:val="Style17 Char"/>
    <w:link w:val="23"/>
    <w:qFormat/>
    <w:uiPriority w:val="0"/>
    <w:rPr>
      <w:rFonts w:ascii="chicago citation" w:hAnsi="chicago citation" w:eastAsia="Times New Roman" w:cs="chicago citation"/>
      <w:sz w:val="20"/>
      <w:szCs w:val="20"/>
      <w:lang w:val="en-MY"/>
    </w:rPr>
  </w:style>
  <w:style w:type="character" w:customStyle="1" w:styleId="41">
    <w:name w:val="Comment Text Char"/>
    <w:basedOn w:val="4"/>
    <w:link w:val="10"/>
    <w:uiPriority w:val="99"/>
    <w:rPr>
      <w:rFonts w:ascii="Calibri" w:hAnsi="Calibri" w:eastAsia="Calibri" w:cs="Arial"/>
    </w:rPr>
  </w:style>
  <w:style w:type="character" w:customStyle="1" w:styleId="42">
    <w:name w:val="Comment Subject Char"/>
    <w:basedOn w:val="41"/>
    <w:link w:val="11"/>
    <w:uiPriority w:val="99"/>
    <w:rPr>
      <w:rFonts w:ascii="Calibri" w:hAnsi="Calibri" w:eastAsia="Calibri" w:cs="Arial"/>
      <w:b/>
      <w:bCs/>
    </w:rPr>
  </w:style>
  <w:style w:type="paragraph" w:customStyle="1" w:styleId="43">
    <w:name w:val="Bibliography_1db80212-05e3-4493-8f0e-167f2ee678fc"/>
    <w:basedOn w:val="1"/>
    <w:next w:val="1"/>
    <w:qFormat/>
    <w:uiPriority w:val="37"/>
    <w:pPr>
      <w:spacing w:after="0" w:line="240" w:lineRule="auto"/>
      <w:ind w:left="567" w:firstLine="284"/>
      <w:jc w:val="both"/>
    </w:pPr>
    <w:rPr>
      <w:rFonts w:ascii="Calibri" w:hAnsi="Calibri" w:eastAsia="Calibri" w:cs="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d190-c3ab-4eea-8a3a-aa31c42287b5}">
  <ds:schemaRefs/>
</ds:datastoreItem>
</file>

<file path=customXml/itemProps2.xml><?xml version="1.0" encoding="utf-8"?>
<ds:datastoreItem xmlns:ds="http://schemas.openxmlformats.org/officeDocument/2006/customXml" ds:itemID="{67ADD56A-274E-42CA-826E-7664A6670B36}">
  <ds:schemaRefs/>
</ds:datastoreItem>
</file>

<file path=docProps/app.xml><?xml version="1.0" encoding="utf-8"?>
<Properties xmlns="http://schemas.openxmlformats.org/officeDocument/2006/extended-properties" xmlns:vt="http://schemas.openxmlformats.org/officeDocument/2006/docPropsVTypes">
  <Template>Pedoman Penulisan deJure</Template>
  <Company>UIN-MALANG</Company>
  <Pages>13</Pages>
  <Words>5408</Words>
  <Characters>34765</Characters>
  <Paragraphs>239</Paragraphs>
  <TotalTime>2</TotalTime>
  <ScaleCrop>false</ScaleCrop>
  <LinksUpToDate>false</LinksUpToDate>
  <CharactersWithSpaces>40163</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2020-11-27T11:33:00Z</dcterms:created>
  <dc:creator>Ramadhita</dc:creator>
  <cp:lastModifiedBy>HP</cp:lastModifiedBy>
  <cp:lastPrinted>2020-01-22T07:42:00Z</cp:lastPrinted>
  <dcterms:modified xsi:type="dcterms:W3CDTF">2022-08-24T04:05:03Z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E4D0FEA61C7F48E782E7838312587BFE</vt:lpwstr>
  </property>
</Properties>
</file>