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A39" w:rsidRPr="00FE7A39" w:rsidRDefault="00FE7A39" w:rsidP="00FE7A39">
      <w:pPr>
        <w:spacing w:after="0" w:line="240" w:lineRule="auto"/>
        <w:jc w:val="center"/>
        <w:rPr>
          <w:rFonts w:ascii="Calisto MT" w:hAnsi="Calisto MT" w:cs="Times New Roman"/>
          <w:b/>
          <w:bCs/>
          <w:sz w:val="24"/>
          <w:szCs w:val="24"/>
        </w:rPr>
      </w:pPr>
      <w:r w:rsidRPr="00FE7A39">
        <w:rPr>
          <w:rFonts w:ascii="Calisto MT" w:hAnsi="Calisto MT" w:cs="Times New Roman"/>
          <w:b/>
          <w:bCs/>
          <w:sz w:val="24"/>
          <w:szCs w:val="24"/>
        </w:rPr>
        <w:t>FUNGSI ORANG TUA DALAM PERKAWINAN ANAK DI BAWAH UMUR (Studi Fenomenologis Perlindungan dan Tanggung Jawab Keluarga)</w:t>
      </w:r>
    </w:p>
    <w:p w:rsidR="00FE7A39" w:rsidRDefault="00FE7A39" w:rsidP="00FE7A39">
      <w:pPr>
        <w:spacing w:after="0" w:line="240" w:lineRule="auto"/>
        <w:jc w:val="center"/>
        <w:rPr>
          <w:rFonts w:asciiTheme="majorBidi" w:hAnsiTheme="majorBidi" w:cs="Times New Roman"/>
          <w:b/>
          <w:bCs/>
        </w:rPr>
      </w:pPr>
    </w:p>
    <w:p w:rsidR="00FE7A39" w:rsidRDefault="00FE7A39" w:rsidP="00FE7A39">
      <w:pPr>
        <w:spacing w:after="0" w:line="240" w:lineRule="auto"/>
        <w:jc w:val="center"/>
        <w:rPr>
          <w:rFonts w:ascii="Calisto MT" w:hAnsi="Calisto MT" w:cstheme="majorBidi"/>
          <w:sz w:val="24"/>
          <w:szCs w:val="24"/>
        </w:rPr>
      </w:pPr>
      <w:r>
        <w:rPr>
          <w:rFonts w:ascii="Calisto MT" w:hAnsi="Calisto MT" w:cstheme="majorBidi"/>
          <w:sz w:val="24"/>
          <w:szCs w:val="24"/>
        </w:rPr>
        <w:t>Akh. Syamsul Muniri</w:t>
      </w:r>
    </w:p>
    <w:p w:rsidR="00FE7A39" w:rsidRDefault="00FE7A39" w:rsidP="00FE7A39">
      <w:pPr>
        <w:spacing w:after="0" w:line="240" w:lineRule="auto"/>
        <w:jc w:val="center"/>
        <w:rPr>
          <w:rFonts w:ascii="Calisto MT" w:hAnsi="Calisto MT" w:cstheme="majorBidi"/>
          <w:sz w:val="24"/>
          <w:szCs w:val="24"/>
        </w:rPr>
      </w:pPr>
      <w:r>
        <w:rPr>
          <w:rFonts w:ascii="Calisto MT" w:hAnsi="Calisto MT" w:cstheme="majorBidi"/>
          <w:sz w:val="24"/>
          <w:szCs w:val="24"/>
        </w:rPr>
        <w:t>STAI Al-Yasini Pasuruan</w:t>
      </w:r>
    </w:p>
    <w:p w:rsidR="00FE7A39" w:rsidRDefault="00EF0260" w:rsidP="00FE7A39">
      <w:pPr>
        <w:spacing w:after="0" w:line="240" w:lineRule="auto"/>
        <w:jc w:val="center"/>
        <w:rPr>
          <w:rFonts w:ascii="Calisto MT" w:hAnsi="Calisto MT" w:cstheme="majorBidi"/>
          <w:sz w:val="24"/>
          <w:szCs w:val="24"/>
        </w:rPr>
      </w:pPr>
      <w:hyperlink r:id="rId8" w:history="1">
        <w:r w:rsidR="00FE7A39" w:rsidRPr="003142E7">
          <w:rPr>
            <w:rStyle w:val="Hyperlink"/>
            <w:rFonts w:ascii="Calisto MT" w:hAnsi="Calisto MT" w:cstheme="majorBidi"/>
            <w:sz w:val="24"/>
            <w:szCs w:val="24"/>
          </w:rPr>
          <w:t>syamsulmuniri02@gmail.com</w:t>
        </w:r>
      </w:hyperlink>
    </w:p>
    <w:p w:rsidR="00FE7A39" w:rsidRDefault="00FE7A39" w:rsidP="00FE7A39">
      <w:pPr>
        <w:spacing w:after="0" w:line="240" w:lineRule="auto"/>
        <w:jc w:val="center"/>
        <w:rPr>
          <w:rFonts w:ascii="Calisto MT" w:hAnsi="Calisto MT" w:cstheme="majorBidi"/>
          <w:sz w:val="24"/>
          <w:szCs w:val="24"/>
        </w:rPr>
      </w:pPr>
    </w:p>
    <w:p w:rsidR="00FE7A39" w:rsidRPr="00FE7A39" w:rsidRDefault="00FE7A39" w:rsidP="00FE7A39">
      <w:pPr>
        <w:spacing w:after="0" w:line="240" w:lineRule="auto"/>
        <w:jc w:val="center"/>
        <w:rPr>
          <w:rFonts w:ascii="Calisto MT" w:hAnsi="Calisto MT" w:cstheme="majorBidi"/>
          <w:sz w:val="24"/>
          <w:szCs w:val="24"/>
        </w:rPr>
      </w:pPr>
      <w:r w:rsidRPr="00FE7A39">
        <w:rPr>
          <w:rFonts w:ascii="Calisto MT" w:hAnsi="Calisto MT" w:cstheme="majorBidi"/>
          <w:sz w:val="24"/>
          <w:szCs w:val="24"/>
        </w:rPr>
        <w:t>Abstrak</w:t>
      </w:r>
    </w:p>
    <w:p w:rsidR="00FE7A39" w:rsidRPr="00FE7A39" w:rsidRDefault="00FE7A39" w:rsidP="00FE7A39">
      <w:pPr>
        <w:spacing w:after="0" w:line="240" w:lineRule="auto"/>
        <w:ind w:firstLine="720"/>
        <w:jc w:val="both"/>
        <w:rPr>
          <w:rFonts w:ascii="Calisto MT" w:hAnsi="Calisto MT" w:cs="Times New Roman"/>
          <w:sz w:val="24"/>
          <w:szCs w:val="24"/>
        </w:rPr>
      </w:pPr>
      <w:r w:rsidRPr="00FE7A39">
        <w:rPr>
          <w:rFonts w:ascii="Calisto MT" w:hAnsi="Calisto MT" w:cs="Times New Roman"/>
          <w:sz w:val="24"/>
          <w:szCs w:val="24"/>
        </w:rPr>
        <w:t>Perkawinan yang masih di bawah umur sudah biasa terjadi dimanapun, apalagi orang tua merasa bangga dan bahagia apabila anak perempuannya segera mendapatkan jodoh dan segera kawin. Padahal sebenarnya perkawinan anak di bawah umur masih bisa dikatakan belum mampu mandiri dan menghadapi berbagai masalah yang terjadi dalam rumah tangga. Sehubungan dengan perlindungan dan tanggung jawab orang tua maka fungsi dan peran orang tua sangat dibutuhkan ketika anaknya kawin di bawah umur. Penelitian ini ingin menjawab mengapa terjadi perkawinan anak di bawah umur di Kecamatan Pohjentrek Pasuruan, bagaimana u</w:t>
      </w:r>
      <w:r w:rsidRPr="00FE7A39">
        <w:rPr>
          <w:rFonts w:ascii="Calisto MT" w:hAnsi="Calisto MT" w:cs="Times New Roman"/>
          <w:spacing w:val="-4"/>
          <w:sz w:val="24"/>
          <w:szCs w:val="24"/>
        </w:rPr>
        <w:t xml:space="preserve">paya perlindungan orang tua terhadap anak serta </w:t>
      </w:r>
      <w:r w:rsidRPr="00FE7A39">
        <w:rPr>
          <w:rFonts w:ascii="Calisto MT" w:hAnsi="Calisto MT" w:cs="Times New Roman"/>
          <w:sz w:val="24"/>
          <w:szCs w:val="24"/>
        </w:rPr>
        <w:t xml:space="preserve">makna perlindungan dan tanggung jawab orang tua dalam perkawinan anak. Penelitian ini merupakan penelitian lapangan di wilayah Kecamatan Pohjentrek Pasuruan. Metode yang digunakan metode kualitatif dengan pendekatan fenomenologi. Partisipan merupakan orang tua yang memiliki anak kawin di bawah umur di tahun 2020. Sedangkan metode Pengambilan data dilakukan melalui observasi dan wawancara mendalam. Hasil penelitian berdasarkan pengalaman dan pemaknaan orang tua bahwa </w:t>
      </w:r>
      <w:r w:rsidRPr="00FE7A39">
        <w:rPr>
          <w:rFonts w:ascii="Calisto MT" w:hAnsi="Calisto MT" w:cs="Times New Roman"/>
          <w:i/>
          <w:iCs/>
          <w:sz w:val="24"/>
          <w:szCs w:val="24"/>
        </w:rPr>
        <w:t>Pertama</w:t>
      </w:r>
      <w:r w:rsidRPr="00FE7A39">
        <w:rPr>
          <w:rFonts w:ascii="Calisto MT" w:hAnsi="Calisto MT" w:cs="Times New Roman"/>
          <w:sz w:val="24"/>
          <w:szCs w:val="24"/>
        </w:rPr>
        <w:t xml:space="preserve">, terjadinya perkawinan anak di Kecamatan Pohjentrek Pasuruan karena ada respon dan keterlibatan dari orang tua yang dianggap mengarah pada kebaikan anak. </w:t>
      </w:r>
      <w:r w:rsidRPr="00FE7A39">
        <w:rPr>
          <w:rFonts w:ascii="Calisto MT" w:hAnsi="Calisto MT" w:cs="Times New Roman"/>
          <w:i/>
          <w:iCs/>
          <w:sz w:val="24"/>
          <w:szCs w:val="24"/>
        </w:rPr>
        <w:t>Kedua</w:t>
      </w:r>
      <w:r w:rsidRPr="00FE7A39">
        <w:rPr>
          <w:rFonts w:ascii="Calisto MT" w:hAnsi="Calisto MT" w:cs="Times New Roman"/>
          <w:sz w:val="24"/>
          <w:szCs w:val="24"/>
        </w:rPr>
        <w:t xml:space="preserve">, </w:t>
      </w:r>
      <w:r w:rsidRPr="00FE7A39">
        <w:rPr>
          <w:rFonts w:ascii="Calisto MT" w:hAnsi="Calisto MT" w:cs="Times New Roman"/>
          <w:spacing w:val="-4"/>
          <w:sz w:val="24"/>
          <w:szCs w:val="24"/>
        </w:rPr>
        <w:t xml:space="preserve">upaya perlindungan orang tua terhadap anak dengan tetap berusaha memenuhi hak-hak anak dan siap membantu setiap ada masalah yang terjadi dalam rumah tangga. </w:t>
      </w:r>
      <w:r w:rsidRPr="00FE7A39">
        <w:rPr>
          <w:rFonts w:ascii="Calisto MT" w:hAnsi="Calisto MT" w:cs="Times New Roman"/>
          <w:i/>
          <w:iCs/>
          <w:spacing w:val="-4"/>
          <w:sz w:val="24"/>
          <w:szCs w:val="24"/>
        </w:rPr>
        <w:t>Ketiga</w:t>
      </w:r>
      <w:r w:rsidRPr="00FE7A39">
        <w:rPr>
          <w:rFonts w:ascii="Calisto MT" w:hAnsi="Calisto MT" w:cs="Times New Roman"/>
          <w:spacing w:val="-4"/>
          <w:sz w:val="24"/>
          <w:szCs w:val="24"/>
        </w:rPr>
        <w:t xml:space="preserve">, </w:t>
      </w:r>
      <w:proofErr w:type="gramStart"/>
      <w:r w:rsidRPr="00FE7A39">
        <w:rPr>
          <w:rFonts w:ascii="Calisto MT" w:hAnsi="Calisto MT" w:cs="Times New Roman"/>
          <w:sz w:val="24"/>
          <w:szCs w:val="24"/>
        </w:rPr>
        <w:t>makna</w:t>
      </w:r>
      <w:proofErr w:type="gramEnd"/>
      <w:r w:rsidRPr="00FE7A39">
        <w:rPr>
          <w:rFonts w:ascii="Calisto MT" w:hAnsi="Calisto MT" w:cs="Times New Roman"/>
          <w:sz w:val="24"/>
          <w:szCs w:val="24"/>
        </w:rPr>
        <w:t xml:space="preserve"> perlindungan dan tanggung jawab orang tua dalam perkawinan anak adalah jaminan adanya kasih sayang dan tanggung jawab, baik dari keluarga maupun dari pasangannya guna mencapai tujuan perkawinan yang bahagia dan kekal.</w:t>
      </w:r>
    </w:p>
    <w:p w:rsidR="00FE7A39" w:rsidRPr="00FE7A39" w:rsidRDefault="00FE7A39" w:rsidP="00FE7A39">
      <w:pPr>
        <w:spacing w:after="0" w:line="240" w:lineRule="auto"/>
        <w:ind w:left="1418" w:hanging="1418"/>
        <w:jc w:val="both"/>
        <w:rPr>
          <w:rFonts w:ascii="Calisto MT" w:hAnsi="Calisto MT" w:cs="Times New Roman"/>
          <w:b/>
          <w:bCs/>
          <w:sz w:val="24"/>
          <w:szCs w:val="24"/>
        </w:rPr>
      </w:pPr>
    </w:p>
    <w:p w:rsidR="00FE7A39" w:rsidRPr="00FE7A39" w:rsidRDefault="00FE7A39" w:rsidP="00FE7A39">
      <w:pPr>
        <w:spacing w:after="0" w:line="240" w:lineRule="auto"/>
        <w:rPr>
          <w:rFonts w:ascii="Calisto MT" w:hAnsi="Calisto MT" w:cs="Times New Roman"/>
          <w:sz w:val="24"/>
          <w:szCs w:val="24"/>
        </w:rPr>
      </w:pPr>
      <w:r w:rsidRPr="00FE7A39">
        <w:rPr>
          <w:rFonts w:ascii="Calisto MT" w:hAnsi="Calisto MT" w:cs="Times New Roman"/>
          <w:b/>
          <w:bCs/>
          <w:sz w:val="24"/>
          <w:szCs w:val="24"/>
        </w:rPr>
        <w:t xml:space="preserve">Kata </w:t>
      </w:r>
      <w:proofErr w:type="gramStart"/>
      <w:r w:rsidRPr="00FE7A39">
        <w:rPr>
          <w:rFonts w:ascii="Calisto MT" w:hAnsi="Calisto MT" w:cs="Times New Roman"/>
          <w:b/>
          <w:bCs/>
          <w:sz w:val="24"/>
          <w:szCs w:val="24"/>
        </w:rPr>
        <w:t>Kunci</w:t>
      </w:r>
      <w:r w:rsidRPr="00FE7A39">
        <w:rPr>
          <w:rFonts w:ascii="Calisto MT" w:hAnsi="Calisto MT" w:cs="Times New Roman"/>
          <w:sz w:val="24"/>
          <w:szCs w:val="24"/>
        </w:rPr>
        <w:t xml:space="preserve"> :</w:t>
      </w:r>
      <w:proofErr w:type="gramEnd"/>
      <w:r w:rsidRPr="00FE7A39">
        <w:rPr>
          <w:rFonts w:ascii="Calisto MT" w:hAnsi="Calisto MT" w:cs="Times New Roman"/>
          <w:sz w:val="24"/>
          <w:szCs w:val="24"/>
        </w:rPr>
        <w:t xml:space="preserve"> Orang Tua, Perkawinan Anak, Perlindungan dan Tanggung Jawab Keluarga</w:t>
      </w:r>
    </w:p>
    <w:p w:rsidR="00FE7A39" w:rsidRPr="00FE7A39" w:rsidRDefault="00FE7A39" w:rsidP="00FE7A39">
      <w:pPr>
        <w:spacing w:after="0" w:line="240" w:lineRule="auto"/>
        <w:jc w:val="center"/>
        <w:rPr>
          <w:rFonts w:ascii="Calisto MT" w:hAnsi="Calisto MT" w:cs="Times New Roman"/>
          <w:sz w:val="24"/>
          <w:szCs w:val="24"/>
        </w:rPr>
      </w:pPr>
    </w:p>
    <w:p w:rsidR="00FE7A39" w:rsidRPr="00FE7A39" w:rsidRDefault="00FE7A39" w:rsidP="00FE7A39">
      <w:pPr>
        <w:spacing w:after="0" w:line="240" w:lineRule="auto"/>
        <w:jc w:val="center"/>
        <w:rPr>
          <w:rFonts w:ascii="Calisto MT" w:hAnsi="Calisto MT" w:cs="Times New Roman"/>
          <w:sz w:val="24"/>
          <w:szCs w:val="24"/>
        </w:rPr>
      </w:pPr>
    </w:p>
    <w:p w:rsidR="00FE7A39" w:rsidRPr="00FE7A39" w:rsidRDefault="00FE7A39" w:rsidP="00FE7A39">
      <w:pPr>
        <w:spacing w:after="0" w:line="240" w:lineRule="auto"/>
        <w:jc w:val="center"/>
        <w:rPr>
          <w:rFonts w:ascii="Calisto MT" w:hAnsi="Calisto MT" w:cs="Times New Roman"/>
          <w:sz w:val="24"/>
          <w:szCs w:val="24"/>
        </w:rPr>
      </w:pPr>
    </w:p>
    <w:p w:rsidR="00FE7A39" w:rsidRPr="00FE7A39" w:rsidRDefault="00FE7A39" w:rsidP="00FE7A39">
      <w:pPr>
        <w:spacing w:after="0" w:line="240" w:lineRule="auto"/>
        <w:jc w:val="center"/>
        <w:rPr>
          <w:rFonts w:ascii="Calisto MT" w:hAnsi="Calisto MT" w:cs="Times New Roman"/>
          <w:sz w:val="24"/>
          <w:szCs w:val="24"/>
        </w:rPr>
      </w:pPr>
    </w:p>
    <w:p w:rsidR="00FE7A39" w:rsidRDefault="00FE7A39" w:rsidP="00FE7A39">
      <w:pPr>
        <w:spacing w:after="0" w:line="240" w:lineRule="auto"/>
        <w:jc w:val="center"/>
        <w:rPr>
          <w:rFonts w:asciiTheme="majorBidi" w:hAnsiTheme="majorBidi" w:cs="Times New Roman"/>
        </w:rPr>
      </w:pPr>
    </w:p>
    <w:p w:rsidR="00FE7A39" w:rsidRDefault="00FE7A39" w:rsidP="00FE7A39">
      <w:pPr>
        <w:spacing w:after="0" w:line="240" w:lineRule="auto"/>
        <w:jc w:val="center"/>
        <w:rPr>
          <w:rFonts w:asciiTheme="majorBidi" w:hAnsiTheme="majorBidi" w:cs="Times New Roman"/>
        </w:rPr>
      </w:pPr>
    </w:p>
    <w:p w:rsidR="00FE7A39" w:rsidRDefault="00FE7A39" w:rsidP="00FE7A39">
      <w:pPr>
        <w:spacing w:after="0" w:line="240" w:lineRule="auto"/>
        <w:jc w:val="center"/>
        <w:rPr>
          <w:rFonts w:asciiTheme="majorBidi" w:hAnsiTheme="majorBidi" w:cs="Times New Roman"/>
        </w:rPr>
      </w:pPr>
    </w:p>
    <w:p w:rsidR="00FE7A39" w:rsidRDefault="00FE7A39" w:rsidP="00FE7A39">
      <w:pPr>
        <w:spacing w:after="0" w:line="240" w:lineRule="auto"/>
        <w:jc w:val="center"/>
        <w:rPr>
          <w:rFonts w:asciiTheme="majorBidi" w:hAnsiTheme="majorBidi" w:cs="Times New Roman"/>
        </w:rPr>
      </w:pPr>
    </w:p>
    <w:p w:rsidR="0031417D" w:rsidRPr="0031417D" w:rsidRDefault="0031417D" w:rsidP="0031417D">
      <w:pPr>
        <w:pStyle w:val="ListParagraph"/>
        <w:numPr>
          <w:ilvl w:val="0"/>
          <w:numId w:val="1"/>
        </w:numPr>
        <w:spacing w:after="0" w:line="240" w:lineRule="auto"/>
        <w:jc w:val="both"/>
        <w:rPr>
          <w:rFonts w:ascii="Calisto MT" w:hAnsi="Calisto MT" w:cstheme="majorBidi"/>
          <w:sz w:val="24"/>
          <w:szCs w:val="24"/>
        </w:rPr>
      </w:pPr>
      <w:r w:rsidRPr="0031417D">
        <w:rPr>
          <w:rFonts w:ascii="Calisto MT" w:hAnsi="Calisto MT" w:cstheme="majorBidi"/>
          <w:sz w:val="24"/>
          <w:szCs w:val="24"/>
        </w:rPr>
        <w:lastRenderedPageBreak/>
        <w:t>Pendahuluan</w:t>
      </w:r>
    </w:p>
    <w:p w:rsidR="0031417D" w:rsidRPr="0031417D" w:rsidRDefault="0031417D" w:rsidP="0031417D">
      <w:pPr>
        <w:spacing w:after="0" w:line="240" w:lineRule="auto"/>
        <w:ind w:firstLine="709"/>
        <w:jc w:val="both"/>
        <w:rPr>
          <w:rFonts w:ascii="Calisto MT" w:hAnsi="Calisto MT" w:cs="Times New Roman"/>
          <w:sz w:val="24"/>
          <w:szCs w:val="24"/>
          <w:lang w:val="id-ID"/>
        </w:rPr>
      </w:pPr>
      <w:r w:rsidRPr="0031417D">
        <w:rPr>
          <w:rFonts w:ascii="Calisto MT" w:hAnsi="Calisto MT" w:cs="Times New Roman"/>
          <w:sz w:val="24"/>
          <w:szCs w:val="24"/>
          <w:lang w:val="id-ID"/>
        </w:rPr>
        <w:t>Selama ini orang tua dalam masyarakat Madura merasa bangga apabila anak gadisnya cepat kawin. Perlindungan dan tanggung jawab orang tua dapat terus berlanjut meskipun anak gadisnya telah kawin karena orang tua yang memiliki anak gadis diatas usia 20 tahun masih belum kawin dianggap membawa aib atau malu keluarga. Sebuah keluarga yang mempunyai anak gadis tidak akan merasa tenang sebelum anak gadisnya kawin.</w:t>
      </w:r>
      <w:r w:rsidRPr="0031417D">
        <w:rPr>
          <w:rStyle w:val="FootnoteReference"/>
          <w:rFonts w:ascii="Calisto MT" w:hAnsi="Calisto MT"/>
          <w:sz w:val="24"/>
          <w:szCs w:val="24"/>
        </w:rPr>
        <w:footnoteReference w:id="1"/>
      </w:r>
    </w:p>
    <w:p w:rsidR="0031417D" w:rsidRPr="0031417D" w:rsidRDefault="0031417D" w:rsidP="0031417D">
      <w:pPr>
        <w:spacing w:after="0" w:line="240" w:lineRule="auto"/>
        <w:ind w:firstLine="709"/>
        <w:jc w:val="both"/>
        <w:rPr>
          <w:rFonts w:ascii="Calisto MT" w:hAnsi="Calisto MT" w:cs="Times New Roman"/>
          <w:sz w:val="24"/>
          <w:szCs w:val="24"/>
          <w:lang w:val="id-ID"/>
        </w:rPr>
      </w:pPr>
      <w:r w:rsidRPr="0031417D">
        <w:rPr>
          <w:rFonts w:ascii="Calisto MT" w:hAnsi="Calisto MT" w:cs="Times New Roman"/>
          <w:sz w:val="24"/>
          <w:szCs w:val="24"/>
          <w:lang w:val="id-ID"/>
        </w:rPr>
        <w:t>Secara normatif perkawinan anak dala</w:t>
      </w:r>
      <w:r w:rsidRPr="0031417D">
        <w:rPr>
          <w:rFonts w:ascii="Calisto MT" w:hAnsi="Calisto MT" w:cs="Times New Roman"/>
          <w:sz w:val="24"/>
          <w:szCs w:val="24"/>
        </w:rPr>
        <w:t>m hukum positif yang berlaku di Indonesia baik perempuan maupun laki-laki yang kawin di bawah usia 18 tahun jelas melanggar ketentuan undang-undang perlindungan anak sehingga perlu dicegah. Kondisi ini sulit dicegah karena selama ini dispensasi perkawinan masih dianggap merupakan solusi alternative, meskipun dalam pelaksanaannya memerlukan kontrol yang sangat ketat. Permohonan dispensasi perkawinan di pengadilan harus mengedepankan aspek kepentingan yang terbaik bagi anak-anak baik dari sisi terpenuhinya hak-hak anak maupun dari sisi terpenuhinya kesejahteraan anak.</w:t>
      </w:r>
      <w:r w:rsidRPr="0031417D">
        <w:rPr>
          <w:rStyle w:val="FootnoteReference"/>
          <w:rFonts w:ascii="Calisto MT" w:hAnsi="Calisto MT"/>
          <w:sz w:val="24"/>
          <w:szCs w:val="24"/>
        </w:rPr>
        <w:footnoteReference w:id="2"/>
      </w:r>
    </w:p>
    <w:p w:rsidR="0031417D" w:rsidRPr="0031417D" w:rsidRDefault="0031417D" w:rsidP="0031417D">
      <w:pPr>
        <w:spacing w:after="0" w:line="240" w:lineRule="auto"/>
        <w:ind w:firstLine="709"/>
        <w:jc w:val="both"/>
        <w:rPr>
          <w:rFonts w:ascii="Calisto MT" w:hAnsi="Calisto MT" w:cs="Times New Roman"/>
          <w:sz w:val="24"/>
          <w:szCs w:val="24"/>
          <w:lang w:val="id-ID"/>
        </w:rPr>
      </w:pPr>
      <w:r w:rsidRPr="0031417D">
        <w:rPr>
          <w:rFonts w:ascii="Calisto MT" w:hAnsi="Calisto MT" w:cs="Times New Roman"/>
          <w:sz w:val="24"/>
          <w:szCs w:val="24"/>
        </w:rPr>
        <w:t>Lima propinsi yang masih cukup tinggi prosentase praktik perkawinan anak di bawah umur berturut-turut adalah Jawa Timur (28%), Jawa Barat (27</w:t>
      </w:r>
      <w:proofErr w:type="gramStart"/>
      <w:r w:rsidRPr="0031417D">
        <w:rPr>
          <w:rFonts w:ascii="Calisto MT" w:hAnsi="Calisto MT" w:cs="Times New Roman"/>
          <w:sz w:val="24"/>
          <w:szCs w:val="24"/>
        </w:rPr>
        <w:t>,2</w:t>
      </w:r>
      <w:proofErr w:type="gramEnd"/>
      <w:r w:rsidRPr="0031417D">
        <w:rPr>
          <w:rFonts w:ascii="Calisto MT" w:hAnsi="Calisto MT" w:cs="Times New Roman"/>
          <w:sz w:val="24"/>
          <w:szCs w:val="24"/>
        </w:rPr>
        <w:t>%), Kalimantan Selatan (27%), Jambi (23%), dan Sulawesi Tengah (20,8%). Masyarakat wilayah Jawa Timur ternyata masih cukup tinggi terjadinya perkawinan anak. Perkawinan anak di bawah umur adalah hal yang lumrah terjadi wilayah Jawa Timur, khususnya di kalangan masyarakat subkultur Madura, yang berdomisili di daerah Tapal Kuda (meliputi Pasuruan, Probolinggo, Lumajang, Jember, Situbondo, Bondowoso, dan Banyuwangi).</w:t>
      </w:r>
      <w:r w:rsidRPr="0031417D">
        <w:rPr>
          <w:rStyle w:val="FootnoteReference"/>
          <w:rFonts w:ascii="Calisto MT" w:hAnsi="Calisto MT"/>
          <w:sz w:val="24"/>
          <w:szCs w:val="24"/>
        </w:rPr>
        <w:footnoteReference w:id="3"/>
      </w:r>
      <w:r w:rsidRPr="0031417D">
        <w:rPr>
          <w:rFonts w:ascii="Calisto MT" w:hAnsi="Calisto MT" w:cs="Times New Roman"/>
          <w:sz w:val="24"/>
          <w:szCs w:val="24"/>
        </w:rPr>
        <w:t xml:space="preserve"> Data yang diambil dari Sistem Informasi Penelusuran Perkara (SIPP) Pengadilan Agama Bangil Pasuruan bahwa tahun 2018 terdapat 34 permohonan dispensasi kawin, jumlah tersebut meningkat dibandingkan tahun 2017 yang berjumlah 21 permohonan dispensasi kawin, artinya perkawinan anak di Kabupaten Pasuruan mengalami peningkatan.</w:t>
      </w:r>
      <w:r w:rsidRPr="0031417D">
        <w:rPr>
          <w:rStyle w:val="FootnoteReference"/>
          <w:rFonts w:ascii="Calisto MT" w:hAnsi="Calisto MT"/>
          <w:sz w:val="24"/>
          <w:szCs w:val="24"/>
        </w:rPr>
        <w:footnoteReference w:id="4"/>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lang w:val="id-ID"/>
        </w:rPr>
        <w:t>Pemahaman mayoritas masyaraka</w:t>
      </w:r>
      <w:r w:rsidRPr="0031417D">
        <w:rPr>
          <w:rFonts w:ascii="Calisto MT" w:hAnsi="Calisto MT" w:cs="Times New Roman"/>
          <w:sz w:val="24"/>
          <w:szCs w:val="24"/>
        </w:rPr>
        <w:t>t</w:t>
      </w:r>
      <w:r w:rsidRPr="0031417D">
        <w:rPr>
          <w:rFonts w:ascii="Calisto MT" w:hAnsi="Calisto MT" w:cs="Times New Roman"/>
          <w:sz w:val="24"/>
          <w:szCs w:val="24"/>
          <w:lang w:val="id-ID"/>
        </w:rPr>
        <w:t xml:space="preserve"> Madura</w:t>
      </w:r>
      <w:r w:rsidRPr="0031417D">
        <w:rPr>
          <w:rFonts w:ascii="Calisto MT" w:hAnsi="Calisto MT" w:cs="Times New Roman"/>
          <w:sz w:val="24"/>
          <w:szCs w:val="24"/>
        </w:rPr>
        <w:t>,</w:t>
      </w:r>
      <w:r w:rsidRPr="0031417D">
        <w:rPr>
          <w:rFonts w:ascii="Calisto MT" w:hAnsi="Calisto MT" w:cs="Times New Roman"/>
          <w:sz w:val="24"/>
          <w:szCs w:val="24"/>
          <w:lang w:val="id-ID"/>
        </w:rPr>
        <w:t xml:space="preserve"> hal yang paling penting dalam </w:t>
      </w:r>
      <w:r w:rsidRPr="0031417D">
        <w:rPr>
          <w:rFonts w:ascii="Calisto MT" w:hAnsi="Calisto MT" w:cs="Times New Roman"/>
          <w:sz w:val="24"/>
          <w:szCs w:val="24"/>
        </w:rPr>
        <w:t>mengawinkan</w:t>
      </w:r>
      <w:r w:rsidRPr="0031417D">
        <w:rPr>
          <w:rFonts w:ascii="Calisto MT" w:hAnsi="Calisto MT" w:cs="Times New Roman"/>
          <w:sz w:val="24"/>
          <w:szCs w:val="24"/>
          <w:lang w:val="id-ID"/>
        </w:rPr>
        <w:t xml:space="preserve"> anak gadisnya adalah telah mencapai usia baligh. Adalah suatu kenyataan bahwa nilai-nilai Islam dan budaya masyarakat Madura dalam bidang perkawinan tentu tidak bertentangan dengan </w:t>
      </w:r>
      <w:r w:rsidRPr="0031417D">
        <w:rPr>
          <w:rFonts w:ascii="Calisto MT" w:hAnsi="Calisto MT" w:cs="Times New Roman"/>
          <w:sz w:val="24"/>
          <w:szCs w:val="24"/>
        </w:rPr>
        <w:t>hukum</w:t>
      </w:r>
      <w:r w:rsidRPr="0031417D">
        <w:rPr>
          <w:rFonts w:ascii="Calisto MT" w:hAnsi="Calisto MT" w:cs="Times New Roman"/>
          <w:sz w:val="24"/>
          <w:szCs w:val="24"/>
          <w:lang w:val="id-ID"/>
        </w:rPr>
        <w:t xml:space="preserve"> Islam, </w:t>
      </w:r>
      <w:r w:rsidRPr="0031417D">
        <w:rPr>
          <w:rFonts w:ascii="Calisto MT" w:hAnsi="Calisto MT" w:cs="Times New Roman"/>
          <w:sz w:val="24"/>
          <w:szCs w:val="24"/>
        </w:rPr>
        <w:t xml:space="preserve">sebab norma agama </w:t>
      </w:r>
      <w:r w:rsidRPr="0031417D">
        <w:rPr>
          <w:rFonts w:ascii="Calisto MT" w:hAnsi="Calisto MT" w:cs="Times New Roman"/>
          <w:sz w:val="24"/>
          <w:szCs w:val="24"/>
          <w:lang w:val="id-ID"/>
        </w:rPr>
        <w:t>selalu hadir dalam kehidupan masyarakat.</w:t>
      </w:r>
      <w:r w:rsidRPr="0031417D">
        <w:rPr>
          <w:rFonts w:ascii="Calisto MT" w:hAnsi="Calisto MT" w:cs="Times New Roman"/>
          <w:sz w:val="24"/>
          <w:szCs w:val="24"/>
        </w:rPr>
        <w:t xml:space="preserve"> Meskipun dalam hukum Islam tidak menyebutkan batas minimal seseorang boleh melakukan perkawinan tetapi bukan berarti hukum Islam membolehkan perkawinan anak, sebab berdasarkan </w:t>
      </w:r>
      <w:r w:rsidRPr="0031417D">
        <w:rPr>
          <w:rFonts w:ascii="Calisto MT" w:hAnsi="Calisto MT" w:cs="Times New Roman"/>
          <w:sz w:val="24"/>
          <w:szCs w:val="24"/>
        </w:rPr>
        <w:lastRenderedPageBreak/>
        <w:t xml:space="preserve">pertimbangan </w:t>
      </w:r>
      <w:r w:rsidRPr="0031417D">
        <w:rPr>
          <w:rFonts w:ascii="Calisto MT" w:hAnsi="Calisto MT" w:cs="Times New Roman"/>
          <w:i/>
          <w:sz w:val="24"/>
          <w:szCs w:val="24"/>
        </w:rPr>
        <w:t>maslahah mursalah</w:t>
      </w:r>
      <w:r w:rsidRPr="0031417D">
        <w:rPr>
          <w:rFonts w:ascii="Calisto MT" w:hAnsi="Calisto MT" w:cs="Times New Roman"/>
          <w:sz w:val="24"/>
          <w:szCs w:val="24"/>
        </w:rPr>
        <w:t xml:space="preserve"> perkawinan harus dilaksanakan pada seorang yang sudah dianggap mampu dalam segala hal, dewasa dan matang jiwanya.</w:t>
      </w:r>
      <w:r w:rsidRPr="0031417D">
        <w:rPr>
          <w:rStyle w:val="FootnoteReference"/>
          <w:rFonts w:ascii="Calisto MT" w:hAnsi="Calisto MT"/>
          <w:sz w:val="24"/>
          <w:szCs w:val="24"/>
        </w:rPr>
        <w:footnoteReference w:id="5"/>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Keluarga yang sejahtera, tentram dan aman tentu dibalik itu semua pasti ada orang tua yang hebat dan menjadi teladan bagi anak, kewajiban orang tua pertama kali yang harus ditanamkan kepada anak adalah pendidikan agama, tinggal orang tua bagaimana </w:t>
      </w:r>
      <w:proofErr w:type="gramStart"/>
      <w:r w:rsidRPr="0031417D">
        <w:rPr>
          <w:rFonts w:ascii="Calisto MT" w:hAnsi="Calisto MT" w:cs="Times New Roman"/>
          <w:sz w:val="24"/>
          <w:szCs w:val="24"/>
        </w:rPr>
        <w:t>cara</w:t>
      </w:r>
      <w:proofErr w:type="gramEnd"/>
      <w:r w:rsidRPr="0031417D">
        <w:rPr>
          <w:rFonts w:ascii="Calisto MT" w:hAnsi="Calisto MT" w:cs="Times New Roman"/>
          <w:sz w:val="24"/>
          <w:szCs w:val="24"/>
        </w:rPr>
        <w:t xml:space="preserve"> mendidik dan memberikan hak-hak anak sesuai ajaran agama Islam. Dalam Islam ada kewajiban, tanggung jawab orang tua dan hak anak untuk menjadikan anak dalam keadaan tentram dan aman.</w:t>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Orang tua yang memiliki anak gadis menganggap memiliki tanggung jawab yang lebih besar dari pada anak laki-laki, oleh karenanya orang tua berupaya memberikan perlindungan dan tanggung jawab terhadap anak gadisnya meskipun telah kawin tetapi belum bisa mandiri. Dalam hal ini orang tua dapat memberikan anak perempuan hak yang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dengan anak laki-laki dalam hal pendidikan dan menentukan kapan waktunya siap untuk kawin.</w:t>
      </w:r>
      <w:r w:rsidRPr="0031417D">
        <w:rPr>
          <w:rStyle w:val="FootnoteReference"/>
          <w:rFonts w:ascii="Calisto MT" w:hAnsi="Calisto MT"/>
          <w:sz w:val="24"/>
          <w:szCs w:val="24"/>
        </w:rPr>
        <w:footnoteReference w:id="6"/>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Islam mengatur tentang hak dan kewajiban orang tua dalam keluarga sebagaimana Allah telah memerintahkan setiap orang tua agar menjaga keluarganya dari siksa neraka, dalam Al-Qur’an disebutkan bahwa “Jagalah dirimu dan keluargamu dari siksaan neraka”. Orang tua tentu tidak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mencelakakan atau menyengsarakan anaknya karena pada dasarnya manusia memiliki sifat mencintai anaknya. Oleh karenanya kewajiban orang tua adalah sebagai suatu kewajiban dari Allah dan kewajiban tersebut harus dilaksanakan.</w:t>
      </w:r>
      <w:r w:rsidRPr="0031417D">
        <w:rPr>
          <w:rStyle w:val="FootnoteReference"/>
          <w:rFonts w:ascii="Calisto MT" w:hAnsi="Calisto MT"/>
          <w:sz w:val="24"/>
          <w:szCs w:val="24"/>
        </w:rPr>
        <w:footnoteReference w:id="7"/>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 Setiap anak tentu semua berhak mendapatkan perlindungan sehingga perwujudan perlindungan bagi anak berarti adalah melaksanakan keadilan dalam suatu masyarakat. Oleh karenanya perlu ada upaya perlindungan yang bertujuan demi kelangsungan masa depan sebuah komunitas, baik komunitas yang terkecil yaitu keluarga, maupun komunitas yang terbesar yaitu negara.</w:t>
      </w:r>
      <w:r w:rsidRPr="0031417D">
        <w:rPr>
          <w:rStyle w:val="FootnoteReference"/>
          <w:rFonts w:ascii="Calisto MT" w:hAnsi="Calisto MT"/>
          <w:sz w:val="24"/>
          <w:szCs w:val="24"/>
        </w:rPr>
        <w:footnoteReference w:id="8"/>
      </w:r>
      <w:r w:rsidRPr="0031417D">
        <w:rPr>
          <w:rFonts w:ascii="Calisto MT" w:hAnsi="Calisto MT" w:cs="Times New Roman"/>
          <w:sz w:val="24"/>
          <w:szCs w:val="24"/>
        </w:rPr>
        <w:t xml:space="preserve"> </w:t>
      </w:r>
    </w:p>
    <w:p w:rsidR="006D7291"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Orang tua yang menyayangi dan memberkati anaknya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diberkati oleh Tuhannya, oleh karenanya k</w:t>
      </w:r>
      <w:r w:rsidRPr="0031417D">
        <w:rPr>
          <w:rFonts w:ascii="Calisto MT" w:hAnsi="Calisto MT" w:cs="Times New Roman"/>
          <w:sz w:val="24"/>
          <w:szCs w:val="24"/>
          <w:lang w:val="id-ID"/>
        </w:rPr>
        <w:t>ita butuh</w:t>
      </w:r>
      <w:r w:rsidRPr="0031417D">
        <w:rPr>
          <w:rFonts w:ascii="Calisto MT" w:hAnsi="Calisto MT" w:cs="Times New Roman"/>
          <w:sz w:val="24"/>
          <w:szCs w:val="24"/>
        </w:rPr>
        <w:t xml:space="preserve"> </w:t>
      </w:r>
      <w:r w:rsidRPr="0031417D">
        <w:rPr>
          <w:rFonts w:ascii="Calisto MT" w:hAnsi="Calisto MT" w:cs="Times New Roman"/>
          <w:sz w:val="24"/>
          <w:szCs w:val="24"/>
          <w:lang w:val="id-ID"/>
        </w:rPr>
        <w:t>untuk menyentuh anak-anak kita dan memberkati mereka</w:t>
      </w:r>
      <w:r w:rsidRPr="0031417D">
        <w:rPr>
          <w:rFonts w:ascii="Calisto MT" w:hAnsi="Calisto MT" w:cs="Times New Roman"/>
          <w:sz w:val="24"/>
          <w:szCs w:val="24"/>
        </w:rPr>
        <w:t>.</w:t>
      </w:r>
      <w:r w:rsidRPr="0031417D">
        <w:rPr>
          <w:rStyle w:val="FootnoteReference"/>
          <w:rFonts w:ascii="Calisto MT" w:hAnsi="Calisto MT"/>
          <w:sz w:val="24"/>
          <w:szCs w:val="24"/>
        </w:rPr>
        <w:footnoteReference w:id="9"/>
      </w:r>
      <w:r w:rsidRPr="0031417D">
        <w:rPr>
          <w:rFonts w:ascii="Calisto MT" w:hAnsi="Calisto MT" w:cs="Times New Roman"/>
          <w:sz w:val="24"/>
          <w:szCs w:val="24"/>
        </w:rPr>
        <w:t xml:space="preserve"> Seorang anak harus diberikan cinta dan kasih sayang, bukan kekerasan. Kekerasan terhadap anak </w:t>
      </w:r>
      <w:r w:rsidRPr="0031417D">
        <w:rPr>
          <w:rFonts w:ascii="Calisto MT" w:hAnsi="Calisto MT" w:cs="Times New Roman"/>
          <w:i/>
          <w:iCs/>
          <w:sz w:val="24"/>
          <w:szCs w:val="24"/>
        </w:rPr>
        <w:t>(child abuse</w:t>
      </w:r>
      <w:r w:rsidRPr="0031417D">
        <w:rPr>
          <w:rFonts w:ascii="Calisto MT" w:hAnsi="Calisto MT" w:cs="Times New Roman"/>
          <w:sz w:val="24"/>
          <w:szCs w:val="24"/>
        </w:rPr>
        <w:t xml:space="preserve">) merupakan semua bentuk kekerasan terhadap anak yang dilakukan oleh mereka yang seharusnya bertanggung jawab atas anak tersebut atau mereka yang memiliki kuasa atas anak </w:t>
      </w:r>
      <w:r w:rsidRPr="0031417D">
        <w:rPr>
          <w:rFonts w:ascii="Calisto MT" w:hAnsi="Calisto MT" w:cs="Times New Roman"/>
          <w:sz w:val="24"/>
          <w:szCs w:val="24"/>
        </w:rPr>
        <w:lastRenderedPageBreak/>
        <w:t>tersebut, yang seharusnya dapat dipercaya, misalnya orang tua, keluarga dekat, dan guru.</w:t>
      </w:r>
      <w:r w:rsidRPr="0031417D">
        <w:rPr>
          <w:rStyle w:val="FootnoteReference"/>
          <w:rFonts w:ascii="Calisto MT" w:hAnsi="Calisto MT"/>
          <w:sz w:val="24"/>
          <w:szCs w:val="24"/>
        </w:rPr>
        <w:footnoteReference w:id="10"/>
      </w:r>
      <w:r w:rsidRPr="0031417D">
        <w:rPr>
          <w:rFonts w:ascii="Calisto MT" w:hAnsi="Calisto MT" w:cs="Times New Roman"/>
          <w:sz w:val="24"/>
          <w:szCs w:val="24"/>
        </w:rPr>
        <w:t xml:space="preserve"> </w:t>
      </w:r>
    </w:p>
    <w:p w:rsidR="0031417D" w:rsidRPr="0031417D" w:rsidRDefault="0031417D" w:rsidP="00252D44">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Menurut </w:t>
      </w:r>
      <w:r w:rsidRPr="0031417D">
        <w:rPr>
          <w:rFonts w:ascii="Calisto MT" w:hAnsi="Calisto MT" w:cs="Times New Roman"/>
          <w:noProof/>
          <w:sz w:val="24"/>
          <w:szCs w:val="24"/>
        </w:rPr>
        <w:t>Biswajit Ghosh</w:t>
      </w:r>
      <w:r w:rsidRPr="0031417D">
        <w:rPr>
          <w:rFonts w:ascii="Calisto MT" w:hAnsi="Calisto MT" w:cs="Times New Roman"/>
          <w:sz w:val="24"/>
          <w:szCs w:val="24"/>
        </w:rPr>
        <w:t>, salah satu bentuk kekerasan seksual yang sering terjadi terhadap anak remaja perempuan adalah pernikahan dini. Hal tersebut merupakan sarana yang melanggengkan semacam kekuatan yang tidak seimbang antara laki-laki dan perempuan, baik di rumah maupun masyarakat.</w:t>
      </w:r>
      <w:r w:rsidRPr="0031417D">
        <w:rPr>
          <w:rStyle w:val="FootnoteReference"/>
          <w:rFonts w:ascii="Calisto MT" w:hAnsi="Calisto MT"/>
          <w:sz w:val="24"/>
          <w:szCs w:val="24"/>
        </w:rPr>
        <w:footnoteReference w:id="11"/>
      </w:r>
      <w:r w:rsidR="006D7291">
        <w:rPr>
          <w:rFonts w:ascii="Calisto MT" w:hAnsi="Calisto MT" w:cs="Times New Roman"/>
          <w:sz w:val="24"/>
          <w:szCs w:val="24"/>
        </w:rPr>
        <w:t xml:space="preserve"> Namun, menganggap perkawinan anak sebagai bentuk dari kekerasan seksual apalagi termasuk dalam tindak pidana kekerasan seksual (TPKS) kurang tepat dan bijaksama karena ada beberapa alasan yang memungkinkan terjadinya perkawin</w:t>
      </w:r>
      <w:r w:rsidR="00252D44">
        <w:rPr>
          <w:rFonts w:ascii="Calisto MT" w:hAnsi="Calisto MT" w:cs="Times New Roman"/>
          <w:sz w:val="24"/>
          <w:szCs w:val="24"/>
        </w:rPr>
        <w:t>an anak, salah satunya dalam agama diperbolehkan.</w:t>
      </w:r>
      <w:r w:rsidR="00252D44">
        <w:rPr>
          <w:rStyle w:val="FootnoteReference"/>
          <w:rFonts w:ascii="Calisto MT" w:hAnsi="Calisto MT" w:cs="Times New Roman"/>
          <w:sz w:val="24"/>
          <w:szCs w:val="24"/>
        </w:rPr>
        <w:footnoteReference w:id="12"/>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Ada sebuah fenomena terkait perkawinan anak yang terus berubah dalam masyarakat dan hal ini merupakan “mode” yang terulang, jika dahulu perkawinan anak dianggap lumrah namun seiring dengan bergantinya tahun semakin banyak yang menentang perkawinan anak. Kalau dulu orang tua ingin anaknya kawin muda dengan berbagai alasan malah kini banyak remaja sendiri yang bercita-cita kawin muda. Selain itu, beberapa remaja berpandangan kawin muda merupakan pilihan agar mereka terhindar dari melakukan perbuatan dosa, seperti hubungan seks sebelum kawin misalnya.</w:t>
      </w:r>
      <w:r w:rsidRPr="0031417D">
        <w:rPr>
          <w:rStyle w:val="FootnoteReference"/>
          <w:rFonts w:ascii="Calisto MT" w:hAnsi="Calisto MT"/>
          <w:sz w:val="24"/>
          <w:szCs w:val="24"/>
        </w:rPr>
        <w:footnoteReference w:id="13"/>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Ada upaya pencegahan atas bahaya pergaulan bebas yang dilakukan oleh para remaja sehingga remaja terkadang nekat kawin walaupun belum cukup umur karena merasa sudah saling mencintai satu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lain, sudah berpacaran cukup lama, dan kalau tidak segera kawin, mereka takut akan terjerumus ke dalam perzinaan (kumpul kebo). Dari pihak orang tua juga mendukung dengan alasan yang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Mereka memilih nikah sirri sebagai solusi karena mereka beranggapan bahwa jalur yang telah digariskan oleh Undang-Undang yaitu dengan </w:t>
      </w:r>
      <w:proofErr w:type="gramStart"/>
      <w:r w:rsidRPr="0031417D">
        <w:rPr>
          <w:rFonts w:ascii="Calisto MT" w:hAnsi="Calisto MT" w:cs="Times New Roman"/>
          <w:sz w:val="24"/>
          <w:szCs w:val="24"/>
        </w:rPr>
        <w:t>cara</w:t>
      </w:r>
      <w:proofErr w:type="gramEnd"/>
      <w:r w:rsidRPr="0031417D">
        <w:rPr>
          <w:rFonts w:ascii="Calisto MT" w:hAnsi="Calisto MT" w:cs="Times New Roman"/>
          <w:sz w:val="24"/>
          <w:szCs w:val="24"/>
        </w:rPr>
        <w:t xml:space="preserve"> meminta dispensasi dari Pengadilan Agama terlalu </w:t>
      </w:r>
      <w:r w:rsidRPr="0031417D">
        <w:rPr>
          <w:rFonts w:ascii="Calisto MT" w:hAnsi="Calisto MT" w:cs="Times New Roman"/>
          <w:i/>
          <w:iCs/>
          <w:sz w:val="24"/>
          <w:szCs w:val="24"/>
        </w:rPr>
        <w:t xml:space="preserve">ribet </w:t>
      </w:r>
      <w:r w:rsidRPr="0031417D">
        <w:rPr>
          <w:rFonts w:ascii="Calisto MT" w:hAnsi="Calisto MT" w:cs="Times New Roman"/>
          <w:sz w:val="24"/>
          <w:szCs w:val="24"/>
        </w:rPr>
        <w:t xml:space="preserve">untuk ditempuh dan menghabiskan dana yang tidak sedikit. Selanjutnya ketika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mereka telah dianggap memenuhi usia minimal untuk kawin, barulah pernikahan tersebut dicatatkan sesuai dengan ketentuan perundang-undangan yang berlaku.</w:t>
      </w:r>
      <w:r w:rsidRPr="0031417D">
        <w:rPr>
          <w:rStyle w:val="FootnoteReference"/>
          <w:rFonts w:ascii="Calisto MT" w:hAnsi="Calisto MT"/>
          <w:sz w:val="24"/>
          <w:szCs w:val="24"/>
        </w:rPr>
        <w:footnoteReference w:id="14"/>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Berkaitan dengan perlindungan dan tanggung jawab orang tua pada masyarakat Pasuruan, ada tindakan-tindakan atau usaha-usaha yang dilakukan </w:t>
      </w:r>
      <w:r w:rsidRPr="0031417D">
        <w:rPr>
          <w:rFonts w:ascii="Calisto MT" w:hAnsi="Calisto MT" w:cs="Times New Roman"/>
          <w:sz w:val="24"/>
          <w:szCs w:val="24"/>
        </w:rPr>
        <w:lastRenderedPageBreak/>
        <w:t xml:space="preserve">oleh orang tua ketika melihat anak gadisnya yang telah kawin di bawah umur. Orang tua yang merasa bertanggung jawab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melakukan usaha-usaha perlindungan terhadap anak gadisnya untuk menunjang masa depannya.</w:t>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Sebagian orang tua di masyarakat khususnya daerah pasuruan, tetap melakukan pengasuhan atau pemeliharan terhadap anak yang telah kawin di bawah umur atas keberlangsungan hidup anak sampai anaknya bisa hidup mandiri, orang tua perlu untuk selalu membangun komunikasi. Dengan demikian orang tua harus mengembangkan pola komunikasi yang terbuka dan mendorong tanggung jawab terhadap diri sendiri</w:t>
      </w:r>
      <w:r w:rsidRPr="0031417D">
        <w:rPr>
          <w:rStyle w:val="FootnoteReference"/>
          <w:rFonts w:ascii="Calisto MT" w:hAnsi="Calisto MT"/>
          <w:sz w:val="24"/>
          <w:szCs w:val="24"/>
        </w:rPr>
        <w:footnoteReference w:id="15"/>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Perlindungan anak dalam UU perkawinan pasal 41 dan 45 UU No.1 Tahun 1974 Tentang Perkawinan ditemukan dengan istilah pemeliharaan dan pendidikan anak. Pemeliharaan atau </w:t>
      </w:r>
      <w:r w:rsidRPr="0031417D">
        <w:rPr>
          <w:rFonts w:ascii="Calisto MT" w:hAnsi="Calisto MT" w:cs="Times New Roman"/>
          <w:i/>
          <w:sz w:val="24"/>
          <w:szCs w:val="24"/>
        </w:rPr>
        <w:t xml:space="preserve">hadhanah </w:t>
      </w:r>
      <w:r w:rsidRPr="0031417D">
        <w:rPr>
          <w:rFonts w:ascii="Calisto MT" w:hAnsi="Calisto MT" w:cs="Times New Roman"/>
          <w:sz w:val="24"/>
          <w:szCs w:val="24"/>
        </w:rPr>
        <w:t>merupakan kegiatan mengasuh, memelihara dan mendidik anak hingga dewasa atau mampu berdiri sendiri. Sedangkan dalam UU perlindungan anak No. 23 Tahun 2002 Tentang Perlindungan Anak, yang diamandemen dengan UU No. 35 Tahun 2014 Tentang Perubahan atas UU No. 23 Tahun 2002 Tentang Perlindungan Anak istilah perlindungan anak dicantumkan dalam Bab I: Ketentuan Umum, pasal 1 ayat (2), ”Perlindungan Anak adalah segala kegiatan untuk menjamin dan melindungi Anak dan hak-haknya agar dapat hidup, tumbuh, berkembang, dan berpartisipasi secara optimal sesuai dengan harkat dan martabat dan martabat kemanusiaan, serta mendapat perlindungan dari kekerasan dan diskriminasi”.</w:t>
      </w:r>
      <w:r w:rsidRPr="0031417D">
        <w:rPr>
          <w:rStyle w:val="FootnoteReference"/>
          <w:rFonts w:ascii="Calisto MT" w:hAnsi="Calisto MT"/>
          <w:sz w:val="24"/>
          <w:szCs w:val="24"/>
        </w:rPr>
        <w:footnoteReference w:id="16"/>
      </w:r>
      <w:r w:rsidRPr="0031417D">
        <w:rPr>
          <w:rFonts w:ascii="Calisto MT" w:hAnsi="Calisto MT" w:cs="Times New Roman"/>
          <w:sz w:val="24"/>
          <w:szCs w:val="24"/>
        </w:rPr>
        <w:t xml:space="preserve"> Perlindungan anak menurut Pasal 45 UU No.1 Tahun 1974 Tentang Perkawinan ayat (1) disebutkan bahwa kedua orang tua wajib memelihara dan mendidik anak-anak mereka sebaik-baiknya, sedangkan ayat (2) pasal 45 tersebut berbunyi bahwa kewajiban orang tua yang dimaksud dalam ayat (1) berlaku sampai anak itu kawin atau dapat berdiri sendiri, kewajiban mana berlaku terus meskipun perkawinan antara kedua orang tua putus.</w:t>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Anak sangat membutuhkan lingkungan keluarga, oleh karenanya keluarga menjadi tempat untuk mendidik anak agar pandai, berpengalaman, berpengetahuan, dan berperilaku dengan baik. Kedua orang tua harus memahami dengan baik kewajiban dan tanggung jawab sebagai orang tua. </w:t>
      </w:r>
      <w:r w:rsidRPr="0031417D">
        <w:rPr>
          <w:rFonts w:ascii="Calisto MT" w:hAnsi="Calisto MT" w:cs="Times New Roman"/>
          <w:sz w:val="24"/>
          <w:szCs w:val="24"/>
          <w:lang w:val="id-ID"/>
        </w:rPr>
        <w:t>Anak-anak hasil dari perkawinan merupakan faktor penting dalam</w:t>
      </w:r>
      <w:r w:rsidRPr="0031417D">
        <w:rPr>
          <w:rFonts w:ascii="Calisto MT" w:hAnsi="Calisto MT" w:cs="Times New Roman"/>
          <w:sz w:val="24"/>
          <w:szCs w:val="24"/>
        </w:rPr>
        <w:t xml:space="preserve"> </w:t>
      </w:r>
      <w:r w:rsidRPr="0031417D">
        <w:rPr>
          <w:rFonts w:ascii="Calisto MT" w:hAnsi="Calisto MT" w:cs="Times New Roman"/>
          <w:sz w:val="24"/>
          <w:szCs w:val="24"/>
          <w:lang w:val="id-ID"/>
        </w:rPr>
        <w:t>menstabilkan fondasi keluarga serta sumber kegembiraan nyata bagi orangtua.</w:t>
      </w:r>
      <w:r w:rsidRPr="0031417D">
        <w:rPr>
          <w:rStyle w:val="FootnoteReference"/>
          <w:rFonts w:ascii="Calisto MT" w:hAnsi="Calisto MT"/>
          <w:sz w:val="24"/>
          <w:szCs w:val="24"/>
          <w:lang w:val="id-ID"/>
        </w:rPr>
        <w:footnoteReference w:id="17"/>
      </w:r>
    </w:p>
    <w:p w:rsidR="0031417D" w:rsidRDefault="0031417D" w:rsidP="0031417D">
      <w:pPr>
        <w:spacing w:after="0" w:line="240" w:lineRule="auto"/>
        <w:ind w:firstLine="426"/>
        <w:jc w:val="both"/>
        <w:rPr>
          <w:rFonts w:ascii="Calisto MT" w:hAnsi="Calisto MT" w:cs="Times New Roman"/>
          <w:sz w:val="24"/>
          <w:szCs w:val="24"/>
        </w:rPr>
      </w:pPr>
    </w:p>
    <w:p w:rsidR="00C40888" w:rsidRDefault="00C40888" w:rsidP="0031417D">
      <w:pPr>
        <w:spacing w:after="0" w:line="240" w:lineRule="auto"/>
        <w:ind w:firstLine="426"/>
        <w:jc w:val="both"/>
        <w:rPr>
          <w:rFonts w:ascii="Calisto MT" w:hAnsi="Calisto MT" w:cs="Times New Roman"/>
          <w:sz w:val="24"/>
          <w:szCs w:val="24"/>
        </w:rPr>
      </w:pPr>
    </w:p>
    <w:p w:rsidR="00C40888" w:rsidRPr="0031417D" w:rsidRDefault="00C40888" w:rsidP="0031417D">
      <w:pPr>
        <w:spacing w:after="0" w:line="240" w:lineRule="auto"/>
        <w:ind w:firstLine="426"/>
        <w:jc w:val="both"/>
        <w:rPr>
          <w:rFonts w:ascii="Calisto MT" w:hAnsi="Calisto MT" w:cs="Times New Roman"/>
          <w:sz w:val="24"/>
          <w:szCs w:val="24"/>
        </w:rPr>
      </w:pPr>
    </w:p>
    <w:p w:rsidR="0031417D" w:rsidRPr="0031417D" w:rsidRDefault="0031417D" w:rsidP="0031417D">
      <w:pPr>
        <w:pStyle w:val="ListParagraph"/>
        <w:numPr>
          <w:ilvl w:val="0"/>
          <w:numId w:val="1"/>
        </w:numPr>
        <w:spacing w:after="0" w:line="240" w:lineRule="auto"/>
        <w:jc w:val="both"/>
        <w:rPr>
          <w:rFonts w:ascii="Calisto MT" w:hAnsi="Calisto MT" w:cs="Times New Roman"/>
          <w:sz w:val="24"/>
          <w:szCs w:val="24"/>
          <w:lang w:eastAsia="id-ID"/>
        </w:rPr>
      </w:pPr>
      <w:r w:rsidRPr="0031417D">
        <w:rPr>
          <w:rFonts w:ascii="Calisto MT" w:hAnsi="Calisto MT" w:cs="Times New Roman"/>
          <w:sz w:val="24"/>
          <w:szCs w:val="24"/>
          <w:lang w:eastAsia="id-ID"/>
        </w:rPr>
        <w:lastRenderedPageBreak/>
        <w:t>Problematika Perkawinan Anak dan Fungsi Orang Tua Terhadap Anak</w:t>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lang w:eastAsia="id-ID"/>
        </w:rPr>
        <w:t xml:space="preserve">Perkawinan anak yang sering terjadi dalam masyarakat menjadi persoalan dan bahan perdebatan, sehingga apabila kita melihat masalah perkawinan anak dalam masyarakat Indonesia khususnya umat Islam maka </w:t>
      </w:r>
      <w:r w:rsidRPr="0031417D">
        <w:rPr>
          <w:rFonts w:ascii="Calisto MT" w:hAnsi="Calisto MT" w:cs="Times New Roman"/>
          <w:sz w:val="24"/>
          <w:szCs w:val="24"/>
        </w:rPr>
        <w:t xml:space="preserve">terpolarisasi menjadi dua kelompok, yaitu kelompok yang memperbolehkan dan kelompok yang melarang adanya model perkawinan ini. Misalnya, hasil Muktamar Nahdhatul Ulama ke-32 di Makassar memperbolehkan perkawinan anak, dengan dasar hadis yang mengisahkan Aisyah yang dinikahi Nabi Muhammad Saw. Sedangkan Majelis Tarjih Muhammadiyah menilai bahwa pernikahan Nabi Saw. </w:t>
      </w:r>
      <w:proofErr w:type="gramStart"/>
      <w:r w:rsidRPr="0031417D">
        <w:rPr>
          <w:rFonts w:ascii="Calisto MT" w:hAnsi="Calisto MT" w:cs="Times New Roman"/>
          <w:sz w:val="24"/>
          <w:szCs w:val="24"/>
        </w:rPr>
        <w:t>dengan</w:t>
      </w:r>
      <w:proofErr w:type="gramEnd"/>
      <w:r w:rsidRPr="0031417D">
        <w:rPr>
          <w:rFonts w:ascii="Calisto MT" w:hAnsi="Calisto MT" w:cs="Times New Roman"/>
          <w:sz w:val="24"/>
          <w:szCs w:val="24"/>
        </w:rPr>
        <w:t xml:space="preserve"> Aisyah ra. </w:t>
      </w:r>
      <w:proofErr w:type="gramStart"/>
      <w:r w:rsidRPr="0031417D">
        <w:rPr>
          <w:rFonts w:ascii="Calisto MT" w:hAnsi="Calisto MT" w:cs="Times New Roman"/>
          <w:sz w:val="24"/>
          <w:szCs w:val="24"/>
        </w:rPr>
        <w:t>tidak</w:t>
      </w:r>
      <w:proofErr w:type="gramEnd"/>
      <w:r w:rsidRPr="0031417D">
        <w:rPr>
          <w:rFonts w:ascii="Calisto MT" w:hAnsi="Calisto MT" w:cs="Times New Roman"/>
          <w:sz w:val="24"/>
          <w:szCs w:val="24"/>
        </w:rPr>
        <w:t xml:space="preserve"> dapat dijadikan dasar argumentasi diperbolehkannya pernikahan anak. Hadits yang menyatakan bahwa Aisyah kawin pada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6 tahun dinilai janggal dan perlu dilakukan penelitian lebih lanjut. Majelis Tarjih Muhammadiyah cenderung sepakat dengan Undang-Undang No. 1 Tahun 1974 Tentang Perkawinan dan Kompilasi Hukum Islam.</w:t>
      </w:r>
      <w:r w:rsidRPr="0031417D">
        <w:rPr>
          <w:rStyle w:val="FootnoteReference"/>
          <w:rFonts w:ascii="Calisto MT" w:hAnsi="Calisto MT"/>
          <w:sz w:val="24"/>
          <w:szCs w:val="24"/>
        </w:rPr>
        <w:footnoteReference w:id="18"/>
      </w:r>
    </w:p>
    <w:p w:rsidR="0031417D" w:rsidRPr="0031417D" w:rsidRDefault="0031417D" w:rsidP="00252D44">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rPr>
        <w:t xml:space="preserve">Pada dasarnya perkawinan anak telah menjadi tradisi sosial yang hidup dalam masyarakat Arab, sebab seandainya hanya Nabi Saw. </w:t>
      </w:r>
      <w:proofErr w:type="gramStart"/>
      <w:r w:rsidRPr="0031417D">
        <w:rPr>
          <w:rFonts w:ascii="Calisto MT" w:hAnsi="Calisto MT" w:cs="Times New Roman"/>
          <w:sz w:val="24"/>
          <w:szCs w:val="24"/>
        </w:rPr>
        <w:t>seorang</w:t>
      </w:r>
      <w:proofErr w:type="gramEnd"/>
      <w:r w:rsidRPr="0031417D">
        <w:rPr>
          <w:rFonts w:ascii="Calisto MT" w:hAnsi="Calisto MT" w:cs="Times New Roman"/>
          <w:sz w:val="24"/>
          <w:szCs w:val="24"/>
        </w:rPr>
        <w:t xml:space="preserve"> yang mempraktikkannya maka tentu kita akan mendengar riwayat yang memberitakan pertanyaan sahabat mengenai persoalan tersebut. Dalam sejarah tercatat kasus pernikahan beberapa sahabat dengan gadis di bawah umur, seperti yang dilakukan oleh Umar bin al-Khattâb ketika kawini Ummu Kulthum (puteri Ali bin Abi Thâlib) dan Qudâmah bin Math‘ghun yang kawini puteri Zubayr bin Awwâm. Dengan demikian hal tersebut merupakan tradisi yang hidup dan lazim terjadi dalam masyarakat Arab saat itu. Oleh karenanya, bagi wanita yang telah siap secara seksual untuk bereproduksi (hamil, melahirkan, dan menyusui), maka </w:t>
      </w:r>
      <w:proofErr w:type="gramStart"/>
      <w:r w:rsidRPr="0031417D">
        <w:rPr>
          <w:rFonts w:ascii="Calisto MT" w:hAnsi="Calisto MT" w:cs="Times New Roman"/>
          <w:sz w:val="24"/>
          <w:szCs w:val="24"/>
        </w:rPr>
        <w:t>ia</w:t>
      </w:r>
      <w:proofErr w:type="gramEnd"/>
      <w:r w:rsidRPr="0031417D">
        <w:rPr>
          <w:rFonts w:ascii="Calisto MT" w:hAnsi="Calisto MT" w:cs="Times New Roman"/>
          <w:sz w:val="24"/>
          <w:szCs w:val="24"/>
        </w:rPr>
        <w:t xml:space="preserve"> akan dinikahkan di usia yang dini.</w:t>
      </w:r>
      <w:r w:rsidR="00252D44">
        <w:rPr>
          <w:rStyle w:val="FootnoteReference"/>
          <w:rFonts w:ascii="Calisto MT" w:hAnsi="Calisto MT"/>
          <w:sz w:val="24"/>
          <w:szCs w:val="24"/>
        </w:rPr>
        <w:footnoteReference w:id="19"/>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lang w:eastAsia="id-ID"/>
        </w:rPr>
        <w:t xml:space="preserve">Hukum seseorang dibolehkan untuk kawin dalam Islam didasarkan pada kemampuan keuangan dan kesiapan fisik, bahkan sesungguhnya seseorang yang mampu dalam keuangan dan fisik boleh memiliki beberapa istri asalkan berlaku adil kepada istri-istrinya dalam hak-hak mereka terkait kebutuhan papan, sandang dan pangan karena hal tersebut dibolehkan. Banyak orang yang memandang perkawinan anak hanya dari aspek hukum, padahal permasalahan perkawinan anak sangat komplek. Sebagian pihak ada yang memperoleh keuntungan dari perkawinan anak baik berupa materi maupun berupa kepentingan dengan berbagai alasan-alasan. </w:t>
      </w:r>
    </w:p>
    <w:p w:rsidR="0031417D" w:rsidRPr="0031417D" w:rsidRDefault="0031417D" w:rsidP="0031417D">
      <w:pPr>
        <w:spacing w:after="0" w:line="240" w:lineRule="auto"/>
        <w:ind w:firstLine="709"/>
        <w:jc w:val="both"/>
        <w:rPr>
          <w:rFonts w:ascii="Calisto MT" w:hAnsi="Calisto MT" w:cs="Times New Roman"/>
          <w:sz w:val="24"/>
          <w:szCs w:val="24"/>
          <w:lang w:eastAsia="id-ID"/>
        </w:rPr>
      </w:pPr>
      <w:r w:rsidRPr="0031417D">
        <w:rPr>
          <w:rFonts w:ascii="Calisto MT" w:hAnsi="Calisto MT" w:cs="Times New Roman"/>
          <w:sz w:val="24"/>
          <w:szCs w:val="24"/>
          <w:lang w:eastAsia="id-ID"/>
        </w:rPr>
        <w:t xml:space="preserve">Banyak sekali motivasi mengapa orang tua lebih memilih mengawinkan anaknya pada </w:t>
      </w:r>
      <w:proofErr w:type="gramStart"/>
      <w:r w:rsidRPr="0031417D">
        <w:rPr>
          <w:rFonts w:ascii="Calisto MT" w:hAnsi="Calisto MT" w:cs="Times New Roman"/>
          <w:sz w:val="24"/>
          <w:szCs w:val="24"/>
          <w:lang w:eastAsia="id-ID"/>
        </w:rPr>
        <w:t>usia</w:t>
      </w:r>
      <w:proofErr w:type="gramEnd"/>
      <w:r w:rsidRPr="0031417D">
        <w:rPr>
          <w:rFonts w:ascii="Calisto MT" w:hAnsi="Calisto MT" w:cs="Times New Roman"/>
          <w:sz w:val="24"/>
          <w:szCs w:val="24"/>
          <w:lang w:eastAsia="id-ID"/>
        </w:rPr>
        <w:t xml:space="preserve"> anak bahkan seringkali tidak memperhatikan resiko-resiko dan kerugian yang terjadi di pihak anak. Namun, bagaimanapun juga tentu orang tua </w:t>
      </w:r>
      <w:r w:rsidRPr="0031417D">
        <w:rPr>
          <w:rFonts w:ascii="Calisto MT" w:hAnsi="Calisto MT" w:cs="Times New Roman"/>
          <w:sz w:val="24"/>
          <w:szCs w:val="24"/>
          <w:lang w:eastAsia="id-ID"/>
        </w:rPr>
        <w:lastRenderedPageBreak/>
        <w:t>dan masyarakat berkewajiban memberikan perlindungan terhadap anak sebab pihak yang bertanggung jawab adalah orang tua.</w:t>
      </w:r>
    </w:p>
    <w:p w:rsidR="0031417D" w:rsidRPr="0031417D" w:rsidRDefault="0031417D" w:rsidP="0031417D">
      <w:pPr>
        <w:spacing w:after="0" w:line="240" w:lineRule="auto"/>
        <w:ind w:firstLine="709"/>
        <w:jc w:val="both"/>
        <w:rPr>
          <w:rFonts w:ascii="Calisto MT" w:hAnsi="Calisto MT" w:cs="Times New Roman"/>
          <w:sz w:val="24"/>
          <w:szCs w:val="24"/>
          <w:lang w:eastAsia="id-ID"/>
        </w:rPr>
      </w:pPr>
      <w:r w:rsidRPr="0031417D">
        <w:rPr>
          <w:rFonts w:ascii="Calisto MT" w:hAnsi="Calisto MT" w:cs="Times New Roman"/>
          <w:sz w:val="24"/>
          <w:szCs w:val="24"/>
          <w:lang w:eastAsia="id-ID"/>
        </w:rPr>
        <w:t xml:space="preserve">Hubungan orang tua dan anak khususnya anak perempuan memiliki hubungan yang lebih erat terkait perlindungan dan tanggung jawab, sebab seorang anak perempuan memiliki “keperawanan” yang harus dijaga oleh dirinya maupun orang tua. Kehilangan keperawanan dipandang suatu hal yang sangat menakutkan bahkan lebih menakutkan dari kehilangan nilai-nilai moral itu sendiri. Tidak adanya bekas tetesan darah pada “malam pertama” di atas alas tidur </w:t>
      </w:r>
      <w:proofErr w:type="gramStart"/>
      <w:r w:rsidRPr="0031417D">
        <w:rPr>
          <w:rFonts w:ascii="Calisto MT" w:hAnsi="Calisto MT" w:cs="Times New Roman"/>
          <w:sz w:val="24"/>
          <w:szCs w:val="24"/>
          <w:lang w:eastAsia="id-ID"/>
        </w:rPr>
        <w:t>akan</w:t>
      </w:r>
      <w:proofErr w:type="gramEnd"/>
      <w:r w:rsidRPr="0031417D">
        <w:rPr>
          <w:rFonts w:ascii="Calisto MT" w:hAnsi="Calisto MT" w:cs="Times New Roman"/>
          <w:sz w:val="24"/>
          <w:szCs w:val="24"/>
          <w:lang w:eastAsia="id-ID"/>
        </w:rPr>
        <w:t xml:space="preserve"> sangat menggelisahkan sang pengantin perempuan dan keluarganya.</w:t>
      </w:r>
      <w:r w:rsidRPr="0031417D">
        <w:rPr>
          <w:rStyle w:val="FootnoteReference"/>
          <w:rFonts w:ascii="Calisto MT" w:hAnsi="Calisto MT"/>
          <w:sz w:val="24"/>
          <w:szCs w:val="24"/>
          <w:lang w:eastAsia="id-ID"/>
        </w:rPr>
        <w:footnoteReference w:id="20"/>
      </w:r>
      <w:r w:rsidRPr="0031417D">
        <w:rPr>
          <w:rFonts w:ascii="Calisto MT" w:hAnsi="Calisto MT" w:cs="Times New Roman"/>
          <w:sz w:val="24"/>
          <w:szCs w:val="24"/>
          <w:lang w:eastAsia="id-ID"/>
        </w:rPr>
        <w:t xml:space="preserve"> Oleh karenanya a</w:t>
      </w:r>
      <w:r w:rsidRPr="0031417D">
        <w:rPr>
          <w:rFonts w:ascii="Calisto MT" w:hAnsi="Calisto MT" w:cs="Times New Roman"/>
          <w:sz w:val="24"/>
          <w:szCs w:val="24"/>
          <w:lang w:val="id-ID"/>
        </w:rPr>
        <w:t>nak-anak harus diajari benar dan salah. Mereka</w:t>
      </w:r>
      <w:r w:rsidRPr="0031417D">
        <w:rPr>
          <w:rFonts w:ascii="Calisto MT" w:hAnsi="Calisto MT" w:cs="Times New Roman"/>
          <w:sz w:val="24"/>
          <w:szCs w:val="24"/>
        </w:rPr>
        <w:t xml:space="preserve"> </w:t>
      </w:r>
      <w:r w:rsidRPr="0031417D">
        <w:rPr>
          <w:rFonts w:ascii="Calisto MT" w:hAnsi="Calisto MT" w:cs="Times New Roman"/>
          <w:sz w:val="24"/>
          <w:szCs w:val="24"/>
          <w:lang w:val="id-ID"/>
        </w:rPr>
        <w:t xml:space="preserve">harus </w:t>
      </w:r>
      <w:r w:rsidRPr="0031417D">
        <w:rPr>
          <w:rFonts w:ascii="Calisto MT" w:hAnsi="Calisto MT" w:cs="Times New Roman"/>
          <w:sz w:val="24"/>
          <w:szCs w:val="24"/>
        </w:rPr>
        <w:t xml:space="preserve">diajari </w:t>
      </w:r>
      <w:r w:rsidRPr="0031417D">
        <w:rPr>
          <w:rFonts w:ascii="Calisto MT" w:hAnsi="Calisto MT" w:cs="Times New Roman"/>
          <w:sz w:val="24"/>
          <w:szCs w:val="24"/>
          <w:lang w:val="id-ID"/>
        </w:rPr>
        <w:t>perintah-perintah Allah bahwa mencuri, berbohong,</w:t>
      </w:r>
      <w:r w:rsidRPr="0031417D">
        <w:rPr>
          <w:rFonts w:ascii="Calisto MT" w:hAnsi="Calisto MT" w:cs="Times New Roman"/>
          <w:sz w:val="24"/>
          <w:szCs w:val="24"/>
        </w:rPr>
        <w:t xml:space="preserve"> dan </w:t>
      </w:r>
      <w:r w:rsidRPr="0031417D">
        <w:rPr>
          <w:rFonts w:ascii="Calisto MT" w:hAnsi="Calisto MT" w:cs="Times New Roman"/>
          <w:sz w:val="24"/>
          <w:szCs w:val="24"/>
          <w:lang w:val="id-ID"/>
        </w:rPr>
        <w:t xml:space="preserve">menipu </w:t>
      </w:r>
      <w:r w:rsidRPr="0031417D">
        <w:rPr>
          <w:rFonts w:ascii="Calisto MT" w:hAnsi="Calisto MT" w:cs="Times New Roman"/>
          <w:sz w:val="24"/>
          <w:szCs w:val="24"/>
        </w:rPr>
        <w:t>adalah perbuatan yang salah.</w:t>
      </w:r>
      <w:r w:rsidRPr="0031417D">
        <w:rPr>
          <w:rStyle w:val="FootnoteReference"/>
          <w:rFonts w:ascii="Calisto MT" w:hAnsi="Calisto MT"/>
          <w:sz w:val="24"/>
          <w:szCs w:val="24"/>
        </w:rPr>
        <w:footnoteReference w:id="21"/>
      </w:r>
    </w:p>
    <w:p w:rsidR="0031417D" w:rsidRPr="0031417D" w:rsidRDefault="0031417D" w:rsidP="0031417D">
      <w:pPr>
        <w:spacing w:after="0" w:line="240" w:lineRule="auto"/>
        <w:ind w:firstLine="709"/>
        <w:jc w:val="both"/>
        <w:rPr>
          <w:rFonts w:ascii="Calisto MT" w:hAnsi="Calisto MT" w:cs="Times New Roman"/>
          <w:sz w:val="24"/>
          <w:szCs w:val="24"/>
          <w:lang w:eastAsia="id-ID"/>
        </w:rPr>
      </w:pPr>
      <w:r w:rsidRPr="0031417D">
        <w:rPr>
          <w:rFonts w:ascii="Calisto MT" w:hAnsi="Calisto MT" w:cs="Times New Roman"/>
          <w:sz w:val="24"/>
          <w:szCs w:val="24"/>
          <w:lang w:eastAsia="id-ID"/>
        </w:rPr>
        <w:t>Kewenangan orang tua terhadap anaknya dalam memutuskan sesuatu menurut Weber merupakan tindakan rasional. Dalam teori wewenang rasionalnya, Weber tidak memasukkan mekanisme unpanbalik untuk memberikan informasi yang mungkin mempengaruhi tindakan, hal ini karena konsepsi wewenang rasional Weber merupakan konsepsi yang benar-benar statis.</w:t>
      </w:r>
      <w:r w:rsidRPr="0031417D">
        <w:rPr>
          <w:rStyle w:val="FootnoteReference"/>
          <w:rFonts w:ascii="Calisto MT" w:hAnsi="Calisto MT"/>
          <w:sz w:val="24"/>
          <w:szCs w:val="24"/>
          <w:lang w:eastAsia="id-ID"/>
        </w:rPr>
        <w:footnoteReference w:id="22"/>
      </w:r>
      <w:r w:rsidRPr="0031417D">
        <w:rPr>
          <w:rFonts w:ascii="Calisto MT" w:hAnsi="Calisto MT" w:cs="Times New Roman"/>
          <w:sz w:val="24"/>
          <w:szCs w:val="24"/>
          <w:lang w:eastAsia="id-ID"/>
        </w:rPr>
        <w:t xml:space="preserve"> Orang tua yang tidak mampu secara ekonomi biasanya lebih cenderung langsung memutuskan untuk segera mengawinkan anaknya khususnya anak perempuan dengan seseorang yang dianggap mampu secara ekonomi, sehingga dengan demikian orang tua berharap apabila si anak tersebut memiliki keinginan untuk melanjutkan sekolah dapat dibiayai oleh suaminya.</w:t>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lang w:eastAsia="id-ID"/>
        </w:rPr>
        <w:t xml:space="preserve">Perlindungan merupakan suatu proses, </w:t>
      </w:r>
      <w:proofErr w:type="gramStart"/>
      <w:r w:rsidRPr="0031417D">
        <w:rPr>
          <w:rFonts w:ascii="Calisto MT" w:hAnsi="Calisto MT" w:cs="Times New Roman"/>
          <w:sz w:val="24"/>
          <w:szCs w:val="24"/>
          <w:lang w:eastAsia="id-ID"/>
        </w:rPr>
        <w:t>cara</w:t>
      </w:r>
      <w:proofErr w:type="gramEnd"/>
      <w:r w:rsidRPr="0031417D">
        <w:rPr>
          <w:rFonts w:ascii="Calisto MT" w:hAnsi="Calisto MT" w:cs="Times New Roman"/>
          <w:sz w:val="24"/>
          <w:szCs w:val="24"/>
          <w:lang w:eastAsia="id-ID"/>
        </w:rPr>
        <w:t>, tempat berlindung dan hal (perbuatan) memperlindungi</w:t>
      </w:r>
      <w:r w:rsidRPr="0031417D">
        <w:rPr>
          <w:rStyle w:val="FootnoteReference"/>
          <w:rFonts w:ascii="Calisto MT" w:hAnsi="Calisto MT"/>
          <w:sz w:val="24"/>
          <w:szCs w:val="24"/>
          <w:lang w:eastAsia="id-ID"/>
        </w:rPr>
        <w:footnoteReference w:id="23"/>
      </w:r>
      <w:r w:rsidRPr="0031417D">
        <w:rPr>
          <w:rFonts w:ascii="Calisto MT" w:hAnsi="Calisto MT" w:cs="Times New Roman"/>
          <w:sz w:val="24"/>
          <w:szCs w:val="24"/>
          <w:lang w:eastAsia="id-ID"/>
        </w:rPr>
        <w:t xml:space="preserve">. Sedangkan </w:t>
      </w:r>
      <w:r w:rsidRPr="0031417D">
        <w:rPr>
          <w:rFonts w:ascii="Calisto MT" w:hAnsi="Calisto MT" w:cs="Times New Roman"/>
          <w:sz w:val="24"/>
          <w:szCs w:val="24"/>
        </w:rPr>
        <w:t xml:space="preserve">perlindungan anak yang dimaksud disini adalah hal (perbuatan) yang dilakukan oleh orang tua. Perlindungan anak terkait erat dengan </w:t>
      </w:r>
      <w:proofErr w:type="gramStart"/>
      <w:r w:rsidRPr="0031417D">
        <w:rPr>
          <w:rFonts w:ascii="Calisto MT" w:hAnsi="Calisto MT" w:cs="Times New Roman"/>
          <w:sz w:val="24"/>
          <w:szCs w:val="24"/>
        </w:rPr>
        <w:t>lima</w:t>
      </w:r>
      <w:proofErr w:type="gramEnd"/>
      <w:r w:rsidRPr="0031417D">
        <w:rPr>
          <w:rFonts w:ascii="Calisto MT" w:hAnsi="Calisto MT" w:cs="Times New Roman"/>
          <w:sz w:val="24"/>
          <w:szCs w:val="24"/>
        </w:rPr>
        <w:t xml:space="preserve"> pilar yakni, orang tua, keluarga, masyarakat, pemerintah, pemerintah daerah dan Negara. Kelimanya memiliki keterkaitan satu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lain sebagai penyelenggara perlindungan anak. Dalam bentuknya yang paling sederhana, perlindungan anak mengupayakan agar setiap hak anak tidak dirugikan. Perlindungan anak bersifat melengkapi hak-hak lainnya menjamin bahwa anak-anak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menerima apa yang mereka butuhkan agar mereka dapat bertahan hidup, berkembang dan tumbuh.</w:t>
      </w:r>
      <w:r w:rsidRPr="0031417D">
        <w:rPr>
          <w:rStyle w:val="FootnoteReference"/>
          <w:rFonts w:ascii="Calisto MT" w:hAnsi="Calisto MT"/>
          <w:sz w:val="24"/>
          <w:szCs w:val="24"/>
        </w:rPr>
        <w:footnoteReference w:id="24"/>
      </w:r>
    </w:p>
    <w:p w:rsidR="0031417D" w:rsidRPr="0031417D" w:rsidRDefault="0031417D" w:rsidP="0031417D">
      <w:pPr>
        <w:spacing w:after="0" w:line="240" w:lineRule="auto"/>
        <w:ind w:firstLine="709"/>
        <w:jc w:val="both"/>
        <w:rPr>
          <w:rFonts w:ascii="Calisto MT" w:hAnsi="Calisto MT" w:cs="Times New Roman"/>
          <w:sz w:val="24"/>
          <w:szCs w:val="24"/>
          <w:lang w:eastAsia="id-ID"/>
        </w:rPr>
      </w:pPr>
      <w:r w:rsidRPr="0031417D">
        <w:rPr>
          <w:rFonts w:ascii="Calisto MT" w:hAnsi="Calisto MT" w:cs="Times New Roman"/>
          <w:sz w:val="24"/>
          <w:szCs w:val="24"/>
          <w:lang w:eastAsia="id-ID"/>
        </w:rPr>
        <w:t xml:space="preserve">Salah satu fungsi keluarga adalah memberikan perlindungan, oleh karenanya fungsi keluarga sebagai pelindung bagi setiap anggota keluarga dari hal-hal yang mengakibatkan ketidaknyamanan baik dari segi fisik maupun psikologis para anggotanya. Menurut Soetjiningsih peran orang tua adalah membantu anak </w:t>
      </w:r>
      <w:r w:rsidRPr="0031417D">
        <w:rPr>
          <w:rFonts w:ascii="Calisto MT" w:hAnsi="Calisto MT" w:cs="Times New Roman"/>
          <w:sz w:val="24"/>
          <w:szCs w:val="24"/>
          <w:lang w:eastAsia="id-ID"/>
        </w:rPr>
        <w:lastRenderedPageBreak/>
        <w:t>remaja dapat meningkatkan rasa percaya diri dan mandiri sehingga mampu membuat keputusan sendiri tanpa terpengaruh oleh teman-temannya. Orang tua hanya mengawasi perkembangan anak supaya tidak terjerumus dalam hal-hal yang tidak di inginkan, hal inilah yang menjadi tugas dan fungsi orang tua. Sedangkan peran orang tua hanya menggambarkan seperangkat perilaku interpersonal, sifat, kegiatan yang berhubungan dengan individu dalam keluarga, kelompok dan masyarakat.</w:t>
      </w:r>
      <w:r w:rsidRPr="0031417D">
        <w:rPr>
          <w:rStyle w:val="FootnoteReference"/>
          <w:rFonts w:ascii="Calisto MT" w:hAnsi="Calisto MT"/>
          <w:sz w:val="24"/>
          <w:szCs w:val="24"/>
          <w:lang w:eastAsia="id-ID"/>
        </w:rPr>
        <w:footnoteReference w:id="25"/>
      </w:r>
    </w:p>
    <w:p w:rsidR="0031417D" w:rsidRPr="0031417D" w:rsidRDefault="0031417D" w:rsidP="0031417D">
      <w:pPr>
        <w:spacing w:after="0" w:line="240" w:lineRule="auto"/>
        <w:ind w:firstLine="709"/>
        <w:jc w:val="both"/>
        <w:rPr>
          <w:rFonts w:ascii="Calisto MT" w:hAnsi="Calisto MT" w:cs="Times New Roman"/>
          <w:sz w:val="24"/>
          <w:szCs w:val="24"/>
        </w:rPr>
      </w:pPr>
      <w:r w:rsidRPr="0031417D">
        <w:rPr>
          <w:rFonts w:ascii="Calisto MT" w:hAnsi="Calisto MT" w:cs="Times New Roman"/>
          <w:sz w:val="24"/>
          <w:szCs w:val="24"/>
          <w:lang w:eastAsia="id-ID"/>
        </w:rPr>
        <w:t xml:space="preserve">Orang tua baik sebagai orang tua kandung, orang tua asuh dan orang tua tiri memiliki tanggung jawab untuk memelihara dan membesarkan serta melindungi dan menjamin kesehatan anaknya. Orang tua diharuskan konsisten bertanggung jawab dalam memelihara, mengasuh dan mendidik anaknya hingga dewasa dan mandiri sehingga dapat melahirkan generasi penerus yang tangguh dan berkualitas, bahkan meskipun kedua orang tua telah berpisah atau bercerai kedua orang tua tersebut </w:t>
      </w:r>
      <w:r w:rsidRPr="0031417D">
        <w:rPr>
          <w:rFonts w:ascii="Calisto MT" w:hAnsi="Calisto MT" w:cs="Times New Roman"/>
          <w:sz w:val="24"/>
          <w:szCs w:val="24"/>
        </w:rPr>
        <w:t>tetap berkewajiban untuk memelihara, mengasuh dan mendidik anak-anaknya.</w:t>
      </w:r>
      <w:r w:rsidRPr="0031417D">
        <w:rPr>
          <w:rStyle w:val="FootnoteReference"/>
          <w:rFonts w:ascii="Calisto MT" w:hAnsi="Calisto MT"/>
          <w:sz w:val="24"/>
          <w:szCs w:val="24"/>
        </w:rPr>
        <w:footnoteReference w:id="26"/>
      </w:r>
    </w:p>
    <w:p w:rsidR="0031417D" w:rsidRPr="0031417D" w:rsidRDefault="0031417D" w:rsidP="00252D44">
      <w:pPr>
        <w:tabs>
          <w:tab w:val="left" w:pos="2445"/>
        </w:tabs>
        <w:spacing w:after="0" w:line="240" w:lineRule="auto"/>
        <w:ind w:firstLine="426"/>
        <w:jc w:val="both"/>
        <w:rPr>
          <w:rFonts w:ascii="Calisto MT" w:hAnsi="Calisto MT" w:cs="Times New Roman"/>
          <w:sz w:val="24"/>
          <w:szCs w:val="24"/>
          <w:shd w:val="clear" w:color="auto" w:fill="FFFFFF"/>
        </w:rPr>
      </w:pPr>
      <w:r w:rsidRPr="0031417D">
        <w:rPr>
          <w:rFonts w:ascii="Calisto MT" w:hAnsi="Calisto MT" w:cs="Times New Roman"/>
          <w:sz w:val="24"/>
          <w:szCs w:val="24"/>
          <w:lang w:eastAsia="id-ID"/>
        </w:rPr>
        <w:t xml:space="preserve">Di masyarakat perkawinan anak secara negatif dianggap menimbulkan banyak permasalahan, masalah yang terjadi terkait pasangan perkawinan anak yaitu mulai dari seringnya bertengkar dalam rumah tangga, masalah pemberian nafkah hingga masalah kesehatan reproduksi. Tetapi secara positif juga ada beberapa hal yang dianggap memiliki manfaat dari perkawinan anak, yaitu sebagai solusi terkait pergaulan bebas yang mengakibatkan hamil diluar nikah dan perkawinan anak juga dapat meningkatkan jumlah kuantitas suatu ummat. Pada dasarnya perkawinan merupakan perbuatan yang baik dan dianjurkan, bahkan dalam Islam adalah </w:t>
      </w:r>
      <w:proofErr w:type="gramStart"/>
      <w:r w:rsidRPr="0031417D">
        <w:rPr>
          <w:rFonts w:ascii="Calisto MT" w:hAnsi="Calisto MT" w:cs="Times New Roman"/>
          <w:sz w:val="24"/>
          <w:szCs w:val="24"/>
          <w:lang w:eastAsia="id-ID"/>
        </w:rPr>
        <w:t>sunnah</w:t>
      </w:r>
      <w:proofErr w:type="gramEnd"/>
      <w:r w:rsidRPr="0031417D">
        <w:rPr>
          <w:rFonts w:ascii="Calisto MT" w:hAnsi="Calisto MT" w:cs="Times New Roman"/>
          <w:sz w:val="24"/>
          <w:szCs w:val="24"/>
          <w:lang w:eastAsia="id-ID"/>
        </w:rPr>
        <w:t xml:space="preserve">. Oleh karenanya perkawinan jangan hanya dilihat dari sudut pandang kehalalan seks saja tetapi yang lebih penting adalah kerelaan dari kedua pasangan sehingga diharapkan tidak ada unsur paksaan dari orang tuanya. </w:t>
      </w:r>
      <w:r w:rsidRPr="0031417D">
        <w:rPr>
          <w:rFonts w:ascii="Calisto MT" w:hAnsi="Calisto MT" w:cs="Times New Roman"/>
          <w:sz w:val="24"/>
          <w:szCs w:val="24"/>
          <w:lang w:val="id-ID"/>
        </w:rPr>
        <w:t>Perkawinan adalah persatuan ekonomi dan sosial yang berlangsung selama kehidupan bersama pasangan.</w:t>
      </w:r>
      <w:r w:rsidR="00252D44">
        <w:rPr>
          <w:rStyle w:val="FootnoteReference"/>
          <w:rFonts w:ascii="Calisto MT" w:hAnsi="Calisto MT"/>
          <w:sz w:val="24"/>
          <w:szCs w:val="24"/>
          <w:lang w:val="id-ID"/>
        </w:rPr>
        <w:footnoteReference w:id="27"/>
      </w:r>
    </w:p>
    <w:p w:rsidR="0031417D" w:rsidRPr="0031417D" w:rsidRDefault="0031417D" w:rsidP="0031417D">
      <w:pPr>
        <w:tabs>
          <w:tab w:val="left" w:pos="2445"/>
        </w:tabs>
        <w:spacing w:after="0" w:line="240" w:lineRule="auto"/>
        <w:ind w:firstLine="426"/>
        <w:jc w:val="both"/>
        <w:rPr>
          <w:rFonts w:ascii="Calisto MT" w:hAnsi="Calisto MT" w:cs="Times New Roman"/>
          <w:sz w:val="24"/>
          <w:szCs w:val="24"/>
          <w:shd w:val="clear" w:color="auto" w:fill="FFFFFF"/>
        </w:rPr>
      </w:pPr>
    </w:p>
    <w:p w:rsidR="0031417D" w:rsidRPr="0031417D" w:rsidRDefault="0031417D" w:rsidP="0031417D">
      <w:pPr>
        <w:pStyle w:val="ListParagraph"/>
        <w:numPr>
          <w:ilvl w:val="0"/>
          <w:numId w:val="1"/>
        </w:numPr>
        <w:spacing w:after="0" w:line="240" w:lineRule="auto"/>
        <w:jc w:val="both"/>
        <w:rPr>
          <w:rFonts w:ascii="Calisto MT" w:hAnsi="Calisto MT" w:cs="Times New Roman"/>
          <w:sz w:val="24"/>
          <w:szCs w:val="24"/>
        </w:rPr>
      </w:pPr>
      <w:r w:rsidRPr="0031417D">
        <w:rPr>
          <w:rFonts w:ascii="Calisto MT" w:hAnsi="Calisto MT" w:cs="Times New Roman"/>
          <w:sz w:val="24"/>
          <w:szCs w:val="24"/>
          <w:lang w:eastAsia="id-ID"/>
        </w:rPr>
        <w:t>Pergaulan</w:t>
      </w:r>
      <w:r w:rsidRPr="0031417D">
        <w:rPr>
          <w:rFonts w:ascii="Calisto MT" w:hAnsi="Calisto MT" w:cs="Times New Roman"/>
          <w:sz w:val="24"/>
          <w:szCs w:val="24"/>
        </w:rPr>
        <w:t xml:space="preserve"> Bebas dan Keterlibatan Orang Tua Dalam Perkawinan Anak Di Bawah Umur </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Ketertarikan seseorang terhadap lawan jenis kelaminnya merupakan fitrah manusia, hal tersebut karena memang manusia diciptakan berpasangan. Adanya laki-laki dan perempuan saling tertarik satu dengan yang lainnya yaitu laki-laki tertarik kepada wanita dan sebaliknya wanita tertarik kepada laki-laki dalam Islam tentu ada aturannya, sehingga jika dibiarkan bebas tanpa kendali dikhawatirkan </w:t>
      </w:r>
      <w:proofErr w:type="gramStart"/>
      <w:r w:rsidRPr="0031417D">
        <w:rPr>
          <w:rFonts w:ascii="Calisto MT" w:hAnsi="Calisto MT" w:cs="Times New Roman"/>
          <w:sz w:val="24"/>
          <w:szCs w:val="24"/>
        </w:rPr>
        <w:lastRenderedPageBreak/>
        <w:t>akan</w:t>
      </w:r>
      <w:proofErr w:type="gramEnd"/>
      <w:r w:rsidRPr="0031417D">
        <w:rPr>
          <w:rFonts w:ascii="Calisto MT" w:hAnsi="Calisto MT" w:cs="Times New Roman"/>
          <w:sz w:val="24"/>
          <w:szCs w:val="24"/>
        </w:rPr>
        <w:t xml:space="preserve"> dapat merusak kehidupan manusia itu sendiri dan tentu berdampak negatif. Oleh karenanya, banyak dari orang tua yang beragama Islam memperhatikan pergaulan anaknya yang masih remaja atau masih di bawah umur supaya tidak terjerumus pada hal-hal yang melanggar aturan Islam. </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Perkawinan anak terjadi terkadang karena awal mulanya merupakan respon dari orang tua ketika melihat ada kekhawatiran pada anaknya saat mulai tertarik dengan lawan jenisnya. Orang tua yang merasa khawatir terhadap pergaulan anaknya segera mengawinkannya meskipun masih di bawah umur, ada pula orang tua yang berusaha melakukan pencegahan supaya tidak terjadi perkawinan anak, meskipun anaknya memaksa minta segera dinikahkan. Sebagaimana hasil wawancara penulis dengan orang tua yang mengawinkan anaknya di bawah umur penulis bertanya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yang menjadi alasan membolehkan perkawinan anak di bawah umur? Kemudian dijawab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“jadi ya saya mas sebagai orang tua ketika melihat pergaulan bebas anak saya dengan lawan jenisnya saya ingin sama-sama selamat, saya sebagai orang tua bisa selamat dari omongan orang-orang yang negatif terhadap keluarga saya dan anak saya juga selamat dari hamil diluar nikah, saya khawatir gimana nanti tanggung jawab saya pada Allah kalau anak saya nanti terjerumus pada perbuatan dosa, jadi ya itu alasan saya mengawinkan anak saya di bawah umur.”</w:t>
      </w:r>
      <w:r w:rsidRPr="0031417D">
        <w:rPr>
          <w:rStyle w:val="FootnoteReference"/>
          <w:rFonts w:ascii="Calisto MT" w:hAnsi="Calisto MT"/>
          <w:i/>
          <w:iCs/>
          <w:sz w:val="24"/>
          <w:szCs w:val="24"/>
        </w:rPr>
        <w:footnoteReference w:id="28"/>
      </w:r>
    </w:p>
    <w:p w:rsidR="0031417D" w:rsidRPr="0031417D" w:rsidRDefault="0031417D" w:rsidP="0031417D">
      <w:pPr>
        <w:spacing w:after="0" w:line="240" w:lineRule="auto"/>
        <w:ind w:firstLine="851"/>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Dari hasil wawancara diatas penulis melihat bahwa orang tua khawatir kena aib karena anak perempuannya berpacaran dengan lawan jenisnya begitu sangat lengket sehingga segera mengawinkan anaknya. Orang tua ikut andil dalam mencegah agar anaknya tidak terjerumus ke dalam pergaulan bebas sehingga dapat meminimalisir hamil diluar nikah. Bagi orang tua tersebut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tidak menjadi halangan untuk melangsungkan perkawinan, meskipun pada dasarnya secara fisik dan psikis belum matang maka orang tua sadar dan bersedia bertanggung jawab pada anaknya pasca pernikahan. Realitanya, memang orang tua bersedia hadir dalam kehidupan rumah tangga anaknya yang kawin di bawah umur, dalam hal ini orang tua juga lebih mengerti dan memahami dampak positif dan negatifnya pasca pernikahan.</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Batas minimal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kawin yang ada dalam peraturan pemerintah memang merupakan suatu upaya untuk meminimalisir kemudharatan yang ditimbulkan dalam perkawinan anak. Namun, bagi orang tua yang memiliki keyakinan atas adanya dampak positif dari perkawinan anak di bawah umur seperti untuk meneruskan mata rantai keturunan dan menjaga kemaluan dengan tidak melakukan hal-hal yang diharamkan syari’at, lebih memilih memberikan perlindungan dan tanggung jawab untuk kebahagiaan dan kesejahteraan anaknya sehingga dalam hal ini dampak negatif dari perkawinan anak, seperti rawan terjadinya perceraian, rawan secara ekonomi karena mereka belum siap bekerja dapat menjadi perhatian orang tua.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lastRenderedPageBreak/>
        <w:t xml:space="preserve">Menurut bapak Moh. Kadar membolehkan anaknya kawin di bawah umur karena anaknya sudah </w:t>
      </w:r>
      <w:proofErr w:type="gramStart"/>
      <w:r w:rsidRPr="0031417D">
        <w:rPr>
          <w:rFonts w:ascii="Calisto MT" w:hAnsi="Calisto MT" w:cs="Times New Roman"/>
          <w:sz w:val="24"/>
          <w:szCs w:val="24"/>
        </w:rPr>
        <w:t>lulus</w:t>
      </w:r>
      <w:proofErr w:type="gramEnd"/>
      <w:r w:rsidRPr="0031417D">
        <w:rPr>
          <w:rFonts w:ascii="Calisto MT" w:hAnsi="Calisto MT" w:cs="Times New Roman"/>
          <w:sz w:val="24"/>
          <w:szCs w:val="24"/>
        </w:rPr>
        <w:t xml:space="preserve"> dari madrasah di pondok pesantren. Perkawinan anak di bawah umur menurutnya tidak menjadi masalah asalkan anaknya sudah baligh, apalagi sudah lulusan dari pondok pesantren maka bagi bapak Moh. Kadar kewajiban orang tua adalah segera mengawinkannya. Orang tua beranggapan bahwa semakin cepat melangsungkan perkawinan maka dianggap semakin baik karena orang tua melihat kondisi ekonominya tidak memungkinkan anaknya untuk meneruskan pendidikannya pada jenjang selanjutnya yaitu perguruan tinggi. Saat penulis melakukan wawancara dengan bapak Moh. Kadar ia menjawab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w:t>
      </w:r>
      <w:proofErr w:type="gramStart"/>
      <w:r w:rsidRPr="0031417D">
        <w:rPr>
          <w:rFonts w:ascii="Calisto MT" w:hAnsi="Calisto MT" w:cs="Times New Roman"/>
          <w:i/>
          <w:iCs/>
          <w:sz w:val="24"/>
          <w:szCs w:val="24"/>
        </w:rPr>
        <w:t>ya</w:t>
      </w:r>
      <w:proofErr w:type="gramEnd"/>
      <w:r w:rsidRPr="0031417D">
        <w:rPr>
          <w:rFonts w:ascii="Calisto MT" w:hAnsi="Calisto MT" w:cs="Times New Roman"/>
          <w:i/>
          <w:iCs/>
          <w:sz w:val="24"/>
          <w:szCs w:val="24"/>
        </w:rPr>
        <w:t xml:space="preserve"> itu mas karena sekolahnya sudah lulus dan menjadi kewajiban orang tua untuk mengawinkan, saya ya takut ikut berdosa juga mas kalau nanti anak saya sampai hamil duluan sebelum adanya perkawinan. Kemudian saya liat anak saya betul-betul suka dan cinta pada calon suaminya dan calon suaminya ya juga mau bertanggung jawab, jadi kewajiban saya ya sudah saya nikahkan secara resmi di KUA meskipun harus melalui persidangan di pengadilan agama karena anak saya katanya dari pihak mudin/KUA belum cukup umur untuk kawin.”</w:t>
      </w:r>
      <w:r w:rsidRPr="0031417D">
        <w:rPr>
          <w:rStyle w:val="FootnoteReference"/>
          <w:rFonts w:ascii="Calisto MT" w:hAnsi="Calisto MT"/>
          <w:i/>
          <w:iCs/>
          <w:sz w:val="24"/>
          <w:szCs w:val="24"/>
        </w:rPr>
        <w:footnoteReference w:id="29"/>
      </w:r>
    </w:p>
    <w:p w:rsidR="0031417D" w:rsidRPr="0031417D" w:rsidRDefault="0031417D" w:rsidP="0031417D">
      <w:pPr>
        <w:spacing w:after="0" w:line="240" w:lineRule="auto"/>
        <w:ind w:firstLine="851"/>
        <w:jc w:val="both"/>
        <w:rPr>
          <w:rFonts w:ascii="Calisto MT" w:hAnsi="Calisto MT" w:cs="Times New Roman"/>
          <w:i/>
          <w:iCs/>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Dari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yang disampaikan oleh bapak Moh. Kadar memang dalam masyarakat </w:t>
      </w:r>
      <w:hyperlink r:id="rId9" w:tooltip="Pohjentrek, Pasuruan" w:history="1">
        <w:r w:rsidRPr="0031417D">
          <w:rPr>
            <w:rStyle w:val="Hyperlink"/>
            <w:rFonts w:ascii="Calisto MT" w:hAnsi="Calisto MT"/>
            <w:color w:val="auto"/>
            <w:sz w:val="24"/>
            <w:szCs w:val="24"/>
            <w:u w:val="none"/>
            <w:shd w:val="clear" w:color="auto" w:fill="F8F9FA"/>
          </w:rPr>
          <w:t>Pohjentrek</w:t>
        </w:r>
      </w:hyperlink>
      <w:r w:rsidRPr="0031417D">
        <w:rPr>
          <w:rFonts w:ascii="Calisto MT" w:hAnsi="Calisto MT" w:cs="Times New Roman"/>
          <w:sz w:val="24"/>
          <w:szCs w:val="24"/>
        </w:rPr>
        <w:t xml:space="preserve"> Pasuruan perkawinan anak di bawah umur tidak selalu mendapatkan masalah atau menderita dalam rumah tangganya, bahkan mayoritas merasa bahagia dengan pernikahanya. Hal tersebut tentu selain karena mendapatkan pasangan hidup yang bertanggung jawab dan bisa membahagiakan tetapi juga ada perlindungan dan tanggung jawab orang tua. Menurutnya, meskipun saat kawin masih di bawah umur tetapi tidak membuat anaknya putus asa ketika mengalami permasalahan dalam rumah tangga sehingga tidak berujung kepada perceraian. Masalah ekonomi bukan menjadi masalah yang utama apabila kewajiban seorang suami dalam memenuhi kebutuhan keluarga bisa tercukupi. Bagi masyarakat, perkawinan justru dipandang sebagai pintu gerbang untuk dibukakannya pintu rezeki. Oleh karenanya para remaja laki-laki dan perempuan jika sudah bertemu jodohnya atas dasar suka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suka atau ada alasan yang mengharuskan untuk dinikahkan maka segera dinikahkan. Dalam hal ini yang terpenting adalah kesiapan kawin tanpa memandang faktor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dalam melaksanakan perkawinan. Dalam masyarakat anggapan bahwa baligh sebagai indikator bagi anak laki-laki dan anak perempuan sudah boleh kawin inilah yang menjadi pemahaman masyarakat di Kecamatan Pohjentrek untuk mengawinkan anaknya. Tidak sedikit juga dari orang tua ditemukan yang mengawinkan anaknya dengan alasan ikut-ikutan tetangga. Sebagaimana yang disampaikan oleh ibu Soleha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w:t>
      </w:r>
      <w:proofErr w:type="gramStart"/>
      <w:r w:rsidRPr="0031417D">
        <w:rPr>
          <w:rFonts w:ascii="Calisto MT" w:hAnsi="Calisto MT" w:cs="Times New Roman"/>
          <w:i/>
          <w:iCs/>
          <w:sz w:val="24"/>
          <w:szCs w:val="24"/>
        </w:rPr>
        <w:t>ya</w:t>
      </w:r>
      <w:proofErr w:type="gramEnd"/>
      <w:r w:rsidRPr="0031417D">
        <w:rPr>
          <w:rFonts w:ascii="Calisto MT" w:hAnsi="Calisto MT" w:cs="Times New Roman"/>
          <w:i/>
          <w:iCs/>
          <w:sz w:val="24"/>
          <w:szCs w:val="24"/>
        </w:rPr>
        <w:t xml:space="preserve"> bagaimana ya suka sama suka mas.., disini juga banyak warga yang mengawinkan anaknya yang masih di bawah umur, kalau tidak dinikahkan ya otomatis </w:t>
      </w:r>
      <w:r w:rsidRPr="0031417D">
        <w:rPr>
          <w:rFonts w:ascii="Calisto MT" w:hAnsi="Calisto MT" w:cs="Times New Roman"/>
          <w:i/>
          <w:iCs/>
          <w:sz w:val="24"/>
          <w:szCs w:val="24"/>
        </w:rPr>
        <w:lastRenderedPageBreak/>
        <w:t>dengan orang-orang itu kan tidak baik, jadi saya nikahkan saja supaya tidak dipandang negatif sama tetangga, asalkan sudah siap kawin ya mau gimana lagi mas..</w:t>
      </w:r>
      <w:proofErr w:type="gramStart"/>
      <w:r w:rsidRPr="0031417D">
        <w:rPr>
          <w:rFonts w:ascii="Calisto MT" w:hAnsi="Calisto MT" w:cs="Times New Roman"/>
          <w:i/>
          <w:iCs/>
          <w:sz w:val="24"/>
          <w:szCs w:val="24"/>
        </w:rPr>
        <w:t>setelah</w:t>
      </w:r>
      <w:proofErr w:type="gramEnd"/>
      <w:r w:rsidRPr="0031417D">
        <w:rPr>
          <w:rFonts w:ascii="Calisto MT" w:hAnsi="Calisto MT" w:cs="Times New Roman"/>
          <w:i/>
          <w:iCs/>
          <w:sz w:val="24"/>
          <w:szCs w:val="24"/>
        </w:rPr>
        <w:t xml:space="preserve"> kawin saya juga yakin pintu rezeki anak saya pasti akan terbuka”.</w:t>
      </w:r>
      <w:r w:rsidRPr="0031417D">
        <w:rPr>
          <w:rStyle w:val="FootnoteReference"/>
          <w:rFonts w:ascii="Calisto MT" w:hAnsi="Calisto MT"/>
          <w:i/>
          <w:iCs/>
          <w:sz w:val="24"/>
          <w:szCs w:val="24"/>
        </w:rPr>
        <w:footnoteReference w:id="30"/>
      </w:r>
    </w:p>
    <w:p w:rsidR="0031417D" w:rsidRPr="0031417D" w:rsidRDefault="0031417D" w:rsidP="0031417D">
      <w:pPr>
        <w:spacing w:after="0" w:line="240" w:lineRule="auto"/>
        <w:ind w:firstLine="851"/>
        <w:jc w:val="both"/>
        <w:rPr>
          <w:rFonts w:ascii="Calisto MT" w:hAnsi="Calisto MT" w:cs="Times New Roman"/>
          <w:i/>
          <w:iCs/>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Pengalaman yang dimiliki oleh ibu Soleha yang juga kawin di bawah umur di waktu lampau mempengaruhi dalam mengambil tindakan terhadap anak perempuannya. Oleh karena itu ibu Soleha memilih untuk segera mengawinkan anak perempuannya ketika berada dalam sebuah situasi dimana anaknya telah menemukan jodohnya atas dasar suka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suka. Sebagai orang tua, ibu Soleha sadar akan tanggung jawabnya sehingga ia segera mengawinkan anak perempuannya agar supaya peralihan status dari anak menjadi isteri nanti dapat dijalankan dengan baik, tentu melalui bimbingan dan arahan-arahan dari pengalaman ibu Soleha ketika dulu memutuskan untuk kawin di bawah umur.</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Terjadinya perkawinan anak di bawah umur, bukanlah satu-satunya didominasi oleh keputusan orang tua dengan alasan adanya kekhawatiran orang tua terhadap perilaku anak, ada juga yang memang keinginan sendiri dari anaknya, namun ada juga yang terjadi secara turun temurun di masyarakat karena dalam sebuah keluarga yang memiliki anak perempuan di usia remaja orang tua tidak akan merasa tenang sebelum anaknya kawin. Dari perkawinan anak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lahir seorang anak atau lebih yang kemudian disebut sebagai keluarga dan tentu dalam keluarga ada sebuah relasi-relasi seperti hubungan suami istri, anak dan orang tua, anak dengan kakek-neneknya, suami istri dengan orang tua dan mertuanya, dan seterusnya. Dalam keluarga relasi-relasi tersebut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saling berhubungan satu sama lain, saling mencintai dan saling menghormati.</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Dalam masyarakat, relasi antara orang tua dan anak didasari atas kepatuhan seorang anak terhadap orang tua. Dalam hal ini pola komunikasi yang dibangun biasanya pola komunikasi otoriter sehingga anak harus mengikuti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kata orang tua. Seperti halnya dilapangan ketika penulis mendatangi rumah warga dan bertemu dengan orang tua yang memiliki anak nikah di bawah umur, ternyata sebelumnya orang tua tersebut telah menjodohkan anak perempuannya sehingga pada akhirnya terjadilah perkawinan anak di bawah umur. Ketika penulis melakukan wawancara terkait perkawinan anak di bawah umur, orang tua tersebut mengatakan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w:t>
      </w:r>
      <w:proofErr w:type="gramStart"/>
      <w:r w:rsidRPr="0031417D">
        <w:rPr>
          <w:rFonts w:ascii="Calisto MT" w:hAnsi="Calisto MT" w:cs="Times New Roman"/>
          <w:i/>
          <w:iCs/>
          <w:sz w:val="24"/>
          <w:szCs w:val="24"/>
        </w:rPr>
        <w:t>itu</w:t>
      </w:r>
      <w:proofErr w:type="gramEnd"/>
      <w:r w:rsidRPr="0031417D">
        <w:rPr>
          <w:rFonts w:ascii="Calisto MT" w:hAnsi="Calisto MT" w:cs="Times New Roman"/>
          <w:i/>
          <w:iCs/>
          <w:sz w:val="24"/>
          <w:szCs w:val="24"/>
        </w:rPr>
        <w:t xml:space="preserve"> sebelumnya sudah tunangan mas, memang sama bapaknya sudah dijodohkan sebelum dipondokkan di pesantren tapi karena bapaknya sudah meninggal dan masa pandemi covid-19 juga jadi ya saya menyuruhnya untuk segera kawin saja dan anaknya ya mau-mau saja”.</w:t>
      </w:r>
      <w:r w:rsidRPr="0031417D">
        <w:rPr>
          <w:rStyle w:val="FootnoteReference"/>
          <w:rFonts w:ascii="Calisto MT" w:hAnsi="Calisto MT"/>
          <w:i/>
          <w:iCs/>
          <w:sz w:val="24"/>
          <w:szCs w:val="24"/>
        </w:rPr>
        <w:footnoteReference w:id="31"/>
      </w:r>
    </w:p>
    <w:p w:rsidR="0031417D" w:rsidRPr="0031417D" w:rsidRDefault="0031417D" w:rsidP="0031417D">
      <w:pPr>
        <w:spacing w:after="0" w:line="240" w:lineRule="auto"/>
        <w:ind w:firstLine="851"/>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Dalam perkawinan keberadaan seorang wali atau orang tua sangat penting, bahkan dalam akad nikah merupakan suatu keharusan. Oleh karenanya wali atau </w:t>
      </w:r>
      <w:r w:rsidRPr="0031417D">
        <w:rPr>
          <w:rFonts w:ascii="Calisto MT" w:hAnsi="Calisto MT" w:cs="Times New Roman"/>
          <w:sz w:val="24"/>
          <w:szCs w:val="24"/>
        </w:rPr>
        <w:lastRenderedPageBreak/>
        <w:t xml:space="preserve">orang tua berhak untuk memaksa mengawinkan seorang anak perempuannya tanpa persetujuan dari yang bersangkutan. Dalam hal ini tentu anak perempuan tidak berhak menentukan pilihan atau pasangan hidupnya meskipun anak tersebut tidak menyetujui atas pilihan orang tuanya. Memang secara prinsip dalam peraturan perkawinan di Indonesia tidak mengakui adanya hak ijbar,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tetapi dalam undang-undang perkawinan harus ada izin atau persetujuan dari orang tua. Sehingga jika orang tua tidak setuju dengan perkawinan tersebut maka akad nikah tidak dapat dilaksanakan.</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Penulis melihat bahwa orang tua tentu mempunyai peranan besar dalam proses terjadinya perkawinan anak di bawah umur, apalagi orang tua tersebut dulunya juga sebagai pelaku perkawinan anak di bawah umur yang tentu kebanyakan dari mereka secara psikologis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menurunkan perbuatan yang sama kepada para anak-anak mereka. Para orang tua yang demikian menganggap perkawinan anak di bawah umur tidak menjadi masalah karena mereka sadar bahwa dulu saat melakukan perkawinan anak di bawah umur juga tidak menjadi bermasalah. Masyarakat Pohjentrek Pasuruan mayoritas berpedoman kapada ajaran agama khususnya terkait perintah serta kewajiban orang tua terhadap anaknya. Bagi orang tua apabila memiliki anak perempuan maka mewajibkan anaknya untuk masuk pondok pesantren karena masyarakat beranggapan bahwa anak perempuan pada akhirnya nanti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mengurus rumah tangga dan harus mengerti tentang aturan agama. Diharapkan anak perempuan yang kelak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menjadi seorang ibu akan mengajarkan pada anak-anak mereka tentang agama.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Apabila diliat dari ketahanan keluarga, maka ketahanan keluarga dari perkawinan anak di bawah umur masih belum dikatakan terpenuhi karena mereka belum memiliki pengetahuan mengenai membangun sebuah rumah tangga. Apalagi perkawinan anak di bawah umur pendidikanya rendah sehingga pengetahuan yang dimiliki pun terbatas. Oleh karenanya untuk membangun ketahanan keluarga maka perlu ada intervensi dari orang tua supaya dapat menyelesaikan berbagai permasalahan dan ancaman yang dihadapi, baik itu dari dalam maupun dari luar. Dalam hal ini ketika penulis wawancara dengan orang tua yang memiliki anak perempuan kawin di bawah umur mengatakan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w:t>
      </w:r>
      <w:proofErr w:type="gramStart"/>
      <w:r w:rsidRPr="0031417D">
        <w:rPr>
          <w:rFonts w:ascii="Calisto MT" w:hAnsi="Calisto MT" w:cs="Times New Roman"/>
          <w:i/>
          <w:iCs/>
          <w:sz w:val="24"/>
          <w:szCs w:val="24"/>
        </w:rPr>
        <w:t>ya</w:t>
      </w:r>
      <w:proofErr w:type="gramEnd"/>
      <w:r w:rsidRPr="0031417D">
        <w:rPr>
          <w:rFonts w:ascii="Calisto MT" w:hAnsi="Calisto MT" w:cs="Times New Roman"/>
          <w:i/>
          <w:iCs/>
          <w:sz w:val="24"/>
          <w:szCs w:val="24"/>
        </w:rPr>
        <w:t xml:space="preserve"> mau gimana lagi mas, sebenarnya saya sadar bahwa anak saya itu mungkin belum mampu membangun rumah tangga tapi mau gimana lagi kalau sudah suka sama suka, ya mau gimana lagi jadi saya semuanya yang membantunya kalau ada apa-apa pada anak saya”.</w:t>
      </w:r>
      <w:r w:rsidRPr="0031417D">
        <w:rPr>
          <w:rStyle w:val="FootnoteReference"/>
          <w:rFonts w:ascii="Calisto MT" w:hAnsi="Calisto MT"/>
          <w:i/>
          <w:iCs/>
          <w:sz w:val="24"/>
          <w:szCs w:val="24"/>
        </w:rPr>
        <w:footnoteReference w:id="32"/>
      </w:r>
    </w:p>
    <w:p w:rsidR="0031417D" w:rsidRPr="0031417D" w:rsidRDefault="0031417D" w:rsidP="0031417D">
      <w:pPr>
        <w:spacing w:after="0" w:line="240" w:lineRule="auto"/>
        <w:ind w:firstLine="851"/>
        <w:jc w:val="both"/>
        <w:rPr>
          <w:rFonts w:ascii="Calisto MT" w:hAnsi="Calisto MT" w:cs="Times New Roman"/>
          <w:i/>
          <w:iCs/>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Orang tua sangat memperhatikan terhadap terpenuhinya terkait kebutuhan pangan dan sandang, tempat tinggal dan kesehatan serta sosial dan psikis anaknya yang kawin di bawah umur. Bagi orang tua dalam rumah tangga yang penting ada sikap melayani, keakraban dari pasangan, lingkungan yang positif dan menjaga hubungan anggota keluarga. Orang tua berdasarkan keyakinannya bahwa </w:t>
      </w:r>
      <w:r w:rsidRPr="0031417D">
        <w:rPr>
          <w:rFonts w:ascii="Calisto MT" w:hAnsi="Calisto MT" w:cs="Times New Roman"/>
          <w:sz w:val="24"/>
          <w:szCs w:val="24"/>
        </w:rPr>
        <w:lastRenderedPageBreak/>
        <w:t>menurutnya setiap rumah tangga memiliki kekuatan dan potensinya masing-masing untuk dikembangkan dalam rangka menumbuhkan ketahanan keluarga. Memang idealnya ada kesiapan untuk kawin di dalam membangun keluarga supaya tujuannya tercapai, tetapi ketika orang tua memutuskan untuk membolehkan anaknya kawin di bawah umur maka disitulah keberfungsian keluarga dalam melindungi semakin dikuatkan. Penulis melihat bahwa peran orangtua sangat dibutuhkan dalam pemantauan perkembangan perkawinan anak di bawah umur. Orang tua memainkan peran penting karena pada dasarnya orang tua berkewajiban dan bertanggung jawab untuk mencegah terjadinya perkawinan anak di bawah umur.</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Sebagian orang tua yang memiliki anak kawin di bawah umur ada juga yang sebelumnya berusaha mencegah terjadinya perkawinan anak di bawah umur, salah satu orang tua yang penulis wawancarai adalah ibu Jumaning, ia menyampaikan bahwa pernah meminta kepada anak perempuannya untuk menunda perkawinannya hingga usianya mencapai 19 Tahun sehingga orang tua tidak perlu ke Pengadilan Agama mengajukan permohonan dispensasi nikah. Namun, karena sudah terlanjur ada yang datang melamar anaknya dan anak perempuannya juga suka atau cinta pada calon suaminya itu maka orang tua akhirnya mengizinkan untuk kawin. Menurut ibu Jumaning </w:t>
      </w:r>
      <w:proofErr w:type="gramStart"/>
      <w:r w:rsidRPr="0031417D">
        <w:rPr>
          <w:rFonts w:ascii="Calisto MT" w:hAnsi="Calisto MT" w:cs="Times New Roman"/>
          <w:sz w:val="24"/>
          <w:szCs w:val="24"/>
        </w:rPr>
        <w:t>ia</w:t>
      </w:r>
      <w:proofErr w:type="gramEnd"/>
      <w:r w:rsidRPr="0031417D">
        <w:rPr>
          <w:rFonts w:ascii="Calisto MT" w:hAnsi="Calisto MT" w:cs="Times New Roman"/>
          <w:sz w:val="24"/>
          <w:szCs w:val="24"/>
        </w:rPr>
        <w:t xml:space="preserve"> tidak menganjurkan anak perempuannya untuk kawin tetapi setelah anak perempuannya kawin ia tidak membiarkan atau bebas dari tanggungjawab seratus persen (100%) terhadap anak perempuannya. Artinya, masih ada arahan-arahan, bimbingan dan bantuan dari orang tua dalam setiap masalah yang terjadi dalam rumah tangga anak perempuannya.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Penulis melihat bahwa orang tua memiliki kontribusi yang besar dalam perkembangan sikap tanggung jawab anak yang kawin di bawah umur. Pendidikan seputar pernikahan yang didapat anak adalah dari keluarganya yaitu orang tua yang bersamanya sejak lahir. Dalam hal ini anak dapat merasakan dan menjadi dasar baginya dalam meniru bagaimana tanggung jawab dan kepercayaan yang dimiliki dalam berperilaku. Sehingga sikap tanggung jawab merupakan sikap yang dimiliki oleh anak untuk melakukan kewajibannya dalam rumah tangga, serta siap menanggung segala konsekuensi atas perkataan dan tindakan yang dilakukan. Sikap tanggung jawab ini tentu terbentuk seiring dengan pertumbuhan dan perkembangan anak.</w:t>
      </w:r>
    </w:p>
    <w:p w:rsid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shd w:val="clear" w:color="auto" w:fill="FFFFFF"/>
        </w:rPr>
        <w:t xml:space="preserve">Ada keterlibatan dan keteladanan yang diberikan oleh orang tua sehingga hal tersebut menjadi faktor penentu sukses tidaknya seorang anak dalam membangun rumah tangga. Penulis melihat orang tua yang dalam rumah tangganya menunjukkan sikap yang baik dan menunjukkan sifat jujur tentu </w:t>
      </w:r>
      <w:proofErr w:type="gramStart"/>
      <w:r w:rsidRPr="0031417D">
        <w:rPr>
          <w:rFonts w:ascii="Calisto MT" w:hAnsi="Calisto MT" w:cs="Times New Roman"/>
          <w:sz w:val="24"/>
          <w:szCs w:val="24"/>
          <w:shd w:val="clear" w:color="auto" w:fill="FFFFFF"/>
        </w:rPr>
        <w:t>akan</w:t>
      </w:r>
      <w:proofErr w:type="gramEnd"/>
      <w:r w:rsidRPr="0031417D">
        <w:rPr>
          <w:rFonts w:ascii="Calisto MT" w:hAnsi="Calisto MT" w:cs="Times New Roman"/>
          <w:sz w:val="24"/>
          <w:szCs w:val="24"/>
          <w:shd w:val="clear" w:color="auto" w:fill="FFFFFF"/>
        </w:rPr>
        <w:t xml:space="preserve"> menurun pada anak. Oleh karenanya, bagi orang tua inti dari keteladanan yaitu proses meniru sehingga hal inilah yang memberikan perilaku yang terpuji pada anaknya dan </w:t>
      </w:r>
      <w:proofErr w:type="gramStart"/>
      <w:r w:rsidRPr="0031417D">
        <w:rPr>
          <w:rFonts w:ascii="Calisto MT" w:hAnsi="Calisto MT" w:cs="Times New Roman"/>
          <w:sz w:val="24"/>
          <w:szCs w:val="24"/>
          <w:shd w:val="clear" w:color="auto" w:fill="FFFFFF"/>
        </w:rPr>
        <w:t>akan</w:t>
      </w:r>
      <w:proofErr w:type="gramEnd"/>
      <w:r w:rsidRPr="0031417D">
        <w:rPr>
          <w:rFonts w:ascii="Calisto MT" w:hAnsi="Calisto MT" w:cs="Times New Roman"/>
          <w:sz w:val="24"/>
          <w:szCs w:val="24"/>
          <w:shd w:val="clear" w:color="auto" w:fill="FFFFFF"/>
        </w:rPr>
        <w:t xml:space="preserve"> tetap ada serta hidup dalam diri anak. </w:t>
      </w:r>
      <w:proofErr w:type="gramStart"/>
      <w:r w:rsidRPr="0031417D">
        <w:rPr>
          <w:rFonts w:ascii="Calisto MT" w:hAnsi="Calisto MT" w:cs="Times New Roman"/>
          <w:sz w:val="24"/>
          <w:szCs w:val="24"/>
        </w:rPr>
        <w:t>orang</w:t>
      </w:r>
      <w:proofErr w:type="gramEnd"/>
      <w:r w:rsidRPr="0031417D">
        <w:rPr>
          <w:rFonts w:ascii="Calisto MT" w:hAnsi="Calisto MT" w:cs="Times New Roman"/>
          <w:sz w:val="24"/>
          <w:szCs w:val="24"/>
        </w:rPr>
        <w:t xml:space="preserve"> tua sadar bahwa tidak selamanya akan bisa mendampingi anaknya yang kawin di bawah umur dalam </w:t>
      </w:r>
      <w:r w:rsidRPr="0031417D">
        <w:rPr>
          <w:rFonts w:ascii="Calisto MT" w:hAnsi="Calisto MT" w:cs="Times New Roman"/>
          <w:sz w:val="24"/>
          <w:szCs w:val="24"/>
        </w:rPr>
        <w:lastRenderedPageBreak/>
        <w:t xml:space="preserve">setiap aktifitasnya, namun ada usaha agar anak merasa selalu nyaman terhadap orang tua sehingga anak dapat berbagi atas setiap masalah dan kesulitan yang di hadapi. Sebagaimana yang disampaikan oleh ibu Jumaning bahwa dalam rumah tangga tentu ada suka dan dukanya, kalau masih ada orang tua sebisa mungkin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membantu anaknya yang kawin di bawah umur.</w:t>
      </w:r>
      <w:r w:rsidRPr="0031417D">
        <w:rPr>
          <w:rStyle w:val="FootnoteReference"/>
          <w:rFonts w:ascii="Calisto MT" w:hAnsi="Calisto MT"/>
          <w:sz w:val="24"/>
          <w:szCs w:val="24"/>
        </w:rPr>
        <w:footnoteReference w:id="33"/>
      </w:r>
    </w:p>
    <w:p w:rsidR="002A7D81" w:rsidRPr="0031417D" w:rsidRDefault="002A7D81" w:rsidP="0031417D">
      <w:pPr>
        <w:spacing w:after="0" w:line="240" w:lineRule="auto"/>
        <w:ind w:firstLine="567"/>
        <w:jc w:val="both"/>
        <w:rPr>
          <w:rFonts w:ascii="Calisto MT" w:hAnsi="Calisto MT" w:cs="Times New Roman"/>
          <w:sz w:val="24"/>
          <w:szCs w:val="24"/>
        </w:rPr>
      </w:pPr>
    </w:p>
    <w:p w:rsidR="0031417D" w:rsidRPr="0031417D" w:rsidRDefault="0031417D" w:rsidP="0031417D">
      <w:pPr>
        <w:pStyle w:val="ListParagraph"/>
        <w:numPr>
          <w:ilvl w:val="0"/>
          <w:numId w:val="1"/>
        </w:numPr>
        <w:spacing w:after="0" w:line="240" w:lineRule="auto"/>
        <w:jc w:val="both"/>
        <w:rPr>
          <w:rFonts w:ascii="Calisto MT" w:hAnsi="Calisto MT" w:cs="Times New Roman"/>
          <w:sz w:val="24"/>
          <w:szCs w:val="24"/>
        </w:rPr>
      </w:pPr>
      <w:r w:rsidRPr="0031417D">
        <w:rPr>
          <w:rFonts w:ascii="Calisto MT" w:hAnsi="Calisto MT" w:cs="Times New Roman"/>
          <w:sz w:val="24"/>
          <w:szCs w:val="24"/>
          <w:lang w:eastAsia="id-ID"/>
        </w:rPr>
        <w:t>Perlindungan</w:t>
      </w:r>
      <w:r w:rsidRPr="0031417D">
        <w:rPr>
          <w:rFonts w:ascii="Calisto MT" w:hAnsi="Calisto MT" w:cs="Times New Roman"/>
          <w:sz w:val="24"/>
          <w:szCs w:val="24"/>
        </w:rPr>
        <w:t xml:space="preserve"> dan tanggung jawab yang di lakukan Orang Tua Pada Anak</w:t>
      </w:r>
      <w:r w:rsidRPr="0031417D">
        <w:rPr>
          <w:rFonts w:ascii="Calisto MT" w:hAnsi="Calisto MT" w:cs="Times New Roman"/>
          <w:spacing w:val="-4"/>
          <w:sz w:val="24"/>
          <w:szCs w:val="24"/>
        </w:rPr>
        <w:t xml:space="preserve"> </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shd w:val="clear" w:color="auto" w:fill="FFFFFF"/>
        </w:rPr>
        <w:t>Perlindungan</w:t>
      </w:r>
      <w:r w:rsidRPr="0031417D">
        <w:rPr>
          <w:rFonts w:ascii="Calisto MT" w:hAnsi="Calisto MT" w:cs="Times New Roman"/>
          <w:sz w:val="24"/>
          <w:szCs w:val="24"/>
        </w:rPr>
        <w:t xml:space="preserve"> dan tanggung jawab orang tua terhadap anaknya yang kawin di bawah umur di Kecamatan Pohjentrek Kabupaten Pasuruan tidak mengabaikan hak-hak anak. Dalam pandangan keluarga dan masyarakat, perlindungan Anak yang kawin di bawah umur menjadi kewajiban keluarga. Dalam prakteknya pemenuhan kebutuhan anak oleh kedua orang tuanya menjadi tanggung jawab keluarga. Bahkan, penulis melihat pasangan yang kawin di bawah umur masih tinggal satu rumah dengan orang tua di pihak perempuan. Pelaksanaan pemenuhan hak anak pasca perkawinan anak di bawah umur selama ini disebabkan oleh tingginya rasa tanggung jawab dan perlindungan orang tua. Saat penulis wawancara dengan salah satu orang tua yang memiliki anak kawin di bawah umur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“Menurut saya mas ya yang namanya orang tua tentu bertanggung jawab dalam suatu keluarga dalam kehidupan sehari-hari karena orang tua merupakan orang dewasa punya pengalaman dalam perkawinan sehingga tugas orang tua melengkapi dan mempersiapkan anak menuju ke kedewasaan, jadi mau gimana ya pasti tetap memberikan bimbingan dan pengarahan yang dapat membantu anak dalam menjalani kehidupan.”</w:t>
      </w:r>
      <w:r w:rsidRPr="0031417D">
        <w:rPr>
          <w:rStyle w:val="FootnoteReference"/>
          <w:rFonts w:ascii="Calisto MT" w:hAnsi="Calisto MT"/>
          <w:i/>
          <w:iCs/>
          <w:sz w:val="24"/>
          <w:szCs w:val="24"/>
        </w:rPr>
        <w:footnoteReference w:id="34"/>
      </w:r>
    </w:p>
    <w:p w:rsidR="0031417D" w:rsidRPr="0031417D" w:rsidRDefault="0031417D" w:rsidP="0031417D">
      <w:pPr>
        <w:spacing w:after="0" w:line="240" w:lineRule="auto"/>
        <w:ind w:firstLine="851"/>
        <w:jc w:val="both"/>
        <w:rPr>
          <w:rFonts w:ascii="Calisto MT" w:hAnsi="Calisto MT" w:cs="Times New Roman"/>
          <w:i/>
          <w:iCs/>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Perlindungan dan tanggung jawab orang tua kepada anaknya tidak terhenti pada saat anaknya kawin di bawah umur, Orang tua masih berkewajiban untuk melaksankan tanggung jawabnya seperti menanggung kebutuhan hidup bagi anaknya, memberikan tempat tinggal yang layak, serta memberikan teladan bagi anak-anaknya sehingga anak dapat berkembang dan tumbuh sebagaimana mestinya. Bagaimana pun orang tua tetap orang pertama yang bertanggung jawab atas terwujudnya kesejahteraan anak baik secara jasmani, rohani dan sosial demi kepentingan anak yang kawin di bawah umur.</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Pada umumnya di dalam sebuah keluarga, tentu dengan usaha keras orang tua menginginkan anak yang dilahirkannya itu menjadi pribadi yang berkembang secara sempurna, sehingga biasanya orang tua menginginkan anaknya menjadi pribadi yang lebik baik dari dirinya, menjadi orang yang cerdas dan pandai serta yang paling penting menjadi orang yang beriman kepada Tuhannya dan tidak ingin anaknya menjadi generasi yang nakal serta jauh dari nilai-nilai agama. Bagi orang tua, agama menjadi pemandu dalam upaya mewujudkan suatu kehidupan yang bermartabat dan bermakna di masyarakat. Dengan demikian maka </w:t>
      </w:r>
      <w:r w:rsidRPr="0031417D">
        <w:rPr>
          <w:rFonts w:ascii="Calisto MT" w:hAnsi="Calisto MT" w:cs="Times New Roman"/>
          <w:sz w:val="24"/>
          <w:szCs w:val="24"/>
        </w:rPr>
        <w:lastRenderedPageBreak/>
        <w:t>menyadari betapa pentingnya peran agama bagi kehidupan melalui internalisasi nilai-nilai agama dalam kehidupan setiap orang tentu menjadi keniscayaan, hal tersebut ditempuh melalui pendidikan baik pendidikan di lingkungan keluarga, sekolah maupun masyarakat.</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Secara umum masyarakat memandang bahwa yang menjadi tugas dari orang tua dalam keluarga yaitu bisa menanamkan kebiasaan dan tradisi sebagaimana yang berlaku dalam lingkungan sosialnya. Dalam hal ini anak diajarkan tentang </w:t>
      </w:r>
      <w:proofErr w:type="gramStart"/>
      <w:r w:rsidRPr="0031417D">
        <w:rPr>
          <w:rFonts w:ascii="Calisto MT" w:hAnsi="Calisto MT" w:cs="Times New Roman"/>
          <w:sz w:val="24"/>
          <w:szCs w:val="24"/>
        </w:rPr>
        <w:t>norma</w:t>
      </w:r>
      <w:proofErr w:type="gramEnd"/>
      <w:r w:rsidRPr="0031417D">
        <w:rPr>
          <w:rFonts w:ascii="Calisto MT" w:hAnsi="Calisto MT" w:cs="Times New Roman"/>
          <w:sz w:val="24"/>
          <w:szCs w:val="24"/>
        </w:rPr>
        <w:t xml:space="preserve"> dan keterampilan sosial baik melalui pendidikan formal maupun informal. Dengan demikian, penulis melihat bahwa pendidikan orangtua terhadap anaknya merupakan pendidikan dasar yang tidak dapat diabaikan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sekali dan dituntut bijaksana serta pandai dalam mendidik anak-anaknya. Selain itu, salah satu fungsi keluarga adalah memberikan perlindungan kepada anggotanya, baik perlindungan fisik maupun yang bersifat kejiwaan.</w:t>
      </w:r>
    </w:p>
    <w:p w:rsidR="0031417D" w:rsidRPr="0031417D" w:rsidRDefault="0031417D" w:rsidP="0031417D">
      <w:pPr>
        <w:spacing w:after="0" w:line="240" w:lineRule="auto"/>
        <w:ind w:firstLine="567"/>
        <w:jc w:val="both"/>
        <w:rPr>
          <w:rFonts w:ascii="Calisto MT" w:hAnsi="Calisto MT" w:cs="Times New Roman"/>
          <w:sz w:val="24"/>
          <w:szCs w:val="24"/>
          <w:shd w:val="clear" w:color="auto" w:fill="FFFFFF"/>
        </w:rPr>
      </w:pPr>
      <w:r w:rsidRPr="0031417D">
        <w:rPr>
          <w:rFonts w:ascii="Calisto MT" w:hAnsi="Calisto MT" w:cs="Times New Roman"/>
          <w:sz w:val="24"/>
          <w:szCs w:val="24"/>
          <w:shd w:val="clear" w:color="auto" w:fill="FFFFFF"/>
        </w:rPr>
        <w:t xml:space="preserve">Banyak permasalahan yang terjadi saat anak remaja seperti pergaulan bebas, kasus </w:t>
      </w:r>
      <w:proofErr w:type="gramStart"/>
      <w:r w:rsidRPr="0031417D">
        <w:rPr>
          <w:rFonts w:ascii="Calisto MT" w:hAnsi="Calisto MT" w:cs="Times New Roman"/>
          <w:sz w:val="24"/>
          <w:szCs w:val="24"/>
          <w:shd w:val="clear" w:color="auto" w:fill="FFFFFF"/>
        </w:rPr>
        <w:t>perundungan  pada</w:t>
      </w:r>
      <w:proofErr w:type="gramEnd"/>
      <w:r w:rsidRPr="0031417D">
        <w:rPr>
          <w:rFonts w:ascii="Calisto MT" w:hAnsi="Calisto MT" w:cs="Times New Roman"/>
          <w:sz w:val="24"/>
          <w:szCs w:val="24"/>
          <w:shd w:val="clear" w:color="auto" w:fill="FFFFFF"/>
        </w:rPr>
        <w:t xml:space="preserve">  anak dan  permasalahan lainnya sehingga orang tua memperhatikan dan melakukan pengawasan ekstra  terhadap  anak, penulis melihat ada usaha untuk mengajarkan sikap tanggung jawab. Menurut orang tua, setiap perbuatan anak </w:t>
      </w:r>
      <w:proofErr w:type="gramStart"/>
      <w:r w:rsidRPr="0031417D">
        <w:rPr>
          <w:rFonts w:ascii="Calisto MT" w:hAnsi="Calisto MT" w:cs="Times New Roman"/>
          <w:sz w:val="24"/>
          <w:szCs w:val="24"/>
          <w:shd w:val="clear" w:color="auto" w:fill="FFFFFF"/>
        </w:rPr>
        <w:t>akan</w:t>
      </w:r>
      <w:proofErr w:type="gramEnd"/>
      <w:r w:rsidRPr="0031417D">
        <w:rPr>
          <w:rFonts w:ascii="Calisto MT" w:hAnsi="Calisto MT" w:cs="Times New Roman"/>
          <w:sz w:val="24"/>
          <w:szCs w:val="24"/>
          <w:shd w:val="clear" w:color="auto" w:fill="FFFFFF"/>
        </w:rPr>
        <w:t xml:space="preserve"> diminta untuk bisa dipertanggung jawabkan. Hal semacam demikian juga merupakan usaha perlindungan dan tanggung jawab orang tua dalam memberikan bimbingan karena mengingat sikap </w:t>
      </w:r>
      <w:proofErr w:type="gramStart"/>
      <w:r w:rsidRPr="0031417D">
        <w:rPr>
          <w:rFonts w:ascii="Calisto MT" w:hAnsi="Calisto MT" w:cs="Times New Roman"/>
          <w:sz w:val="24"/>
          <w:szCs w:val="24"/>
          <w:shd w:val="clear" w:color="auto" w:fill="FFFFFF"/>
        </w:rPr>
        <w:t>tanggung  jawab</w:t>
      </w:r>
      <w:proofErr w:type="gramEnd"/>
      <w:r w:rsidRPr="0031417D">
        <w:rPr>
          <w:rFonts w:ascii="Calisto MT" w:hAnsi="Calisto MT" w:cs="Times New Roman"/>
          <w:sz w:val="24"/>
          <w:szCs w:val="24"/>
          <w:shd w:val="clear" w:color="auto" w:fill="FFFFFF"/>
        </w:rPr>
        <w:t xml:space="preserve"> anak merupakan suatu kebutuhan bagi si anak. Ketika penulis melakukan wawancara pada orang tua terkait perlindungan dan tanggung jawab orang tua pada anaknya yang kawin di bawah umur </w:t>
      </w:r>
      <w:proofErr w:type="gramStart"/>
      <w:r w:rsidRPr="0031417D">
        <w:rPr>
          <w:rFonts w:ascii="Calisto MT" w:hAnsi="Calisto MT" w:cs="Times New Roman"/>
          <w:sz w:val="24"/>
          <w:szCs w:val="24"/>
          <w:shd w:val="clear" w:color="auto" w:fill="FFFFFF"/>
        </w:rPr>
        <w:t>yaitu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shd w:val="clear" w:color="auto" w:fill="FFFFFF"/>
        </w:rPr>
      </w:pPr>
      <w:r w:rsidRPr="0031417D">
        <w:rPr>
          <w:rFonts w:ascii="Calisto MT" w:hAnsi="Calisto MT" w:cs="Times New Roman"/>
          <w:i/>
          <w:iCs/>
          <w:sz w:val="24"/>
          <w:szCs w:val="24"/>
          <w:shd w:val="clear" w:color="auto" w:fill="FFFFFF"/>
        </w:rPr>
        <w:t>“</w:t>
      </w:r>
      <w:proofErr w:type="gramStart"/>
      <w:r w:rsidRPr="0031417D">
        <w:rPr>
          <w:rFonts w:ascii="Calisto MT" w:hAnsi="Calisto MT" w:cs="Times New Roman"/>
          <w:i/>
          <w:iCs/>
          <w:sz w:val="24"/>
          <w:szCs w:val="24"/>
          <w:shd w:val="clear" w:color="auto" w:fill="FFFFFF"/>
        </w:rPr>
        <w:t>begini</w:t>
      </w:r>
      <w:proofErr w:type="gramEnd"/>
      <w:r w:rsidRPr="0031417D">
        <w:rPr>
          <w:rFonts w:ascii="Calisto MT" w:hAnsi="Calisto MT" w:cs="Times New Roman"/>
          <w:i/>
          <w:iCs/>
          <w:sz w:val="24"/>
          <w:szCs w:val="24"/>
          <w:shd w:val="clear" w:color="auto" w:fill="FFFFFF"/>
        </w:rPr>
        <w:t xml:space="preserve"> mas, ya saya itu hanya bisa mengajarkan tanggung jawab saja kepada anak saya, supaya nanti suatu saat nanti kan anak saya itu juga bisa mengajarkan rasa tanggung jawab itu pada anaknya juga”</w:t>
      </w:r>
      <w:r w:rsidRPr="0031417D">
        <w:rPr>
          <w:rStyle w:val="FootnoteReference"/>
          <w:rFonts w:ascii="Calisto MT" w:hAnsi="Calisto MT"/>
          <w:i/>
          <w:iCs/>
          <w:sz w:val="24"/>
          <w:szCs w:val="24"/>
          <w:shd w:val="clear" w:color="auto" w:fill="FFFFFF"/>
        </w:rPr>
        <w:footnoteReference w:id="35"/>
      </w:r>
    </w:p>
    <w:p w:rsidR="0031417D" w:rsidRPr="0031417D" w:rsidRDefault="0031417D" w:rsidP="0031417D">
      <w:pPr>
        <w:spacing w:after="0" w:line="240" w:lineRule="auto"/>
        <w:ind w:firstLine="851"/>
        <w:jc w:val="both"/>
        <w:rPr>
          <w:rFonts w:ascii="Calisto MT" w:hAnsi="Calisto MT" w:cs="Times New Roman"/>
          <w:sz w:val="24"/>
          <w:szCs w:val="24"/>
          <w:shd w:val="clear" w:color="auto" w:fill="FFFFFF"/>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shd w:val="clear" w:color="auto" w:fill="FFFFFF"/>
        </w:rPr>
        <w:t>Orang</w:t>
      </w:r>
      <w:r w:rsidRPr="0031417D">
        <w:rPr>
          <w:rFonts w:ascii="Calisto MT" w:hAnsi="Calisto MT" w:cs="Times New Roman"/>
          <w:sz w:val="24"/>
          <w:szCs w:val="24"/>
        </w:rPr>
        <w:t xml:space="preserve"> tua melakukan perlindungan dan tanggung jawab yang baik, terdapat beberapa orang tua yang berperan besar dalam menanamkan rasa tanggung jawab pada anak sesuai dengan harapannya. Masih banyak orang tua masih suka membantu anak mengerjakan sesuatu dimana anak masih belum bisa menyelesaikannya secara mandiri. Akan tetapi, orang tua tetap masih memberikan kesempatan pada anak untuk belajar dari pengalamannya melalui </w:t>
      </w:r>
      <w:r w:rsidRPr="0031417D">
        <w:rPr>
          <w:rFonts w:ascii="Calisto MT" w:hAnsi="Calisto MT" w:cs="Times New Roman"/>
          <w:i/>
          <w:iCs/>
          <w:sz w:val="24"/>
          <w:szCs w:val="24"/>
        </w:rPr>
        <w:t>trial and error</w:t>
      </w:r>
      <w:r w:rsidRPr="0031417D">
        <w:rPr>
          <w:rFonts w:ascii="Calisto MT" w:hAnsi="Calisto MT" w:cs="Times New Roman"/>
          <w:sz w:val="24"/>
          <w:szCs w:val="24"/>
        </w:rPr>
        <w:t xml:space="preserve"> sehingga pada akhirnya anaknya dapat menyelesaikan tugasnya sendiri. Orang tua yang memiliki anak kawin di bawah umur sadar bahwa perkawinan anaknya masih belum bisa melaksanakan tanggung jawabnya sepenuhnya.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Orang tua meskipun tidak mampu menyekolahkan anaknya lewat pendidikan formal, tetapi keterlibatan orang tua yaitu usaha orang tua untuk mengerahkan kemampuannya dalam memberikan perlindungan pada sang anak, baik ekonomi</w:t>
      </w:r>
      <w:proofErr w:type="gramStart"/>
      <w:r w:rsidRPr="0031417D">
        <w:rPr>
          <w:rFonts w:ascii="Calisto MT" w:hAnsi="Calisto MT" w:cs="Times New Roman"/>
          <w:sz w:val="24"/>
          <w:szCs w:val="24"/>
        </w:rPr>
        <w:t>,sosial</w:t>
      </w:r>
      <w:proofErr w:type="gramEnd"/>
      <w:r w:rsidRPr="0031417D">
        <w:rPr>
          <w:rFonts w:ascii="Calisto MT" w:hAnsi="Calisto MT" w:cs="Times New Roman"/>
          <w:sz w:val="24"/>
          <w:szCs w:val="24"/>
        </w:rPr>
        <w:t xml:space="preserve"> bahkan pendidikan informal telah dilakukan oleh orang tua. Meskipun ada kesibukan orang tua dalam bekerja, tetapi tidak mempengaruhi </w:t>
      </w:r>
      <w:r w:rsidRPr="0031417D">
        <w:rPr>
          <w:rFonts w:ascii="Calisto MT" w:hAnsi="Calisto MT" w:cs="Times New Roman"/>
          <w:sz w:val="24"/>
          <w:szCs w:val="24"/>
        </w:rPr>
        <w:lastRenderedPageBreak/>
        <w:t>kurangnya pemberian perhatian dan bimbingan orang tua terhadap proses belajar anaknya yang kawin di bawah umur dalam membangun rumah tangga. Semua orang tua pada dasarnya siap menjadi guru bagi anaknya yang kawin di bawah umur tersebut. Hal tersebut adalah sebagai pengganti dari hak pendidikan anak yang formal, karena hak anak adalah mendapatkan pendidikan.</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Harapan semua orang tua pada anaknya yang kawin di bawah umur tentunya menghendaki kehidupan rumah tangga yang bahagia, kekal serta ada kerukunan pada anaknya. Anak yang kawin di bawah umur tersebut diharapkan dapat saling menyayangi tanpa saling mencurigai, juga dapat sejahtera yang artinya tercukupi kebutuhan ekonomi dan sosialnya sehingga dianggap layak bagi kehidupan keluarga sebagai suami-istri. Orang tua sangat menyadari bahwa dasar perkawinan pada hakikatnya adalah saling mencintai satu </w:t>
      </w:r>
      <w:proofErr w:type="gramStart"/>
      <w:r w:rsidRPr="0031417D">
        <w:rPr>
          <w:rFonts w:ascii="Calisto MT" w:hAnsi="Calisto MT" w:cs="Times New Roman"/>
          <w:sz w:val="24"/>
          <w:szCs w:val="24"/>
        </w:rPr>
        <w:t>sama</w:t>
      </w:r>
      <w:proofErr w:type="gramEnd"/>
      <w:r w:rsidRPr="0031417D">
        <w:rPr>
          <w:rFonts w:ascii="Calisto MT" w:hAnsi="Calisto MT" w:cs="Times New Roman"/>
          <w:sz w:val="24"/>
          <w:szCs w:val="24"/>
        </w:rPr>
        <w:t xml:space="preserve"> lain, saling menerima kekurangan dan kelebihan masing-masing, serta saling menerima apa adanya. Sebagaimana hasil wawancara penulis dengan orang tua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“ya kalau sudah dilaksanakan perkawinan mas tentu saya berharap anak saya bisa bahagia dan mempunyai keturunan, nanti kalau dia (sambil menunjuk pada anaknya yang kawin di bawah umur) sudah melahirkan dan punya anak dia juga punya kewajiban untuk membesarkan anaknya, memelihara serta membelikan macam-macam kebutuhan anaknya, dan yang terpenting adalah bahagia dan menerima apa adanya.”</w:t>
      </w:r>
      <w:r w:rsidRPr="0031417D">
        <w:rPr>
          <w:rStyle w:val="FootnoteReference"/>
          <w:rFonts w:ascii="Calisto MT" w:hAnsi="Calisto MT"/>
          <w:i/>
          <w:iCs/>
          <w:sz w:val="24"/>
          <w:szCs w:val="24"/>
        </w:rPr>
        <w:footnoteReference w:id="36"/>
      </w:r>
    </w:p>
    <w:p w:rsidR="0031417D" w:rsidRPr="0031417D" w:rsidRDefault="0031417D" w:rsidP="0031417D">
      <w:pPr>
        <w:spacing w:after="0" w:line="240" w:lineRule="auto"/>
        <w:ind w:firstLine="851"/>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Sebagaimana keluarga merupakan lingkungan utama bagi anak dalam pembetukan karakter maka disanalah mereka mulai mengenal dan belajar berbagai sesuatu dalam hidup. Seorang anak tentu mengerti dan dapat mengambil keputusan saat beranjak dewasa, oleh karenanya orang tua sangat bertanggung jawab dan berpengaruh terhadap sikap perilaku dan tumbuh kembang anaknya di masa depan. Penulis melihat bahwa orang tua selalu berkomunikasi atau berinteraksi dengan anak yang kawin di bawah umur. Apabila terjadi suatu masalah dengan anak, orang tua membantu dalam memecahkan permasalahannya.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Orang tua yang memiliki anak kawin di bawah umur tidak melepaskan perannya setelah anaknya kawin karena di sini orang tua adalah yang paling bertanggung jawab untuk keluargannya. Sebagai bapak dan ibu di dalam keluarga, mendidik anaknya supaya sukses membangun rumah tangga merupakan upayanya dengan memberikan solusi bagaimana mengatasi masalah yang dihadapi oleh anak. Ada kedekatan antara orang tua dan anak sehingga dengan kedekatan emosi tersebut sang anak pun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lebih mudah dinasihati saat berbuat kesalahan. Terkadang orang tua melakukan introspeksi diri, apakah </w:t>
      </w:r>
      <w:proofErr w:type="gramStart"/>
      <w:r w:rsidRPr="0031417D">
        <w:rPr>
          <w:rFonts w:ascii="Calisto MT" w:hAnsi="Calisto MT" w:cs="Times New Roman"/>
          <w:sz w:val="24"/>
          <w:szCs w:val="24"/>
        </w:rPr>
        <w:t>cara</w:t>
      </w:r>
      <w:proofErr w:type="gramEnd"/>
      <w:r w:rsidRPr="0031417D">
        <w:rPr>
          <w:rFonts w:ascii="Calisto MT" w:hAnsi="Calisto MT" w:cs="Times New Roman"/>
          <w:sz w:val="24"/>
          <w:szCs w:val="24"/>
        </w:rPr>
        <w:t xml:space="preserve"> berhubungan dan sikap terhadap anaknya sudah terjalin dengan baik atau belum.</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Hubungan orang tua dengan anaknya yang kawin di bawah umur masih ada kedekatan dan orang tua tetap merasa bersyukur atas adanya keterbatasan yang dimiliki oleh anaknya dikarenakan kawin di bawah umur. Berbagai usaha dan </w:t>
      </w:r>
      <w:r w:rsidRPr="0031417D">
        <w:rPr>
          <w:rFonts w:ascii="Calisto MT" w:hAnsi="Calisto MT" w:cs="Times New Roman"/>
          <w:sz w:val="24"/>
          <w:szCs w:val="24"/>
        </w:rPr>
        <w:lastRenderedPageBreak/>
        <w:t xml:space="preserve">upaya yang dilakukan oleh orang tua yang memiliki anak kawin di bawah umur, meskipun secara ekonomi orang tuanya bukan termasuk keluarga menengah keatas tetapi orang tua mampu mengatasi segala permasalahan yang dihadapi anaknya, orang tua selalu mendorong dan mengapresiasi hal-hal positif terhadap anaknya yang kawin di bawah umur. Orang tua merasa bersyukur karena punya anak perempuan yang sudah kawin/berkeluarga sehingga hal tersebut dapat mempengaruhi kesejahteraan fisik maupun psikologisnya. Ketika penulis wawancara pada orang tua ibu Lilik binti Satupi terhadap apa yang dirasakan saat memiliki anak kawin di bawah umur dijawab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“Bagi saya punya anak yang kawin di bawah umur ya disyukuri saja mas, sebab itu berdampak positif juga bagi saya, dengan bersyukur maka saya bisa menggunakan semua hal yang saya miliki seperti waktu, fisik dan materil untuk mengusahakan yang terbaik untuk anak saya”.</w:t>
      </w:r>
      <w:r w:rsidRPr="0031417D">
        <w:rPr>
          <w:rStyle w:val="FootnoteReference"/>
          <w:rFonts w:ascii="Calisto MT" w:hAnsi="Calisto MT"/>
          <w:i/>
          <w:iCs/>
          <w:sz w:val="24"/>
          <w:szCs w:val="24"/>
        </w:rPr>
        <w:footnoteReference w:id="37"/>
      </w:r>
    </w:p>
    <w:p w:rsidR="0031417D" w:rsidRPr="0031417D" w:rsidRDefault="0031417D" w:rsidP="0031417D">
      <w:pPr>
        <w:spacing w:after="0" w:line="240" w:lineRule="auto"/>
        <w:ind w:firstLine="851"/>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Dalam pandangan penulis, tentunya beban berat bagi orang tua yang memiliki anak kawin di bawah umur dan masih menjadi tanggung jawabnya tetapi ternyata dengan sikap orang tua yang selalu bersyukur dapat menghilangkan beban berat tersebut, sehingga orang tua hanya fokus pada hal-hal yang positif dengan selalu mengapresiasi kondisi anak mereka. Nilai usaha dan manfaat bantuan orang tua terhadap anaknya yang kawin di bawah umur yaitu menimbulkan rasa puas terhadap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yang dilakukan oleh orang tua. Dengan merasa puas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yang telah diberikan oleh orang tua maka juga meringankan beban orang tua.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Seorang anak yang kawin di bawah umur ada banyak hal yang belajar dari orang tuanya, dalam hal ini ketika anak merasa disayangi, dibimbing dan diarahkan maka anak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patuh pada orang tuanya. Bagi orang tua, anak adalah tanggung jawab besar yang diberikan Allah dan salah satunya adalah mendidiknya dan masing-masing orang tua memiliki </w:t>
      </w:r>
      <w:proofErr w:type="gramStart"/>
      <w:r w:rsidRPr="0031417D">
        <w:rPr>
          <w:rFonts w:ascii="Calisto MT" w:hAnsi="Calisto MT" w:cs="Times New Roman"/>
          <w:sz w:val="24"/>
          <w:szCs w:val="24"/>
        </w:rPr>
        <w:t>cara</w:t>
      </w:r>
      <w:proofErr w:type="gramEnd"/>
      <w:r w:rsidRPr="0031417D">
        <w:rPr>
          <w:rFonts w:ascii="Calisto MT" w:hAnsi="Calisto MT" w:cs="Times New Roman"/>
          <w:sz w:val="24"/>
          <w:szCs w:val="24"/>
        </w:rPr>
        <w:t xml:space="preserve"> sendiri dalam mendidik anak-anaknya termasuk juga anak yang kawin di bawah umur. Tanggung jawab orang tua atas pendidikan pada anaknya sebagai amanah dari Allah sehingga orang tua harus benar-benar bisa bertanggung jawab dalam segala hal bagi anaknya yang kawin di bawah umur. Orang tua banyak yang menganggap bahwa tanggung jawab terbesar kepada anak-anaknya ialah dapat memenuhi segala kebutuhan yang cukup bagi anak. Kebanyakan dari Orang tua memilih untuk memberikan biaya hidup yang akhirnya telah memaksa orang tua untuk tidak menyerahkan tanggung jawab terhadap anaknya kepada orang lain.</w:t>
      </w:r>
    </w:p>
    <w:p w:rsid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Keluarga dalam upaya memberikan perlindungan terhadap anak yang kawin di bawah umur tidak begitu saja percaya atau menyerahkan tanggung jawab sepenuhnya terhadap suaminya, orang tua dari anak yang kawin di bawah umur ikut berperan dan bertanggung jawab, orang tua tidak ingin dengan terjadinya perkawinan di bawah umur dapat menghilangkan hak anak seperti hak keamanan </w:t>
      </w:r>
      <w:proofErr w:type="gramStart"/>
      <w:r w:rsidRPr="0031417D">
        <w:rPr>
          <w:rFonts w:ascii="Calisto MT" w:hAnsi="Calisto MT" w:cs="Times New Roman"/>
          <w:sz w:val="24"/>
          <w:szCs w:val="24"/>
        </w:rPr>
        <w:lastRenderedPageBreak/>
        <w:t>dan</w:t>
      </w:r>
      <w:proofErr w:type="gramEnd"/>
      <w:r w:rsidRPr="0031417D">
        <w:rPr>
          <w:rFonts w:ascii="Calisto MT" w:hAnsi="Calisto MT" w:cs="Times New Roman"/>
          <w:sz w:val="24"/>
          <w:szCs w:val="24"/>
        </w:rPr>
        <w:t xml:space="preserve"> perlindungan. Tanggung jawab tersebut merupakan hal alami yang dilakukan oleh orang tua, karena anak yang kawin di bawah umur masih memerlukan orang tua agar </w:t>
      </w:r>
      <w:proofErr w:type="gramStart"/>
      <w:r w:rsidRPr="0031417D">
        <w:rPr>
          <w:rFonts w:ascii="Calisto MT" w:hAnsi="Calisto MT" w:cs="Times New Roman"/>
          <w:sz w:val="24"/>
          <w:szCs w:val="24"/>
        </w:rPr>
        <w:t>ia</w:t>
      </w:r>
      <w:proofErr w:type="gramEnd"/>
      <w:r w:rsidRPr="0031417D">
        <w:rPr>
          <w:rFonts w:ascii="Calisto MT" w:hAnsi="Calisto MT" w:cs="Times New Roman"/>
          <w:sz w:val="24"/>
          <w:szCs w:val="24"/>
        </w:rPr>
        <w:t xml:space="preserve"> dapat hidup secara berkelanjutan. Orang tua yang memiliki anak kawin di bawah umur sadar bahwa sangat penting dalam memberikan bimbingang, motivasi dan berpartisipasi aktif terhadap anaknya, karena orang tua merasa bahwa anaknya masih di bawah umur tentunya harus selalu diawasi, apabila ada tindakan yang kurang tepat diajarkan yang baik termasuk dalam urusan cara merawat bayi apabila sudah memiliki bayi.</w:t>
      </w:r>
    </w:p>
    <w:p w:rsidR="002A7D81" w:rsidRPr="0031417D" w:rsidRDefault="002A7D81" w:rsidP="0031417D">
      <w:pPr>
        <w:spacing w:after="0" w:line="240" w:lineRule="auto"/>
        <w:ind w:firstLine="567"/>
        <w:jc w:val="both"/>
        <w:rPr>
          <w:rFonts w:ascii="Calisto MT" w:hAnsi="Calisto MT" w:cs="Times New Roman"/>
          <w:sz w:val="24"/>
          <w:szCs w:val="24"/>
        </w:rPr>
      </w:pPr>
    </w:p>
    <w:p w:rsidR="0031417D" w:rsidRPr="0031417D" w:rsidRDefault="0031417D" w:rsidP="0031417D">
      <w:pPr>
        <w:pStyle w:val="ListParagraph"/>
        <w:numPr>
          <w:ilvl w:val="0"/>
          <w:numId w:val="1"/>
        </w:numPr>
        <w:spacing w:after="0" w:line="240" w:lineRule="auto"/>
        <w:jc w:val="both"/>
        <w:rPr>
          <w:rFonts w:ascii="Calisto MT" w:hAnsi="Calisto MT" w:cs="Times New Roman"/>
          <w:sz w:val="24"/>
          <w:szCs w:val="24"/>
        </w:rPr>
      </w:pPr>
      <w:r w:rsidRPr="0031417D">
        <w:rPr>
          <w:rFonts w:ascii="Calisto MT" w:hAnsi="Calisto MT" w:cs="Times New Roman"/>
          <w:sz w:val="24"/>
          <w:szCs w:val="24"/>
          <w:lang w:eastAsia="id-ID"/>
        </w:rPr>
        <w:t>Kasih</w:t>
      </w:r>
      <w:r w:rsidRPr="0031417D">
        <w:rPr>
          <w:rFonts w:ascii="Calisto MT" w:hAnsi="Calisto MT" w:cs="Times New Roman"/>
          <w:sz w:val="24"/>
          <w:szCs w:val="24"/>
        </w:rPr>
        <w:t xml:space="preserve"> Sayang dan Tanggung Jawab Keluarga terhadap Anak Yang Kawin di Bawah Umur</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Di lapangan masih banyak ditemukan orang tua yang tidak mampu mencegah terjadinya perkawinan di bawah umur karena ada alasan-alasan tertentu yang mengharuskan adanya perkawinan di bawah umur. Akan tetapi, meskipun demikian upaya perlindungaan anak sebagai bentuk kasih sayang dilakukan oleh orang tua tidak hanya sampai anak sudah kawin apalagi kawinnya di bawah umur,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tetapi terus berlanjut hingga anak yang kawin di bawah umur tersebut dianggap telah mampu hidup mandiri. Bagi orang tua, perkawinan di bawah umur bukanlah sebuah eksploitasi terhadap anak atau ada motif ekonomi sehingga dianggap tidak bertanggung jawab. Pada saat peneliti wawancara di lapangan kebanyakan orang tua mengatakan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i/>
          <w:iCs/>
          <w:sz w:val="24"/>
          <w:szCs w:val="24"/>
        </w:rPr>
        <w:t xml:space="preserve">Begini mas bagi saya, anak saya kawin itu ya suatu kebanggaan meskipun kawinnya di bawah umur, apalagi saya juga ingin segera mendapatkan tambahan anggota keluarga baru. Yang namanya anak ya tetap anak, masih ada kasih sayang, saya sebagai orang tuanya tetap memberikan pengawasan, bimbingan dan bantuan </w:t>
      </w:r>
      <w:proofErr w:type="gramStart"/>
      <w:r w:rsidRPr="0031417D">
        <w:rPr>
          <w:rFonts w:ascii="Calisto MT" w:hAnsi="Calisto MT" w:cs="Times New Roman"/>
          <w:i/>
          <w:iCs/>
          <w:sz w:val="24"/>
          <w:szCs w:val="24"/>
        </w:rPr>
        <w:t>apa</w:t>
      </w:r>
      <w:proofErr w:type="gramEnd"/>
      <w:r w:rsidRPr="0031417D">
        <w:rPr>
          <w:rFonts w:ascii="Calisto MT" w:hAnsi="Calisto MT" w:cs="Times New Roman"/>
          <w:i/>
          <w:iCs/>
          <w:sz w:val="24"/>
          <w:szCs w:val="24"/>
        </w:rPr>
        <w:t xml:space="preserve"> yang menjadi kebutuhan anak saya, jadi itu ya menurut saya itu sebagai bentuk perlindungan dan tanggung jawab saya ketika anak saya kawin di bawah umur.</w:t>
      </w:r>
      <w:r w:rsidRPr="0031417D">
        <w:rPr>
          <w:rStyle w:val="FootnoteReference"/>
          <w:rFonts w:ascii="Calisto MT" w:hAnsi="Calisto MT"/>
          <w:i/>
          <w:iCs/>
          <w:sz w:val="24"/>
          <w:szCs w:val="24"/>
        </w:rPr>
        <w:footnoteReference w:id="38"/>
      </w:r>
    </w:p>
    <w:p w:rsidR="0031417D" w:rsidRPr="0031417D" w:rsidRDefault="0031417D" w:rsidP="0031417D">
      <w:pPr>
        <w:spacing w:after="0" w:line="240" w:lineRule="auto"/>
        <w:ind w:firstLine="851"/>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Selain ingin menambah anggota baru dalam keluarga, maraknya seks bebas dan pergaulan bebas di kalangan remaja sehingga meningkatkan angka aborsi menjadi salah satu kekhawatiran orang tua, karena tingkat pergaulan bebas sudah berada pada tahap mengkhawatirkan dan perlu dipikirkan solusinya oleh para orang tua. Sebagian orang tua juga sadar bahwa solusi satu-satunya bukan dengan mengawinkan anaknya di bawah umur atau orang tua memaksa anak mereka untuk segera kawin, tetapi apabila sudah terlanjur kawin di bawah umur maka orang tua harus memberikan perlindungan dan tanggung jawab pada anaknya yang kawin di bawah umur tersebut.</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Pengalaman orang tua ketika memberikan perlindungan dan tanggung jawab pada anaknya yang kawin di bawah umur berdampak tercapainya tujuan perkawinan yaitu perkawinan yang bahagia dan kekal terhadap anaknya yang masih di bawah umur. Bahagia disini tentu adanya kerukunan dalam hubungan </w:t>
      </w:r>
      <w:r w:rsidRPr="0031417D">
        <w:rPr>
          <w:rFonts w:ascii="Calisto MT" w:hAnsi="Calisto MT" w:cs="Times New Roman"/>
          <w:sz w:val="24"/>
          <w:szCs w:val="24"/>
        </w:rPr>
        <w:lastRenderedPageBreak/>
        <w:t xml:space="preserve">antara suami dan istri dalam rumah tangga, sedangkan kekal berarti pernikahannya berlangsung terus menerus seumur hidup. Orang tua tidak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menutup mata terhadap perkawinan anaknya yang di bawah umur, misalnya kebutuhan sehari-harinya tidak terpenuhi, belum adanya kesiapan untuk menjadi seorang ibu dan lain-lain. Orang tua sebisa mungkin dan semampu mungkin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membantu apa yang menjadi kendala tersebut.</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Dalam kehidupan sehari-hari, orang tua selalu berusaha membangun komunikasi yang efektif dengan memanfaatkan waktu yang cukup di tengah-tengah kesibukan orang tua bekerja. Menurut orang tua hal ini sangat penting dilakukan dalam memperkuat ikatan emosional supaya anak yang kawin di bawah umur apabila ada masalah dalam kehidupan rumah tangganya merasa aman dan nyaman. Dalam kehidupan sehari-hari, yang dilakukan oleh orang tua adalah aktivitas yang dapat menimbulkan komunikasi saling bercerita sehingga terjadi obrolan-obrolan antara orang tua dengan anak seputar rumah tangga. Orang tua berusaha mendengarkan dan memahami dengan baik setiap permasalahan dan kemudian memberikan suatu solusi sehingga tujuan yang ingin yang diraih adalah solusi, bukan saling menyalahkan.</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Masalah kehamilan anak yang kawin di bawah umur tentu apabila ada keterbatasan pengetahuan tentang bagaimana menghadapi kehamilannya, maka dalam hal ini orang tua memberikan bimbingan dan arahan terkait pentingnya pemberian nutrisi yang baik atas kehamilan anak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remaja. Orang tua juga sadar bahwa kondisi anaknya sebagai ibu nanti di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remaja juga masih belum mencapai kedewasaan dengan tuntas sehingga belum bisa bersikap mandiri dan berperan aktif dalam perkembangan diri sendiri. Dalam hal ini, tentu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menghadapi tuntutan secara bersamaan yaitu sebagai orang tua dan menyelesaikan tugas perkembangan fase remaja bagi dirinya sendiri sehingga diperlukan upaya untuk memahami dan memfasilitasi penyesuaian remaja dalam menghadapi perannya sebagai orang tua. Ketika peneliti menanyakan tentang perlindungan apa yang dilakukan pada saat anaknya mengalami kehamilan dan pengasuhan pada anaknya saat melahirkan, lalu dijawab </w:t>
      </w:r>
      <w:proofErr w:type="gramStart"/>
      <w:r w:rsidRPr="0031417D">
        <w:rPr>
          <w:rFonts w:ascii="Calisto MT" w:hAnsi="Calisto MT" w:cs="Times New Roman"/>
          <w:sz w:val="24"/>
          <w:szCs w:val="24"/>
        </w:rPr>
        <w:t>bahwa :</w:t>
      </w:r>
      <w:proofErr w:type="gramEnd"/>
    </w:p>
    <w:p w:rsidR="0031417D" w:rsidRPr="0031417D" w:rsidRDefault="0031417D" w:rsidP="0031417D">
      <w:pPr>
        <w:spacing w:after="0" w:line="240" w:lineRule="auto"/>
        <w:ind w:firstLine="851"/>
        <w:jc w:val="both"/>
        <w:rPr>
          <w:rFonts w:ascii="Calisto MT" w:hAnsi="Calisto MT" w:cs="Times New Roman"/>
          <w:i/>
          <w:iCs/>
          <w:sz w:val="24"/>
          <w:szCs w:val="24"/>
        </w:rPr>
      </w:pPr>
      <w:r w:rsidRPr="0031417D">
        <w:rPr>
          <w:rFonts w:ascii="Calisto MT" w:hAnsi="Calisto MT" w:cs="Times New Roman"/>
          <w:sz w:val="24"/>
          <w:szCs w:val="24"/>
        </w:rPr>
        <w:t>“</w:t>
      </w:r>
      <w:proofErr w:type="gramStart"/>
      <w:r w:rsidRPr="0031417D">
        <w:rPr>
          <w:rFonts w:ascii="Calisto MT" w:hAnsi="Calisto MT" w:cs="Times New Roman"/>
          <w:i/>
          <w:iCs/>
          <w:sz w:val="24"/>
          <w:szCs w:val="24"/>
        </w:rPr>
        <w:t>ya</w:t>
      </w:r>
      <w:proofErr w:type="gramEnd"/>
      <w:r w:rsidRPr="0031417D">
        <w:rPr>
          <w:rFonts w:ascii="Calisto MT" w:hAnsi="Calisto MT" w:cs="Times New Roman"/>
          <w:i/>
          <w:iCs/>
          <w:sz w:val="24"/>
          <w:szCs w:val="24"/>
        </w:rPr>
        <w:t xml:space="preserve"> itu mas anak saya kan masih belum pengalaman, mulai dari hamil sampai melahirkan ya saya yang memberikan pengetahuan tentang bagaimana orang hamil, seperti pemberian nutrisi dan lain sebagainya. Terkadang kalau anak saya kesulihat mengasuh bayinya ya saya yang membantu mengasuh bayinya.”</w:t>
      </w:r>
      <w:r w:rsidRPr="0031417D">
        <w:rPr>
          <w:rStyle w:val="FootnoteReference"/>
          <w:rFonts w:ascii="Calisto MT" w:hAnsi="Calisto MT"/>
          <w:i/>
          <w:iCs/>
          <w:sz w:val="24"/>
          <w:szCs w:val="24"/>
        </w:rPr>
        <w:footnoteReference w:id="39"/>
      </w:r>
    </w:p>
    <w:p w:rsidR="0031417D" w:rsidRPr="0031417D" w:rsidRDefault="0031417D" w:rsidP="0031417D">
      <w:pPr>
        <w:spacing w:after="0" w:line="240" w:lineRule="auto"/>
        <w:ind w:firstLine="851"/>
        <w:jc w:val="both"/>
        <w:rPr>
          <w:rFonts w:ascii="Calisto MT" w:hAnsi="Calisto MT" w:cs="Times New Roman"/>
          <w:i/>
          <w:iCs/>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Pemenuhan perlindungan anak yang kawin di bawah umur oleh orang tua adalah sebagai bentuk perlindungan terhadap kepentingan-kepentingan anak, bahkan dispensasi perkawinan yang diajukan ke Pengadilan Agama bagi orang tua adalah sebagai bentuk perlindungan dari segi hukum agar supaya pernikahan anaknya dapat tercatat di KUA atau legal secara hukum. Hal tersebut merupakan tuntutan yang harus dilakukan oleh orang tua sebab apabila tidak dilakukan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w:t>
      </w:r>
      <w:r w:rsidRPr="0031417D">
        <w:rPr>
          <w:rFonts w:ascii="Calisto MT" w:hAnsi="Calisto MT" w:cs="Times New Roman"/>
          <w:sz w:val="24"/>
          <w:szCs w:val="24"/>
        </w:rPr>
        <w:lastRenderedPageBreak/>
        <w:t xml:space="preserve">menimbulkan ketidakpastian dan kecemasan dimasa-masa yang akan datang. Bahkan orang tua ketika anak putrinya mau kawin, calon suaminya dipastikan atau betul-betul ditanyakan (wawancara) tentang komitmen calon suaminya dalam kawini putrinya, karena menurutnya perkawinan sesuatu yang serius bukan hal yang main-main sehingga diharapkan dapat bahagia dan kekal. Terkait tanggung jawab, menurut orang tua pada dasarnya memang sudah beralih kepada suaminya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tetapi tetap ada perlindungan dan tanggung jawab dari orang tua.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Makna perlindungan dan tanggung jawab adalah sebagai bentuk nyata dalam mewujudkan kasih sayang dan kepedulian orang tua terhadap anaknya. Orang tua sadar bahwa dalam membangun rumah tangga, ada banyak masalah-masalah yang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dihadapi oleh anaknya yang kawin di bawah umur. Menurutnya hal tersebut pasti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terjadi, namun selama orang tua masih memantau dan peduli tentu masalah-masalah yang muncul akan dapat diatasi sebab dukungan keluarga sangat besar dibutuhkan oleh anak yang kawin di bawah umur. </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Orang tua yang memiliki anak kawin di bawah umur berpandangan bahwa anaknya semakin lama berumah tangga atau menjalankan pernikahan maka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semakin menumbuhkan kematangan mental, kepribadian dan pola pikir anaknya, artinya semakin dewasa dalam pernikahannya. Tumbuh kembang anak yang kawin di bawah umur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bisa optimal apabila dibantu oleh orang tuanya, tentu akan lebih siap dalam menjalankan tanggungjawab baru sebagai ibu. Anak yang kawin di bawah umur masih butuh adaptasi atas perubahan status yang tiba-tiba berubah drastis dari lajang menjadi seorang ibu.</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Banyak orang tua yang juga merasa terancam atas pergaulan sosial yang berbahaya di zaman perkembangan teknologi informasi dan komunikasi, orang tua menghadapi anaknya yang kawin di bawah umur dihadapkan pada situasi yang sulit, dengan kemudahan berkomunikasi maka apabila tidak diawasi oleh orang tua atas pernikahan anaknya yang di bawah umur bisa goyah atau tergoda dengan orang lain atau mantan pacarnya yang tentu mendatangkan bahaya. Oleh karenanya tantangan besar bagi para orang tua untuk dapat menjaga anaknya di tengah dunia sosial yang sungguh beragam.</w:t>
      </w:r>
    </w:p>
    <w:p w:rsidR="0031417D" w:rsidRPr="0031417D" w:rsidRDefault="0031417D" w:rsidP="0031417D">
      <w:pPr>
        <w:spacing w:after="0" w:line="240" w:lineRule="auto"/>
        <w:ind w:firstLine="567"/>
        <w:jc w:val="both"/>
        <w:rPr>
          <w:rFonts w:ascii="Calisto MT" w:hAnsi="Calisto MT" w:cs="Times New Roman"/>
          <w:i/>
          <w:iCs/>
          <w:sz w:val="24"/>
          <w:szCs w:val="24"/>
        </w:rPr>
      </w:pPr>
      <w:proofErr w:type="gramStart"/>
      <w:r w:rsidRPr="0031417D">
        <w:rPr>
          <w:rFonts w:ascii="Calisto MT" w:hAnsi="Calisto MT" w:cs="Times New Roman"/>
          <w:i/>
          <w:iCs/>
          <w:sz w:val="24"/>
          <w:szCs w:val="24"/>
        </w:rPr>
        <w:t>“ ya</w:t>
      </w:r>
      <w:proofErr w:type="gramEnd"/>
      <w:r w:rsidRPr="0031417D">
        <w:rPr>
          <w:rFonts w:ascii="Calisto MT" w:hAnsi="Calisto MT" w:cs="Times New Roman"/>
          <w:i/>
          <w:iCs/>
          <w:sz w:val="24"/>
          <w:szCs w:val="24"/>
        </w:rPr>
        <w:t xml:space="preserve"> sekarang kan zaman HP mas, ada kemudahan komunikasi sana-sini jadi saya kadang juga masih merasa khawatir meskipun anak perempuan saya sudah kawin, soalnya khawatir pernikahannya bisa goyah karena tertarik dengan orang lain, makanya selalu saya ingatkan supaya menjaga keutuhan keluarganya supaya nantinya tidak sampai terjadi perceraian.”</w:t>
      </w:r>
      <w:r w:rsidRPr="0031417D">
        <w:rPr>
          <w:rStyle w:val="FootnoteReference"/>
          <w:rFonts w:ascii="Calisto MT" w:hAnsi="Calisto MT"/>
          <w:i/>
          <w:iCs/>
          <w:sz w:val="24"/>
          <w:szCs w:val="24"/>
        </w:rPr>
        <w:footnoteReference w:id="40"/>
      </w:r>
    </w:p>
    <w:p w:rsidR="0031417D" w:rsidRPr="0031417D" w:rsidRDefault="0031417D" w:rsidP="0031417D">
      <w:pPr>
        <w:spacing w:after="0" w:line="240" w:lineRule="auto"/>
        <w:ind w:firstLine="567"/>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Untuk menjaga keutuhan rumah tangga, anak yang kawin di bawah umur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terus berusaha dengan beragam cara supaya dapat menyesuaikan diri dengan lingkungan barunya, apabila dalam prosesnya mengalami hambatan maka orang tuanya akan berusaha mencapai apa yang dibutuhkan dan diinginkan sehingga </w:t>
      </w:r>
      <w:r w:rsidRPr="0031417D">
        <w:rPr>
          <w:rFonts w:ascii="Calisto MT" w:hAnsi="Calisto MT" w:cs="Times New Roman"/>
          <w:sz w:val="24"/>
          <w:szCs w:val="24"/>
        </w:rPr>
        <w:lastRenderedPageBreak/>
        <w:t xml:space="preserve">dapat diterima oleh lingkungannya. Orang tua memiliki </w:t>
      </w:r>
      <w:proofErr w:type="gramStart"/>
      <w:r w:rsidRPr="0031417D">
        <w:rPr>
          <w:rFonts w:ascii="Calisto MT" w:hAnsi="Calisto MT" w:cs="Times New Roman"/>
          <w:sz w:val="24"/>
          <w:szCs w:val="24"/>
        </w:rPr>
        <w:t>cara</w:t>
      </w:r>
      <w:proofErr w:type="gramEnd"/>
      <w:r w:rsidRPr="0031417D">
        <w:rPr>
          <w:rFonts w:ascii="Calisto MT" w:hAnsi="Calisto MT" w:cs="Times New Roman"/>
          <w:sz w:val="24"/>
          <w:szCs w:val="24"/>
        </w:rPr>
        <w:t xml:space="preserve"> sendiri yang sesuai dengan perkembangan anaknya, oleh karenanya dalam proses pertumbuhan dan perkembangan anak dituntut untuk memahami tugas-tugas dan perkembangannya dan setiap fase yang dilalui tentunya akan mengalami proses penyesuaian yang berbeda-beda.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Menurut orang tua rasa tanggung jawab juga tidak muncul secara otomatis pada anaknya yang kawin dibawah umur. Penanaman dan pembinaan tanggung jawab dari orang tua dilakukan agar anak memiliki rasa tanggung jawab dalam rumah tangganya untuk membantu proses perkembangannya. Tanggung jawab anak tersebut dapat berupa tanggung jawab kepada dirinya, keluarganya dan untuk masa depannya. Dalam hal ini dengan bertanggung jawab maka sikap dan prilaku untuk merealisasikan tugas dan kewajibannya dalam rumah tangga dapat terlaksana dengan baik. Pada umumnya, pendidikan terkait tanggung jawab dalam rumah tangga itu berasal dari kesadaran dan pengetahuan dari sebuah pengalaman yang di alami.</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Para orang tua yang telah ditemui oleh peneliti mengatakan bahwa dengan kawin maka anaknya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otomatis akan belajar bertanggung jawab dalam membangun rumah tangga, kadang orang tua membiarkan untuk mencari solusinya sendiri tanpa harus dibantu. Tetapi apabila anaknya benar-benar tidak mampu mendapatkan solusinya biasanya langsung konsultasi terhadap orang tuanya. Namun, keterbukaan mengenai hal yang berkaitan dengan masalah rumah tangga biasanya sangatlah kecil. Apalagi terkait kasus kekerasan seksual atau KDRT, biasanya anak tidak mengerti bahwa dirinya menjadi korban dan sulit mempercayai orang lain sehingga merahasiakan peristiwa KDRT yang terjadi.</w:t>
      </w:r>
    </w:p>
    <w:p w:rsidR="0031417D" w:rsidRPr="0031417D" w:rsidRDefault="0031417D" w:rsidP="0031417D">
      <w:pPr>
        <w:spacing w:after="0" w:line="240" w:lineRule="auto"/>
        <w:ind w:firstLine="567"/>
        <w:jc w:val="both"/>
        <w:rPr>
          <w:rFonts w:ascii="Calisto MT" w:hAnsi="Calisto MT" w:cs="Times New Roman"/>
          <w:i/>
          <w:iCs/>
          <w:sz w:val="24"/>
          <w:szCs w:val="24"/>
        </w:rPr>
      </w:pPr>
      <w:r w:rsidRPr="0031417D">
        <w:rPr>
          <w:rFonts w:ascii="Calisto MT" w:hAnsi="Calisto MT" w:cs="Times New Roman"/>
          <w:i/>
          <w:iCs/>
          <w:sz w:val="24"/>
          <w:szCs w:val="24"/>
        </w:rPr>
        <w:t xml:space="preserve">Ya biasanya itu mas untuk menghindari anak dari kasus kekerasan seksual atau KDRT, peran keluarga khususnya orang tua sangatlah penting. Orang tua selalu membangun komunikasi yang baik dengan anak supaya bisa terbuka, karena orang tua </w:t>
      </w:r>
      <w:proofErr w:type="gramStart"/>
      <w:r w:rsidRPr="0031417D">
        <w:rPr>
          <w:rFonts w:ascii="Calisto MT" w:hAnsi="Calisto MT" w:cs="Times New Roman"/>
          <w:i/>
          <w:iCs/>
          <w:sz w:val="24"/>
          <w:szCs w:val="24"/>
        </w:rPr>
        <w:t>kan</w:t>
      </w:r>
      <w:proofErr w:type="gramEnd"/>
      <w:r w:rsidRPr="0031417D">
        <w:rPr>
          <w:rFonts w:ascii="Calisto MT" w:hAnsi="Calisto MT" w:cs="Times New Roman"/>
          <w:i/>
          <w:iCs/>
          <w:sz w:val="24"/>
          <w:szCs w:val="24"/>
        </w:rPr>
        <w:t xml:space="preserve"> tempat utama bagi anak untuk mengadu dan memang harus bisa membuat anak dapat terbuka dengan segala aktivitas yang dilakukan, sehingga orang tua benar-benar menjadi tempat curahan hati bagi anak.</w:t>
      </w:r>
      <w:r w:rsidRPr="0031417D">
        <w:rPr>
          <w:rStyle w:val="FootnoteReference"/>
          <w:rFonts w:ascii="Calisto MT" w:hAnsi="Calisto MT"/>
          <w:i/>
          <w:iCs/>
          <w:sz w:val="24"/>
          <w:szCs w:val="24"/>
        </w:rPr>
        <w:footnoteReference w:id="41"/>
      </w:r>
    </w:p>
    <w:p w:rsidR="0031417D" w:rsidRPr="0031417D" w:rsidRDefault="0031417D" w:rsidP="0031417D">
      <w:pPr>
        <w:spacing w:after="0" w:line="240" w:lineRule="auto"/>
        <w:ind w:firstLine="567"/>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Ketika anak yang kawin di bawah umur berhubungan dan berkomunikasi dengan orang orang tua, dia belum tahu dirinya sebagai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dan bagaimana. Seorang anak yang sudah mengerti mengenai dirinya, statusnya, kelebihan dan kekurangannya maka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menentukan apa dan bagaimana ia bicara dan bagaimana penilaiannya terhadap segala yang berlangsung di sekitarnya. Dalam hal ini, citra diri anak dan orang tua menentukan dan mempegaruhi </w:t>
      </w:r>
      <w:proofErr w:type="gramStart"/>
      <w:r w:rsidRPr="0031417D">
        <w:rPr>
          <w:rFonts w:ascii="Calisto MT" w:hAnsi="Calisto MT" w:cs="Times New Roman"/>
          <w:sz w:val="24"/>
          <w:szCs w:val="24"/>
        </w:rPr>
        <w:t>cara</w:t>
      </w:r>
      <w:proofErr w:type="gramEnd"/>
      <w:r w:rsidRPr="0031417D">
        <w:rPr>
          <w:rFonts w:ascii="Calisto MT" w:hAnsi="Calisto MT" w:cs="Times New Roman"/>
          <w:sz w:val="24"/>
          <w:szCs w:val="24"/>
        </w:rPr>
        <w:t xml:space="preserve"> dan kemampuan dalam berkomunikasi. Apabila orang tua sudah mencitrakan anaknya sebagai manusia yang lemah, ingusan, tak tahu apa-apa, harus diatur, maka cenderung orang tua berbicara secara otoriter.</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lastRenderedPageBreak/>
        <w:t xml:space="preserve">Dalam rumah tangga anak yang kawin di bawah umur, ada kebutuhan kedekatan terhadap orang tua khususnya seorang ibu sejak di awal pernikahannya. Sebagaimana seorang ibu yang harus selalu dekat pada bayinya, kedekatan pada anak yang kawin di bawah umur berfungsi untuk memberikan rasa aman dan nyaman dalam diri anak sehingga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memberikan pengaruh pada perilaku dan respon positif anak dalam kehidupannya sehari-harinya. Berkaitan dengan tanggung jawab orang tua kepada anak, kelekatan orang tua sudah seharusnya karena anak dengan orang tua mempunyai hubungan darah serta ikatan emosional sejak dalam kandungan. Dengan membentuk ikatan emosional yang kuat dengan orang tuanya tentunya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mempunyai kemampuan yang lebih baik dalam bersosialisasi dan menunjukkan empati yang lebih besar terhadap orang lain.</w:t>
      </w:r>
    </w:p>
    <w:p w:rsidR="0031417D" w:rsidRPr="0031417D" w:rsidRDefault="0031417D" w:rsidP="0031417D">
      <w:pPr>
        <w:spacing w:after="0" w:line="240" w:lineRule="auto"/>
        <w:ind w:firstLine="567"/>
        <w:jc w:val="both"/>
        <w:rPr>
          <w:rFonts w:ascii="Calisto MT" w:hAnsi="Calisto MT" w:cs="Times New Roman"/>
          <w:i/>
          <w:iCs/>
          <w:sz w:val="24"/>
          <w:szCs w:val="24"/>
        </w:rPr>
      </w:pPr>
      <w:r w:rsidRPr="0031417D">
        <w:rPr>
          <w:rFonts w:ascii="Calisto MT" w:hAnsi="Calisto MT" w:cs="Times New Roman"/>
          <w:i/>
          <w:iCs/>
          <w:sz w:val="24"/>
          <w:szCs w:val="24"/>
        </w:rPr>
        <w:t xml:space="preserve">Saya juga ikut merasakan apa yang dirasakan oleh anak saya yang kawin di bawah umur, memang harus selalu dekat, bisa mengantarkan anak saya menjadi mandiri setelah kawin, bagi saya itu kebahagiaan yang luar biasa, kalau saya bisa membantu kenapa tidak? Selama saya masih sehat dan bisa bekerja tentu </w:t>
      </w:r>
      <w:proofErr w:type="gramStart"/>
      <w:r w:rsidRPr="0031417D">
        <w:rPr>
          <w:rFonts w:ascii="Calisto MT" w:hAnsi="Calisto MT" w:cs="Times New Roman"/>
          <w:i/>
          <w:iCs/>
          <w:sz w:val="24"/>
          <w:szCs w:val="24"/>
        </w:rPr>
        <w:t>akan</w:t>
      </w:r>
      <w:proofErr w:type="gramEnd"/>
      <w:r w:rsidRPr="0031417D">
        <w:rPr>
          <w:rFonts w:ascii="Calisto MT" w:hAnsi="Calisto MT" w:cs="Times New Roman"/>
          <w:i/>
          <w:iCs/>
          <w:sz w:val="24"/>
          <w:szCs w:val="24"/>
        </w:rPr>
        <w:t xml:space="preserve"> saya usahakan selalu menjaga anak-anak saya.</w:t>
      </w:r>
      <w:r w:rsidRPr="0031417D">
        <w:rPr>
          <w:rStyle w:val="FootnoteReference"/>
          <w:rFonts w:ascii="Calisto MT" w:hAnsi="Calisto MT"/>
          <w:i/>
          <w:iCs/>
          <w:sz w:val="24"/>
          <w:szCs w:val="24"/>
        </w:rPr>
        <w:footnoteReference w:id="42"/>
      </w:r>
    </w:p>
    <w:p w:rsidR="0031417D" w:rsidRPr="0031417D" w:rsidRDefault="0031417D" w:rsidP="0031417D">
      <w:pPr>
        <w:spacing w:after="0" w:line="240" w:lineRule="auto"/>
        <w:ind w:firstLine="567"/>
        <w:jc w:val="both"/>
        <w:rPr>
          <w:rFonts w:ascii="Calisto MT" w:hAnsi="Calisto MT" w:cs="Times New Roman"/>
          <w:sz w:val="24"/>
          <w:szCs w:val="24"/>
        </w:rPr>
      </w:pP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 xml:space="preserve">Orang tua telah menyadari dampak negatif dari perkawinan anak, oleh karena itu tindakan orang tua dalam mencukupi kebutuhan anak sangat penting untuk mendukung proses tumbuh kembang anak. Biasanya, seorang ibu yang hamil pada </w:t>
      </w:r>
      <w:proofErr w:type="gramStart"/>
      <w:r w:rsidRPr="0031417D">
        <w:rPr>
          <w:rFonts w:ascii="Calisto MT" w:hAnsi="Calisto MT" w:cs="Times New Roman"/>
          <w:sz w:val="24"/>
          <w:szCs w:val="24"/>
        </w:rPr>
        <w:t>usia</w:t>
      </w:r>
      <w:proofErr w:type="gramEnd"/>
      <w:r w:rsidRPr="0031417D">
        <w:rPr>
          <w:rFonts w:ascii="Calisto MT" w:hAnsi="Calisto MT" w:cs="Times New Roman"/>
          <w:sz w:val="24"/>
          <w:szCs w:val="24"/>
        </w:rPr>
        <w:t xml:space="preserve"> dini dapat mengalami krisis percaya diri, kemudian setelah melahirkan pengasuhan ibu pada usia muda juga masih kurang memahami bagaimana cara merawat anak dengan baik. Dengan demikian, </w:t>
      </w:r>
      <w:proofErr w:type="gramStart"/>
      <w:r w:rsidRPr="0031417D">
        <w:rPr>
          <w:rFonts w:ascii="Calisto MT" w:hAnsi="Calisto MT" w:cs="Times New Roman"/>
          <w:sz w:val="24"/>
          <w:szCs w:val="24"/>
        </w:rPr>
        <w:t>apa</w:t>
      </w:r>
      <w:proofErr w:type="gramEnd"/>
      <w:r w:rsidRPr="0031417D">
        <w:rPr>
          <w:rFonts w:ascii="Calisto MT" w:hAnsi="Calisto MT" w:cs="Times New Roman"/>
          <w:sz w:val="24"/>
          <w:szCs w:val="24"/>
        </w:rPr>
        <w:t xml:space="preserve"> yang dilakukan dan dialami oleh orang tua dari anak yang kawin di bawah umur akan membantu terhadap kondisi anak. Tanggung jawab orang tua dalam melindungi anaknya dari dampak negatif dari perkawinan anak di atas menunjukkan adanya kasih sayang orang tua terhadap anaknya.</w:t>
      </w:r>
    </w:p>
    <w:p w:rsidR="0031417D" w:rsidRPr="0031417D" w:rsidRDefault="0031417D" w:rsidP="0031417D">
      <w:pPr>
        <w:spacing w:after="0" w:line="240" w:lineRule="auto"/>
        <w:ind w:firstLine="567"/>
        <w:jc w:val="both"/>
        <w:rPr>
          <w:rFonts w:ascii="Calisto MT" w:hAnsi="Calisto MT" w:cs="Times New Roman"/>
          <w:sz w:val="24"/>
          <w:szCs w:val="24"/>
        </w:rPr>
      </w:pPr>
      <w:r w:rsidRPr="0031417D">
        <w:rPr>
          <w:rFonts w:ascii="Calisto MT" w:hAnsi="Calisto MT" w:cs="Times New Roman"/>
          <w:sz w:val="24"/>
          <w:szCs w:val="24"/>
        </w:rPr>
        <w:t>Menurut orang tua, mengizinkan anaknya untuk melangsungkan perkawinan di bawah umur tidak dapat dikatakan telah melakukan penelantaran anak, eksploitasi dan tindak kekerasan terhadap anak apabila ada perlindungan dan tanggung jawab orang tua pasca terjadinya perkawinan. Ada segala daya dan upaya yang dilakukan oleh orang tua dalam membantu anak yang telah terlanjur kawin di bawah umur. Anak yang kawin di bawah umur perlu ada perhatian khusus dari orang tua dalam rangka menjaga serta menyiapkan anak menyongsong masa depan.</w:t>
      </w:r>
    </w:p>
    <w:p w:rsidR="0031417D" w:rsidRPr="0031417D" w:rsidRDefault="0031417D" w:rsidP="0031417D">
      <w:pPr>
        <w:tabs>
          <w:tab w:val="left" w:pos="2445"/>
        </w:tabs>
        <w:spacing w:after="0" w:line="240" w:lineRule="auto"/>
        <w:ind w:firstLine="426"/>
        <w:jc w:val="both"/>
        <w:rPr>
          <w:rFonts w:ascii="Calisto MT" w:hAnsi="Calisto MT" w:cs="Times New Roman"/>
          <w:sz w:val="24"/>
          <w:szCs w:val="24"/>
        </w:rPr>
      </w:pPr>
      <w:r w:rsidRPr="0031417D">
        <w:rPr>
          <w:rFonts w:ascii="Calisto MT" w:hAnsi="Calisto MT" w:cs="Times New Roman"/>
          <w:sz w:val="24"/>
          <w:szCs w:val="24"/>
        </w:rPr>
        <w:t xml:space="preserve">Orang tua sebagai orang yang terdekat dengan anak dan sangat berperan penting dalam perkembangan anak dan masa depan anak maka sudah pasti menginginkan buah hatinya dalam keadaan sehat baik dari segi fisik maupun secara psikis atau mental. Setiap orang tua mendambakan anaknya tumbuh menjadi orang yang berhasil dan sukses dalam hidup. Dengan demikian anak </w:t>
      </w:r>
      <w:proofErr w:type="gramStart"/>
      <w:r w:rsidRPr="0031417D">
        <w:rPr>
          <w:rFonts w:ascii="Calisto MT" w:hAnsi="Calisto MT" w:cs="Times New Roman"/>
          <w:sz w:val="24"/>
          <w:szCs w:val="24"/>
        </w:rPr>
        <w:t>akan</w:t>
      </w:r>
      <w:proofErr w:type="gramEnd"/>
      <w:r w:rsidRPr="0031417D">
        <w:rPr>
          <w:rFonts w:ascii="Calisto MT" w:hAnsi="Calisto MT" w:cs="Times New Roman"/>
          <w:sz w:val="24"/>
          <w:szCs w:val="24"/>
        </w:rPr>
        <w:t xml:space="preserve"> mampu percaya diri dikarenakan ada dukungan orang tua.</w:t>
      </w:r>
    </w:p>
    <w:p w:rsidR="0031417D" w:rsidRPr="0031417D" w:rsidRDefault="0031417D" w:rsidP="0031417D">
      <w:pPr>
        <w:tabs>
          <w:tab w:val="left" w:pos="2445"/>
        </w:tabs>
        <w:spacing w:after="0" w:line="240" w:lineRule="auto"/>
        <w:jc w:val="both"/>
        <w:rPr>
          <w:rFonts w:ascii="Calisto MT" w:hAnsi="Calisto MT" w:cs="Times New Roman"/>
          <w:sz w:val="24"/>
          <w:szCs w:val="24"/>
        </w:rPr>
      </w:pPr>
    </w:p>
    <w:p w:rsidR="0031417D" w:rsidRPr="00C40888" w:rsidRDefault="0031417D" w:rsidP="0031417D">
      <w:pPr>
        <w:pStyle w:val="ListParagraph"/>
        <w:numPr>
          <w:ilvl w:val="0"/>
          <w:numId w:val="1"/>
        </w:numPr>
        <w:spacing w:after="0" w:line="240" w:lineRule="auto"/>
        <w:jc w:val="both"/>
        <w:rPr>
          <w:rFonts w:ascii="Calisto MT" w:hAnsi="Calisto MT" w:cs="Times New Roman"/>
          <w:sz w:val="24"/>
          <w:szCs w:val="24"/>
        </w:rPr>
      </w:pPr>
      <w:r w:rsidRPr="0031417D">
        <w:rPr>
          <w:rFonts w:ascii="Calisto MT" w:hAnsi="Calisto MT" w:cstheme="majorBidi"/>
          <w:sz w:val="24"/>
          <w:szCs w:val="24"/>
        </w:rPr>
        <w:t>Penutup</w:t>
      </w:r>
    </w:p>
    <w:p w:rsidR="00C40888" w:rsidRPr="0031417D" w:rsidRDefault="00C40888" w:rsidP="00C40888">
      <w:pPr>
        <w:pStyle w:val="ListParagraph"/>
        <w:spacing w:after="0" w:line="240" w:lineRule="auto"/>
        <w:jc w:val="both"/>
        <w:rPr>
          <w:rFonts w:ascii="Calisto MT" w:hAnsi="Calisto MT" w:cs="Times New Roman"/>
          <w:sz w:val="24"/>
          <w:szCs w:val="24"/>
        </w:rPr>
      </w:pPr>
    </w:p>
    <w:p w:rsidR="0031417D" w:rsidRPr="0031417D" w:rsidRDefault="0031417D" w:rsidP="0031417D">
      <w:pPr>
        <w:spacing w:after="0" w:line="240" w:lineRule="auto"/>
        <w:ind w:firstLine="426"/>
        <w:jc w:val="both"/>
        <w:rPr>
          <w:rFonts w:ascii="Calisto MT" w:hAnsi="Calisto MT" w:cs="Times New Roman"/>
          <w:sz w:val="24"/>
          <w:szCs w:val="24"/>
        </w:rPr>
      </w:pPr>
      <w:r w:rsidRPr="0031417D">
        <w:rPr>
          <w:rFonts w:ascii="Calisto MT" w:hAnsi="Calisto MT" w:cs="Times New Roman"/>
          <w:sz w:val="24"/>
          <w:szCs w:val="24"/>
        </w:rPr>
        <w:t xml:space="preserve">Berdasarkan hasil dari pembahasan penelitian diatas dapat diambil kesimpulan bahwa terjadinya perkawinan anak di bawah umur di Kecamatan Pohjentrek Pasuruan karena ada respon dan keterlibatan dari orang tua yang dianggap mengarah pada kebaikan anak, dalam hal ini respon orang tua atas kekhawatiran pergaulan anaknya dan ada keterlibatan yang dilakukan orang tua apabila sudah terlanjur terjadi perkawinan anak untuk membantu dalam mencapai tujuan perkawinan. </w:t>
      </w:r>
      <w:r w:rsidRPr="0031417D">
        <w:rPr>
          <w:rFonts w:ascii="Calisto MT" w:hAnsi="Calisto MT" w:cs="Times New Roman"/>
          <w:spacing w:val="-4"/>
          <w:sz w:val="24"/>
          <w:szCs w:val="24"/>
        </w:rPr>
        <w:t>Upaya perlindungan orang tua terhadap anak dengan tetap berusaha memenuhi hak-hak anak dan siap membantu setiap ada masalah yang terjadi dalam rumah tangga. Dalam hal ini orang tua melakukan perlindungan yang bersifat materi (papan, sandang, pangan) dan non-materi (sosial, mental, spiritual) pada anak. Selain itu, perlindungan dari segala bentuk ancaman yang dapat terjadi pada anak.</w:t>
      </w:r>
      <w:r w:rsidRPr="0031417D">
        <w:rPr>
          <w:rFonts w:ascii="Calisto MT" w:hAnsi="Calisto MT" w:cs="Times New Roman"/>
          <w:sz w:val="24"/>
          <w:szCs w:val="24"/>
        </w:rPr>
        <w:t xml:space="preserve"> Makna Perlindungan dan tanggung jawab orang tua dalam perkawinan anak adalah jaminan adanya kasih sayang dan tanggung jawab, baik dari keluarga maupun dari pasangannya. Perlindungan dan tanggung jawab merupakan segala usaha yang dilakukan orang tua untuk mencapai tujuan perkawinan yang bahagia dan kekal, tindakan perlindungan dan tanggung jawab ini menurut orang tua dapat memberikan rasa aman dan tentram bagi anak.</w:t>
      </w:r>
    </w:p>
    <w:p w:rsidR="0031417D" w:rsidRP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31417D" w:rsidRDefault="0031417D" w:rsidP="0031417D">
      <w:pPr>
        <w:tabs>
          <w:tab w:val="left" w:pos="2445"/>
        </w:tabs>
        <w:spacing w:after="0" w:line="240" w:lineRule="auto"/>
        <w:ind w:firstLine="426"/>
        <w:jc w:val="both"/>
        <w:rPr>
          <w:rFonts w:ascii="Calisto MT" w:hAnsi="Calisto MT" w:cs="Times New Roman"/>
          <w:sz w:val="24"/>
          <w:szCs w:val="24"/>
        </w:rPr>
      </w:pPr>
    </w:p>
    <w:p w:rsidR="002A7D81" w:rsidRDefault="002A7D81" w:rsidP="0031417D">
      <w:pPr>
        <w:tabs>
          <w:tab w:val="left" w:pos="2445"/>
        </w:tabs>
        <w:spacing w:after="0" w:line="240" w:lineRule="auto"/>
        <w:ind w:firstLine="426"/>
        <w:jc w:val="center"/>
        <w:rPr>
          <w:rFonts w:ascii="Calisto MT" w:hAnsi="Calisto MT" w:cs="Times New Roman"/>
          <w:sz w:val="24"/>
          <w:szCs w:val="24"/>
        </w:rPr>
      </w:pPr>
    </w:p>
    <w:p w:rsidR="0031417D" w:rsidRPr="0031417D" w:rsidRDefault="0031417D" w:rsidP="0031417D">
      <w:pPr>
        <w:tabs>
          <w:tab w:val="left" w:pos="2445"/>
        </w:tabs>
        <w:spacing w:after="0" w:line="240" w:lineRule="auto"/>
        <w:ind w:firstLine="426"/>
        <w:jc w:val="center"/>
        <w:rPr>
          <w:rFonts w:ascii="Calisto MT" w:hAnsi="Calisto MT" w:cs="Times New Roman"/>
          <w:sz w:val="24"/>
          <w:szCs w:val="24"/>
        </w:rPr>
      </w:pPr>
      <w:bookmarkStart w:id="0" w:name="_GoBack"/>
      <w:bookmarkEnd w:id="0"/>
      <w:r w:rsidRPr="0031417D">
        <w:rPr>
          <w:rFonts w:ascii="Calisto MT" w:hAnsi="Calisto MT" w:cs="Times New Roman"/>
          <w:sz w:val="24"/>
          <w:szCs w:val="24"/>
        </w:rPr>
        <w:lastRenderedPageBreak/>
        <w:t>DAFTAR PUSTAKA</w:t>
      </w:r>
    </w:p>
    <w:p w:rsidR="00C40888" w:rsidRDefault="00C40888">
      <w:pPr>
        <w:widowControl w:val="0"/>
        <w:autoSpaceDE w:val="0"/>
        <w:autoSpaceDN w:val="0"/>
        <w:adjustRightInd w:val="0"/>
        <w:spacing w:after="140" w:line="288" w:lineRule="auto"/>
        <w:ind w:left="480" w:hanging="480"/>
        <w:rPr>
          <w:rFonts w:ascii="Times New Roman" w:hAnsi="Times New Roman" w:cs="Times New Roman"/>
          <w:sz w:val="24"/>
          <w:szCs w:val="24"/>
        </w:rPr>
      </w:pP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Abdullah, Zulkarnaini, </w:t>
      </w:r>
      <w:r>
        <w:rPr>
          <w:rFonts w:ascii="Times New Roman" w:hAnsi="Times New Roman" w:cs="Times New Roman"/>
          <w:i/>
          <w:iCs/>
          <w:sz w:val="24"/>
          <w:szCs w:val="24"/>
        </w:rPr>
        <w:t>Mengapa Harus Perempuan?</w:t>
      </w:r>
      <w:r>
        <w:rPr>
          <w:rFonts w:ascii="Times New Roman" w:hAnsi="Times New Roman" w:cs="Times New Roman"/>
          <w:sz w:val="24"/>
          <w:szCs w:val="24"/>
        </w:rPr>
        <w:t xml:space="preserve"> (Yogyakarta: Ar-Ruzz, 2003)</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Aisyah, Nur, ‘Dispensasi Pernikahan Di Bawah Umur Pada Masyarakat Islam Di Kabupaten Bantaeng’, </w:t>
      </w:r>
      <w:r>
        <w:rPr>
          <w:rFonts w:ascii="Times New Roman" w:hAnsi="Times New Roman" w:cs="Times New Roman"/>
          <w:i/>
          <w:iCs/>
          <w:sz w:val="24"/>
          <w:szCs w:val="24"/>
        </w:rPr>
        <w:t>Jurisprudentie : Jurusan Ilmu Hukum Fakultas Syariah Dan Hukum</w:t>
      </w:r>
      <w:r>
        <w:rPr>
          <w:rFonts w:ascii="Times New Roman" w:hAnsi="Times New Roman" w:cs="Times New Roman"/>
          <w:sz w:val="24"/>
          <w:szCs w:val="24"/>
        </w:rPr>
        <w:t>, 2019 &lt;https://doi.org/10.24252/jurisprudentie.v4i2.4062&gt;</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Amini, Ayatollah Ibrahim, </w:t>
      </w:r>
      <w:r>
        <w:rPr>
          <w:rFonts w:ascii="Times New Roman" w:hAnsi="Times New Roman" w:cs="Times New Roman"/>
          <w:i/>
          <w:iCs/>
          <w:sz w:val="24"/>
          <w:szCs w:val="24"/>
        </w:rPr>
        <w:t>Principles of Marriage and Family Ethics</w:t>
      </w:r>
      <w:r>
        <w:rPr>
          <w:rFonts w:ascii="Times New Roman" w:hAnsi="Times New Roman" w:cs="Times New Roman"/>
          <w:sz w:val="24"/>
          <w:szCs w:val="24"/>
        </w:rPr>
        <w:t xml:space="preserve">, </w:t>
      </w:r>
      <w:r>
        <w:rPr>
          <w:rFonts w:ascii="Times New Roman" w:hAnsi="Times New Roman" w:cs="Times New Roman"/>
          <w:i/>
          <w:iCs/>
          <w:sz w:val="24"/>
          <w:szCs w:val="24"/>
        </w:rPr>
        <w:t>Journal of Chemical Information and Modeling</w:t>
      </w:r>
      <w:r>
        <w:rPr>
          <w:rFonts w:ascii="Times New Roman" w:hAnsi="Times New Roman" w:cs="Times New Roman"/>
          <w:sz w:val="24"/>
          <w:szCs w:val="24"/>
        </w:rPr>
        <w:t xml:space="preserve">, 2019, </w:t>
      </w:r>
      <w:r>
        <w:rPr>
          <w:rFonts w:ascii="Times New Roman" w:hAnsi="Times New Roman" w:cs="Times New Roman"/>
          <w:smallCaps/>
          <w:sz w:val="24"/>
          <w:szCs w:val="24"/>
        </w:rPr>
        <w:t>liii</w:t>
      </w:r>
      <w:r>
        <w:rPr>
          <w:rFonts w:ascii="Times New Roman" w:hAnsi="Times New Roman" w:cs="Times New Roman"/>
          <w:sz w:val="24"/>
          <w:szCs w:val="24"/>
        </w:rPr>
        <w:t xml:space="preserve"> &lt;https://doi.org/10.1017/CBO9781107415324.004&gt;</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Benson, Ezra Taft, </w:t>
      </w:r>
      <w:proofErr w:type="gramStart"/>
      <w:r>
        <w:rPr>
          <w:rFonts w:ascii="Times New Roman" w:hAnsi="Times New Roman" w:cs="Times New Roman"/>
          <w:sz w:val="24"/>
          <w:szCs w:val="24"/>
        </w:rPr>
        <w:t>‘Parental</w:t>
      </w:r>
      <w:proofErr w:type="gramEnd"/>
      <w:r>
        <w:rPr>
          <w:rFonts w:ascii="Times New Roman" w:hAnsi="Times New Roman" w:cs="Times New Roman"/>
          <w:sz w:val="24"/>
          <w:szCs w:val="24"/>
        </w:rPr>
        <w:t xml:space="preserve"> Success’, in </w:t>
      </w:r>
      <w:r>
        <w:rPr>
          <w:rFonts w:ascii="Times New Roman" w:hAnsi="Times New Roman" w:cs="Times New Roman"/>
          <w:i/>
          <w:iCs/>
          <w:sz w:val="24"/>
          <w:szCs w:val="24"/>
        </w:rPr>
        <w:t>ETERNAL MARRIAGE STUDENT MANUAL</w:t>
      </w:r>
      <w:r>
        <w:rPr>
          <w:rFonts w:ascii="Times New Roman" w:hAnsi="Times New Roman" w:cs="Times New Roman"/>
          <w:sz w:val="24"/>
          <w:szCs w:val="24"/>
        </w:rPr>
        <w:t xml:space="preserve"> (Salt Lake: The Church of Jesus Christ of Latter-day Saints, 2001)</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Coleman, James S., </w:t>
      </w:r>
      <w:proofErr w:type="gramStart"/>
      <w:r>
        <w:rPr>
          <w:rFonts w:ascii="Times New Roman" w:hAnsi="Times New Roman" w:cs="Times New Roman"/>
          <w:i/>
          <w:iCs/>
          <w:sz w:val="24"/>
          <w:szCs w:val="24"/>
        </w:rPr>
        <w:t>Dasar</w:t>
      </w:r>
      <w:proofErr w:type="gramEnd"/>
      <w:r>
        <w:rPr>
          <w:rFonts w:ascii="Times New Roman" w:hAnsi="Times New Roman" w:cs="Times New Roman"/>
          <w:i/>
          <w:iCs/>
          <w:sz w:val="24"/>
          <w:szCs w:val="24"/>
        </w:rPr>
        <w:t>-Dasar Teori Sosial</w:t>
      </w:r>
      <w:r>
        <w:rPr>
          <w:rFonts w:ascii="Times New Roman" w:hAnsi="Times New Roman" w:cs="Times New Roman"/>
          <w:sz w:val="24"/>
          <w:szCs w:val="24"/>
        </w:rPr>
        <w:t xml:space="preserve"> (Bandung: Nusa Media, 2009)</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Daugherty, Billy Joe, </w:t>
      </w:r>
      <w:r>
        <w:rPr>
          <w:rFonts w:ascii="Times New Roman" w:hAnsi="Times New Roman" w:cs="Times New Roman"/>
          <w:i/>
          <w:iCs/>
          <w:sz w:val="24"/>
          <w:szCs w:val="24"/>
        </w:rPr>
        <w:t>Building Stronger Marriages and Families</w:t>
      </w:r>
      <w:r>
        <w:rPr>
          <w:rFonts w:ascii="Times New Roman" w:hAnsi="Times New Roman" w:cs="Times New Roman"/>
          <w:sz w:val="24"/>
          <w:szCs w:val="24"/>
        </w:rPr>
        <w:t xml:space="preserve"> (Tulsa, Oklahoma: Harrison House, 1991)</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Elbow, Margaret, ‘Children of Violent Marriages: The Forgotten Victims’, </w:t>
      </w:r>
      <w:r>
        <w:rPr>
          <w:rFonts w:ascii="Times New Roman" w:hAnsi="Times New Roman" w:cs="Times New Roman"/>
          <w:i/>
          <w:iCs/>
          <w:sz w:val="24"/>
          <w:szCs w:val="24"/>
        </w:rPr>
        <w:t>Social Casework</w:t>
      </w:r>
      <w:r>
        <w:rPr>
          <w:rFonts w:ascii="Times New Roman" w:hAnsi="Times New Roman" w:cs="Times New Roman"/>
          <w:sz w:val="24"/>
          <w:szCs w:val="24"/>
        </w:rPr>
        <w:t>, 63 (2018), 465–71 &lt;https://doi.org/10.1177/104438948206300803&gt;</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Fitriani, Rini, ‘Peranan Penyelenggara Perlindungan Anak Dalam Melindungi Dan Memenuhi Hak-Hak Anak’, </w:t>
      </w:r>
      <w:r>
        <w:rPr>
          <w:rFonts w:ascii="Times New Roman" w:hAnsi="Times New Roman" w:cs="Times New Roman"/>
          <w:i/>
          <w:iCs/>
          <w:sz w:val="24"/>
          <w:szCs w:val="24"/>
        </w:rPr>
        <w:t>Hukum, Jurnal Keadilan, Samudra</w:t>
      </w:r>
      <w:r>
        <w:rPr>
          <w:rFonts w:ascii="Times New Roman" w:hAnsi="Times New Roman" w:cs="Times New Roman"/>
          <w:sz w:val="24"/>
          <w:szCs w:val="24"/>
        </w:rPr>
        <w:t>, 11 (2016), 250–58</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Ghosh, Biswajit, ‘Child Marriage and Its Prevention : Role of Adolescent Girls’, 7 (2011), 49–62</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Gunawan, H. Mahmud, </w:t>
      </w:r>
      <w:r>
        <w:rPr>
          <w:rFonts w:ascii="Times New Roman" w:hAnsi="Times New Roman" w:cs="Times New Roman"/>
          <w:i/>
          <w:iCs/>
          <w:sz w:val="24"/>
          <w:szCs w:val="24"/>
        </w:rPr>
        <w:t>Pendidikan Agama Islam Dalam Keluarga</w:t>
      </w:r>
      <w:r>
        <w:rPr>
          <w:rFonts w:ascii="Times New Roman" w:hAnsi="Times New Roman" w:cs="Times New Roman"/>
          <w:sz w:val="24"/>
          <w:szCs w:val="24"/>
        </w:rPr>
        <w:t xml:space="preserve"> (Jakarta: Akademia Permata, 2013)</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Hanafi, Yusuf, ‘Pengendalian Perkawinan Dini (Child Marriage) Melalui Pengembangan Modul Pendidikan Penyadaran Hukum: Studi Kasus Pada Masyarakat Subkultur Madura Di Daerah Tapal Kuda, Jawa Timur’, </w:t>
      </w:r>
      <w:r>
        <w:rPr>
          <w:rFonts w:ascii="Times New Roman" w:hAnsi="Times New Roman" w:cs="Times New Roman"/>
          <w:i/>
          <w:iCs/>
          <w:sz w:val="24"/>
          <w:szCs w:val="24"/>
        </w:rPr>
        <w:t>PALASTREN</w:t>
      </w:r>
      <w:r>
        <w:rPr>
          <w:rFonts w:ascii="Times New Roman" w:hAnsi="Times New Roman" w:cs="Times New Roman"/>
          <w:sz w:val="24"/>
          <w:szCs w:val="24"/>
        </w:rPr>
        <w:t>, Vol. 8, No (2015), 399–422</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 ‘Perkawinan Anak Di Bawah Umur Dalam Perspektif Hukum Islam’, </w:t>
      </w:r>
      <w:r>
        <w:rPr>
          <w:rFonts w:ascii="Times New Roman" w:hAnsi="Times New Roman" w:cs="Times New Roman"/>
          <w:i/>
          <w:iCs/>
          <w:sz w:val="24"/>
          <w:szCs w:val="24"/>
        </w:rPr>
        <w:t>Ulumuna</w:t>
      </w:r>
      <w:r>
        <w:rPr>
          <w:rFonts w:ascii="Times New Roman" w:hAnsi="Times New Roman" w:cs="Times New Roman"/>
          <w:sz w:val="24"/>
          <w:szCs w:val="24"/>
        </w:rPr>
        <w:t>, XII (2008), 249–74</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Imron, Ali, ‘Dispensasi Perkawinan Perspektif Perlindungan Anak’, </w:t>
      </w:r>
      <w:r>
        <w:rPr>
          <w:rFonts w:ascii="Times New Roman" w:hAnsi="Times New Roman" w:cs="Times New Roman"/>
          <w:i/>
          <w:iCs/>
          <w:sz w:val="24"/>
          <w:szCs w:val="24"/>
        </w:rPr>
        <w:t>Qisti</w:t>
      </w:r>
      <w:r>
        <w:rPr>
          <w:rFonts w:ascii="Times New Roman" w:hAnsi="Times New Roman" w:cs="Times New Roman"/>
          <w:sz w:val="24"/>
          <w:szCs w:val="24"/>
        </w:rPr>
        <w:t>, 2011</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lastRenderedPageBreak/>
        <w:t xml:space="preserve">Mahfudin, Agus dan Khoirotul Waqi’ah, ‘Pernikahan Dini Dan Pengaruhnya Terhadap Keluarga Di Kabupaten Sumenep Jawa Timur’, </w:t>
      </w:r>
      <w:r>
        <w:rPr>
          <w:rFonts w:ascii="Times New Roman" w:hAnsi="Times New Roman" w:cs="Times New Roman"/>
          <w:i/>
          <w:iCs/>
          <w:sz w:val="24"/>
          <w:szCs w:val="24"/>
        </w:rPr>
        <w:t>Hukum Keluarga Islam</w:t>
      </w:r>
      <w:r>
        <w:rPr>
          <w:rFonts w:ascii="Times New Roman" w:hAnsi="Times New Roman" w:cs="Times New Roman"/>
          <w:sz w:val="24"/>
          <w:szCs w:val="24"/>
        </w:rPr>
        <w:t>, 1 (2016), 33–49</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Marlina, and Elvi Zahara, ‘Perlindungan Hukum Terhadap Anak Yang Melakukan Perkawinan Anak Di Bawah Umur’, </w:t>
      </w:r>
      <w:r>
        <w:rPr>
          <w:rFonts w:ascii="Times New Roman" w:hAnsi="Times New Roman" w:cs="Times New Roman"/>
          <w:i/>
          <w:iCs/>
          <w:sz w:val="24"/>
          <w:szCs w:val="24"/>
        </w:rPr>
        <w:t>Mercatoria</w:t>
      </w:r>
      <w:r>
        <w:rPr>
          <w:rFonts w:ascii="Times New Roman" w:hAnsi="Times New Roman" w:cs="Times New Roman"/>
          <w:sz w:val="24"/>
          <w:szCs w:val="24"/>
        </w:rPr>
        <w:t>, 1 (2008), 163–75</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Musfiroh, Mayadina Rohmi, ‘Pernikahan Dini Dan Upaya Perlindungan Anak Di Indonesia’, </w:t>
      </w:r>
      <w:r>
        <w:rPr>
          <w:rFonts w:ascii="Times New Roman" w:hAnsi="Times New Roman" w:cs="Times New Roman"/>
          <w:i/>
          <w:iCs/>
          <w:sz w:val="24"/>
          <w:szCs w:val="24"/>
        </w:rPr>
        <w:t>De Jure, Jurnal Syariah Dan Hukum</w:t>
      </w:r>
      <w:r>
        <w:rPr>
          <w:rFonts w:ascii="Times New Roman" w:hAnsi="Times New Roman" w:cs="Times New Roman"/>
          <w:sz w:val="24"/>
          <w:szCs w:val="24"/>
        </w:rPr>
        <w:t>, 8 (2016), 64–73 &lt;https://doi.org/10.18860/j-fsh.v6i1.3192.3&gt;</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Nasution, Khoiruddin, ‘Perlindungan Terhadap Anak Dalam Hukum Keluarga Islam Indonesia’, </w:t>
      </w:r>
      <w:r>
        <w:rPr>
          <w:rFonts w:ascii="Times New Roman" w:hAnsi="Times New Roman" w:cs="Times New Roman"/>
          <w:i/>
          <w:iCs/>
          <w:sz w:val="24"/>
          <w:szCs w:val="24"/>
        </w:rPr>
        <w:t>Al-’Adalah</w:t>
      </w:r>
      <w:r>
        <w:rPr>
          <w:rFonts w:ascii="Times New Roman" w:hAnsi="Times New Roman" w:cs="Times New Roman"/>
          <w:sz w:val="24"/>
          <w:szCs w:val="24"/>
        </w:rPr>
        <w:t>, XIII (2016), 1–10</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Rianawati, Rianawati, ‘Perlindungan Hukum Terhadap Kekerasan Pada Anak’, </w:t>
      </w:r>
      <w:r>
        <w:rPr>
          <w:rFonts w:ascii="Times New Roman" w:hAnsi="Times New Roman" w:cs="Times New Roman"/>
          <w:i/>
          <w:iCs/>
          <w:sz w:val="24"/>
          <w:szCs w:val="24"/>
        </w:rPr>
        <w:t>Raheema</w:t>
      </w:r>
      <w:r>
        <w:rPr>
          <w:rFonts w:ascii="Times New Roman" w:hAnsi="Times New Roman" w:cs="Times New Roman"/>
          <w:sz w:val="24"/>
          <w:szCs w:val="24"/>
        </w:rPr>
        <w:t>, 2017 &lt;https://doi.org/10.24260/raheema.v2i1.164&gt;</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Scott, Elizabeth S., ‘Marriage, Cohabitation and Collective Responsibility for Dependency’, </w:t>
      </w:r>
      <w:r>
        <w:rPr>
          <w:rFonts w:ascii="Times New Roman" w:hAnsi="Times New Roman" w:cs="Times New Roman"/>
          <w:i/>
          <w:iCs/>
          <w:sz w:val="24"/>
          <w:szCs w:val="24"/>
        </w:rPr>
        <w:t>Univ. of Chicago Legal Forum</w:t>
      </w:r>
      <w:r>
        <w:rPr>
          <w:rFonts w:ascii="Times New Roman" w:hAnsi="Times New Roman" w:cs="Times New Roman"/>
          <w:sz w:val="24"/>
          <w:szCs w:val="24"/>
        </w:rPr>
        <w:t>, 2004 (2004), 225</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Soemiyati, </w:t>
      </w:r>
      <w:r>
        <w:rPr>
          <w:rFonts w:ascii="Times New Roman" w:hAnsi="Times New Roman" w:cs="Times New Roman"/>
          <w:i/>
          <w:iCs/>
          <w:sz w:val="24"/>
          <w:szCs w:val="24"/>
        </w:rPr>
        <w:t>Hukum Perkawinan Islam Dan Undang-Undang Perkawinan</w:t>
      </w:r>
      <w:r>
        <w:rPr>
          <w:rFonts w:ascii="Times New Roman" w:hAnsi="Times New Roman" w:cs="Times New Roman"/>
          <w:sz w:val="24"/>
          <w:szCs w:val="24"/>
        </w:rPr>
        <w:t xml:space="preserve"> (Yogyakarta: Liberty, 1999)</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Soetjiningsih, </w:t>
      </w:r>
      <w:r>
        <w:rPr>
          <w:rFonts w:ascii="Times New Roman" w:hAnsi="Times New Roman" w:cs="Times New Roman"/>
          <w:i/>
          <w:iCs/>
          <w:sz w:val="24"/>
          <w:szCs w:val="24"/>
        </w:rPr>
        <w:t>Tumbuh Kembang Remaja Dan Permasalahannya</w:t>
      </w:r>
      <w:r>
        <w:rPr>
          <w:rFonts w:ascii="Times New Roman" w:hAnsi="Times New Roman" w:cs="Times New Roman"/>
          <w:sz w:val="24"/>
          <w:szCs w:val="24"/>
        </w:rPr>
        <w:t xml:space="preserve"> (Jakarta: CV. Sagung Seto, 2010)</w:t>
      </w:r>
    </w:p>
    <w:p w:rsidR="00C40888" w:rsidRDefault="00C40888" w:rsidP="00C40888">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Sudirman, Ramadhita, Syabbul Bachri, and Büşra Nur Duran, ‘Examining the Complexity of Child Marriage as Sexual Violence in the Digital Era’, </w:t>
      </w:r>
      <w:r>
        <w:rPr>
          <w:rFonts w:ascii="Times New Roman" w:hAnsi="Times New Roman" w:cs="Times New Roman"/>
          <w:i/>
          <w:iCs/>
          <w:sz w:val="24"/>
          <w:szCs w:val="24"/>
        </w:rPr>
        <w:t>Legality: Jurnal Ilmiah Hukum</w:t>
      </w:r>
      <w:r>
        <w:rPr>
          <w:rFonts w:ascii="Times New Roman" w:hAnsi="Times New Roman" w:cs="Times New Roman"/>
          <w:sz w:val="24"/>
          <w:szCs w:val="24"/>
        </w:rPr>
        <w:t>, 31 (2023), 310–28 &lt;https://doi.org/10.22219/ljih.v31i2.28881&gt;</w:t>
      </w:r>
    </w:p>
    <w:p w:rsidR="00C40888" w:rsidRDefault="00C40888" w:rsidP="00C40888">
      <w:pPr>
        <w:widowControl w:val="0"/>
        <w:autoSpaceDE w:val="0"/>
        <w:autoSpaceDN w:val="0"/>
        <w:adjustRightInd w:val="0"/>
        <w:spacing w:after="140" w:line="288" w:lineRule="auto"/>
        <w:ind w:left="480" w:hanging="480"/>
        <w:jc w:val="both"/>
      </w:pPr>
      <w:r>
        <w:rPr>
          <w:rFonts w:ascii="Times New Roman" w:hAnsi="Times New Roman" w:cs="Times New Roman"/>
          <w:sz w:val="24"/>
          <w:szCs w:val="24"/>
        </w:rPr>
        <w:t xml:space="preserve">Tamam, Ahmad Badrut, ‘Nikah Sirri Solusi Pernikahan Anak Di Bawah Umur Di Desa Petung, Panceng, Gresik’, </w:t>
      </w:r>
      <w:r>
        <w:rPr>
          <w:rFonts w:ascii="Times New Roman" w:hAnsi="Times New Roman" w:cs="Times New Roman"/>
          <w:i/>
          <w:iCs/>
          <w:sz w:val="24"/>
          <w:szCs w:val="24"/>
        </w:rPr>
        <w:t>Al-Ahwal</w:t>
      </w:r>
      <w:r>
        <w:rPr>
          <w:rFonts w:ascii="Times New Roman" w:hAnsi="Times New Roman" w:cs="Times New Roman"/>
          <w:sz w:val="24"/>
          <w:szCs w:val="24"/>
        </w:rPr>
        <w:t>, Vol. 3, No (2010), 41–70</w:t>
      </w:r>
    </w:p>
    <w:p w:rsidR="0031417D" w:rsidRPr="0031417D" w:rsidRDefault="0031417D" w:rsidP="00C40888">
      <w:pPr>
        <w:widowControl w:val="0"/>
        <w:autoSpaceDE w:val="0"/>
        <w:autoSpaceDN w:val="0"/>
        <w:adjustRightInd w:val="0"/>
        <w:spacing w:after="0" w:line="240" w:lineRule="auto"/>
        <w:ind w:left="480" w:hanging="480"/>
        <w:jc w:val="both"/>
        <w:rPr>
          <w:rFonts w:ascii="Calisto MT" w:hAnsi="Calisto MT" w:cs="Times New Roman"/>
          <w:sz w:val="24"/>
          <w:szCs w:val="24"/>
        </w:rPr>
      </w:pPr>
    </w:p>
    <w:sectPr w:rsidR="0031417D" w:rsidRPr="0031417D" w:rsidSect="007E284D">
      <w:pgSz w:w="12240" w:h="15840" w:code="1"/>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260" w:rsidRDefault="00EF0260" w:rsidP="0031417D">
      <w:pPr>
        <w:spacing w:after="0" w:line="240" w:lineRule="auto"/>
      </w:pPr>
      <w:r>
        <w:separator/>
      </w:r>
    </w:p>
  </w:endnote>
  <w:endnote w:type="continuationSeparator" w:id="0">
    <w:p w:rsidR="00EF0260" w:rsidRDefault="00EF0260" w:rsidP="00314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260" w:rsidRDefault="00EF0260" w:rsidP="0031417D">
      <w:pPr>
        <w:spacing w:after="0" w:line="240" w:lineRule="auto"/>
      </w:pPr>
      <w:r>
        <w:separator/>
      </w:r>
    </w:p>
  </w:footnote>
  <w:footnote w:type="continuationSeparator" w:id="0">
    <w:p w:rsidR="00EF0260" w:rsidRDefault="00EF0260" w:rsidP="0031417D">
      <w:pPr>
        <w:spacing w:after="0" w:line="240" w:lineRule="auto"/>
      </w:pPr>
      <w:r>
        <w:continuationSeparator/>
      </w:r>
    </w:p>
  </w:footnote>
  <w:footnote w:id="1">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{"citationItems":[{"id":"ITEM-1","itemData":{"abstract":"Penelitian ini bertujuan untuk menggali penyebab dan dampak yang dialami mereka yang melaksanakan pernikahan di bawah umur di Desa Dapenda Kecamatan Batang-Batang Kabupaten Sumenep. Metode yang digunakan dalam penelitian ini adalah f ield risearch yang digunakan untuk menghimpun informasi melalui wawancara terhadap sejumlah elemen masyarakat dam melalui observasi lapangan. Wilayah ini dipilih karena banyak terjadi pernikahan di bawah umur. Hal ini telah bertentangan dengan Undang-Undang Perkawinan nomor 1 tahun 1974. Hasil penelitian ini menunjukkan bahwa faktor-faktor yang menyebabkan masyarakat Desa Dapenda melaksanakan pernikahan di bawah umur, karena faktor ekonomi, orang tua, pendidikan, adat, dan kemauan sendiri. Pernikahan di bawah umur menimbulkan dampak negatif bagi pelakunya, seperti pertikaian suami-istri, ketidaksiapan ekonomi, konflik keluarga sampai berujung ke peceraian.","author":[{"dropping-particle":"","family":"Mahfudin","given":"Agus dan Khoirotul Waqi’ah","non-dropping-particle":"","parse-names":false,"suffix":""}],"container-title":"Hukum Keluarga Islam","id":"ITEM-1","issue":"April","issued":{"date-parts":[["2016"]]},"page":"33-49","title":"Pernikahan Dini dan Pengaruhnya terhadap Keluarga di Kabupaten Sumenep Jawa Timur","type":"article-journal","volume":"1"},"uris":["http://www.mendeley.com/documents/?uuid=99e7aecd-48b0-4c4a-b2fb-e6912e9a055a"]}],"mendeley":{"formattedCitation":"Agus dan Khoirotul Waqi’ah Mahfudin, ‘Pernikahan Dini Dan Pengaruhnya Terhadap Keluarga Di Kabupaten Sumenep Jawa Timur’, &lt;i&gt;Hukum Keluarga Islam&lt;/i&gt;, 1.April (2016), 33–49.","plainTextFormattedCitation":"Agus dan Khoirotul Waqi’ah Mahfudin, ‘Pernikahan Dini Dan Pengaruhnya Terhadap Keluarga Di Kabupaten Sumenep Jawa Timur’, Hukum Keluarga Islam, 1.April (2016), 33–49.","previouslyFormattedCitation":"Agus dan Khoirotul Waqi’ah Mahfudin, ‘Pernikahan Dini Dan Pengaruhnya Terhadap Keluarga Di Kabupaten Sumenep Jawa Timur’, &lt;i&gt;Hukum Keluarga Islam&lt;/i&gt;, 1.April (2016), 33–49."},"properties":{"noteIndex":1},"schema":"https://github.com/citation-style-language/schema/raw/master/csl-citation.json"}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Agus dan Khoirotul Waqi’ah Mahfudin, ‘Pernikahan Dini Dan Pengaruhnya Terhadap Keluarga Di Kabupaten Sumenep Jawa Timur’, </w:t>
      </w:r>
      <w:r w:rsidR="00252D44" w:rsidRPr="00252D44">
        <w:rPr>
          <w:rFonts w:asciiTheme="majorBidi" w:hAnsiTheme="majorBidi" w:cs="Times New Roman"/>
          <w:i/>
          <w:noProof/>
        </w:rPr>
        <w:t>Hukum Keluarga Islam</w:t>
      </w:r>
      <w:r w:rsidR="00252D44" w:rsidRPr="00252D44">
        <w:rPr>
          <w:rFonts w:asciiTheme="majorBidi" w:hAnsiTheme="majorBidi" w:cs="Times New Roman"/>
          <w:noProof/>
        </w:rPr>
        <w:t>, 1.April (2016), 33–49.</w:t>
      </w:r>
      <w:r w:rsidRPr="00193656">
        <w:rPr>
          <w:rFonts w:asciiTheme="majorBidi" w:hAnsiTheme="majorBidi" w:cs="Times New Roman"/>
        </w:rPr>
        <w:fldChar w:fldCharType="end"/>
      </w:r>
      <w:r w:rsidRPr="00193656">
        <w:rPr>
          <w:rFonts w:asciiTheme="majorBidi" w:hAnsiTheme="majorBidi" w:cs="Times New Roman"/>
        </w:rPr>
        <w:t xml:space="preserve"> 40.</w:t>
      </w:r>
    </w:p>
  </w:footnote>
  <w:footnote w:id="2">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{"citationItems":[{"id":"ITEM-1","itemData":{"abstract":"People who will conduct a marriage should fulfill administrative and substantive requirements. These marriage requirements have positive roles in the achievement of goal and meaning of a marriage for the involved parties. A marriage is permitted if the male party has come to the age of 19 and the female party has come to the age of 16. However, a marriage dispensation proposal may be proposed by the parties with various reasons. This will open the chanche of the occurrence of under-aged marriages. A marriage dispensation should be based on the consideration of the benefits for children and family. Even those benefits for children should be put on the priority above their parents and extended family`s importance as the realization of child protection. Parents should prevent the occurrence of marriages in minor ages for the realization of qualified, decent, and prosperous Indonesian children.","author":[{"dropping-particle":"","family":"Imron","given":"Ali","non-dropping-particle":"","parse-names":false,"suffix":""}],"container-title":"Qisti","id":"ITEM-1","issued":{"date-parts":[["2011"]]},"title":"Dispensasi Perkawinan Perspektif Perlindungan Anak","type":"article-journal"},"uris":["http://www.mendeley.com/documents/?uuid=5513a15f-6dc7-4652-8df1-309941c4faac"]}],"mendeley":{"formattedCitation":"Ali Imron, ‘Dispensasi Perkawinan Perspektif Perlindungan Anak’, &lt;i&gt;Qisti&lt;/i&gt;, 2011.","manualFormatting":"Ali Imron, ‘Dispensasi Perkawinan Perspektif Perlindungan Anak’, Qisti , 2011.","plainTextFormattedCitation":"Ali Imron, ‘Dispensasi Perkawinan Perspektif Perlindungan Anak’, Qisti, 2011.","previouslyFormattedCitation":"Ali Imron, ‘Dispensasi Perkawinan Perspektif Perlindungan Anak’, &lt;i&gt;Qisti&lt;/i&gt;, 2011."},"properties":{"noteIndex":2},"schema":"https://github.com/citation-style-language/schema/raw/master/csl-citation.json"}</w:instrText>
      </w:r>
      <w:r w:rsidRPr="00193656">
        <w:rPr>
          <w:rFonts w:asciiTheme="majorBidi" w:hAnsiTheme="majorBidi" w:cs="Times New Roman"/>
        </w:rPr>
        <w:fldChar w:fldCharType="separate"/>
      </w:r>
      <w:r w:rsidRPr="00193656">
        <w:rPr>
          <w:rFonts w:asciiTheme="majorBidi" w:hAnsiTheme="majorBidi" w:cs="Times New Roman"/>
          <w:noProof/>
        </w:rPr>
        <w:t xml:space="preserve">Ali Imron, ‘Dispensasi Perkawinan Perspektif Perlindungan Anak’, </w:t>
      </w:r>
      <w:r w:rsidRPr="00193656">
        <w:rPr>
          <w:rFonts w:asciiTheme="majorBidi" w:hAnsiTheme="majorBidi" w:cs="Times New Roman"/>
          <w:i/>
          <w:noProof/>
        </w:rPr>
        <w:t xml:space="preserve">Qisti </w:t>
      </w:r>
      <w:r w:rsidRPr="00193656">
        <w:rPr>
          <w:rFonts w:asciiTheme="majorBidi" w:hAnsiTheme="majorBidi" w:cs="Times New Roman"/>
          <w:noProof/>
        </w:rPr>
        <w:t>, 2011.</w:t>
      </w:r>
      <w:r w:rsidRPr="00193656">
        <w:rPr>
          <w:rFonts w:asciiTheme="majorBidi" w:hAnsiTheme="majorBidi" w:cs="Times New Roman"/>
        </w:rPr>
        <w:fldChar w:fldCharType="end"/>
      </w:r>
      <w:r w:rsidRPr="00193656">
        <w:rPr>
          <w:rFonts w:asciiTheme="majorBidi" w:hAnsiTheme="majorBidi" w:cs="Times New Roman"/>
        </w:rPr>
        <w:t xml:space="preserve"> 71.</w:t>
      </w:r>
    </w:p>
  </w:footnote>
  <w:footnote w:id="3">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Hanafi","given":"Yusuf","non-dropping-particle":"","parse-names":false,"suffix":""}],"container-title":"PALASTREN","id":"ITEM-1","issued":{"date-parts":[["2015"]]},"page":"399-422","title":"Pengendalian Perkawinan Dini (Child Marriage) Melalui Pengembangan Modul Pendidikan Penyadaran Hukum: Studi Kasus pada Masyarakat Subkultur Madura di Daerah Tapal Kuda, Jawa Timur","type":"article-journal","volume":"Vol. 8, No"},"uris":["http://www.mendeley.com/documents/?uuid=c3ff913c-b06f-4fda-8879-e3b160f88406"]}],"mendeley":{"formattedCitation":"Yusuf Hanafi, ‘Pengendalian Perkawinan Dini (Child Marriage) Melalui Pengembangan Modul Pendidikan Penyadaran Hukum: Studi Kasus Pada Masyarakat Subkultur Madura Di Daerah Tapal Kuda, Jawa Timur’, &lt;i&gt;PALASTREN&lt;/i&gt;, Vol. 8, No (2015), 399–422.","plainTextFormattedCitation":"Yusuf Hanafi, ‘Pengendalian Perkawinan Dini (Child Marriage) Melalui Pengembangan Modul Pendidikan Penyadaran Hukum: Studi Kasus Pada Masyarakat Subkultur Madura Di Daerah Tapal Kuda, Jawa Timur’, PALASTREN, Vol. 8, No (2015), 399–422.","previouslyFormattedCitation":"Yusuf Hanafi, ‘Pengendalian Perkawinan Dini (Child Marriage) Melalui Pengembangan Modul Pendidikan Penyadaran Hukum: Studi Kasus Pada Masyarakat Subkultur Madura Di Daerah Tapal Kuda, Jawa Timur’, &lt;i&gt;PALASTREN&lt;/i&gt;, Vol. 8, No (2015), 399–422."},"properties":{"noteIndex":3},"schema":"https://github.com/citation-style-language/schema/raw/master/csl-citation.json"}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Yusuf Hanafi, ‘Pengendalian Perkawinan Dini (Child Marriage) Melalui Pengembangan Modul Pendidikan Penyadaran Hukum: Studi Kasus Pada Masyarakat Subkultur Madura Di Daerah Tapal Kuda, Jawa Timur’, </w:t>
      </w:r>
      <w:r w:rsidR="00252D44" w:rsidRPr="00252D44">
        <w:rPr>
          <w:rFonts w:asciiTheme="majorBidi" w:hAnsiTheme="majorBidi" w:cs="Times New Roman"/>
          <w:i/>
          <w:noProof/>
        </w:rPr>
        <w:t>PALASTREN</w:t>
      </w:r>
      <w:r w:rsidR="00252D44" w:rsidRPr="00252D44">
        <w:rPr>
          <w:rFonts w:asciiTheme="majorBidi" w:hAnsiTheme="majorBidi" w:cs="Times New Roman"/>
          <w:noProof/>
        </w:rPr>
        <w:t>, Vol. 8, No (2015), 399–422.</w:t>
      </w:r>
      <w:r w:rsidRPr="00193656">
        <w:rPr>
          <w:rFonts w:asciiTheme="majorBidi" w:hAnsiTheme="majorBidi" w:cs="Times New Roman"/>
        </w:rPr>
        <w:fldChar w:fldCharType="end"/>
      </w:r>
      <w:r w:rsidRPr="00193656">
        <w:rPr>
          <w:rFonts w:asciiTheme="majorBidi" w:hAnsiTheme="majorBidi" w:cs="Times New Roman"/>
        </w:rPr>
        <w:t xml:space="preserve"> 401.</w:t>
      </w:r>
    </w:p>
  </w:footnote>
  <w:footnote w:id="4">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hyperlink r:id="rId1" w:history="1">
        <w:r w:rsidRPr="00193656">
          <w:rPr>
            <w:rStyle w:val="Hyperlink"/>
            <w:rFonts w:asciiTheme="majorBidi" w:hAnsiTheme="majorBidi"/>
          </w:rPr>
          <w:t>http://sipp.pa-bangil.go.id/list_perkara/search</w:t>
        </w:r>
      </w:hyperlink>
      <w:r w:rsidRPr="00193656">
        <w:rPr>
          <w:rFonts w:asciiTheme="majorBidi" w:hAnsiTheme="majorBidi" w:cs="Times New Roman"/>
        </w:rPr>
        <w:t>, Diakses tgl 25 April 2019.</w:t>
      </w:r>
    </w:p>
  </w:footnote>
  <w:footnote w:id="5">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Soemiyati","given":"","non-dropping-particle":"","parse-names":false,"suffix":""}],"id":"ITEM-1","issued":{"date-parts":[["1999"]]},"publisher":"Liberty","publisher-place":"Yogyakarta","title":"Hukum Perkawinan Islam dan Undang-Undang Perkawinan","type":"book"},"uris":["http://www.mendeley.com/documents/?uuid=9bdc846e-0ece-4d66-83c3-1a2a351df70e"]}],"mendeley":{"formattedCitation":"Soemiyati, &lt;i&gt;Hukum Perkawinan Islam Dan Undang-Undang Perkawinan&lt;/i&gt; (Yogyakarta: Liberty, 1999).","plainTextFormattedCitation":"Soemiyati, Hukum Perkawinan Islam Dan Undang-Undang Perkawinan (Yogyakarta: Liberty, 1999).","previouslyFormattedCitation":"Soemiyati, &lt;i&gt;Hukum Perkawinan Islam Dan Undang-Undang Perkawinan&lt;/i&gt; (Yogyakarta: Liberty, 1999)."},"properties":{"noteIndex":5},"schema":"https://github.com/citation-style-language/schema/raw/master/csl-citation.json"}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Soemiyati, </w:t>
      </w:r>
      <w:r w:rsidR="00252D44" w:rsidRPr="00252D44">
        <w:rPr>
          <w:rFonts w:asciiTheme="majorBidi" w:hAnsiTheme="majorBidi" w:cs="Times New Roman"/>
          <w:i/>
          <w:noProof/>
        </w:rPr>
        <w:t>Hukum Perkawinan Islam Dan Undang-Undang Perkawinan</w:t>
      </w:r>
      <w:r w:rsidR="00252D44" w:rsidRPr="00252D44">
        <w:rPr>
          <w:rFonts w:asciiTheme="majorBidi" w:hAnsiTheme="majorBidi" w:cs="Times New Roman"/>
          <w:noProof/>
        </w:rPr>
        <w:t xml:space="preserve"> (Yogyakarta: Liberty, 1999).</w:t>
      </w:r>
      <w:r w:rsidRPr="00193656">
        <w:rPr>
          <w:rFonts w:asciiTheme="majorBidi" w:hAnsiTheme="majorBidi" w:cs="Times New Roman"/>
        </w:rPr>
        <w:fldChar w:fldCharType="end"/>
      </w:r>
      <w:r w:rsidRPr="00193656">
        <w:rPr>
          <w:rFonts w:asciiTheme="majorBidi" w:hAnsiTheme="majorBidi" w:cs="Times New Roman"/>
        </w:rPr>
        <w:t xml:space="preserve"> 71.</w:t>
      </w:r>
    </w:p>
  </w:footnote>
  <w:footnote w:id="6">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Observasi dengan Bapak Ja’far, 13-10-2019</w:t>
      </w:r>
    </w:p>
  </w:footnote>
  <w:footnote w:id="7">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QS. At-Tahriim: 6.</w:t>
      </w:r>
    </w:p>
  </w:footnote>
  <w:footnote w:id="8">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Marlina","given":"","non-dropping-particle":"","parse-names":false,"suffix":""},{"dropping-particle":"","family":"Zahara","given":"Elvi","non-dropping-particle":"","parse-names":false,"suffix":""}],"container-title":"Mercatoria","id":"ITEM-1","issue":"2","issued":{"date-parts":[["2008"]]},"page":"163-175","title":"Perlindungan Hukum Terhadap Anak Yang Melakukan Perkawinan Anak Di Bawah Umur","type":"article-journal","volume":"1"},"uris":["http://www.mendeley.com/documents/?uuid=d631ba8c-4044-46c6-bc6d-fa6831f9f054"]}],"mendeley":{"formattedCitation":"Marlina and Elvi Zahara, ‘Perlindungan Hukum Terhadap Anak Yang Melakukan Perkawinan Anak Di Bawah Umur’, &lt;i&gt;Mercatoria&lt;/i&gt;, 1.2 (2008), 163–75.","plainTextFormattedCitation":"Marlina and Elvi Zahara, ‘Perlindungan Hukum Terhadap Anak Yang Melakukan Perkawinan Anak Di Bawah Umur’, Mercatoria, 1.2 (2008), 163–75.","previouslyFormattedCitation":"Marlina and Elvi Zahara, ‘Perlindungan Hukum Terhadap Anak Yang Melakukan Perkawinan Anak Di Bawah Umur’, &lt;i&gt;Mercatoria&lt;/i&gt;, 1.2 (2008), 163–75."},"properties":{"noteIndex":8},"schema":"https://github.com/citation-style-language/schema/raw/master/csl-citation.json"}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Marlina and Elvi Zahara, ‘Perlindungan Hukum Terhadap Anak Yang Melakukan Perkawinan Anak Di Bawah Umur’, </w:t>
      </w:r>
      <w:r w:rsidR="00252D44" w:rsidRPr="00252D44">
        <w:rPr>
          <w:rFonts w:asciiTheme="majorBidi" w:hAnsiTheme="majorBidi" w:cs="Times New Roman"/>
          <w:i/>
          <w:noProof/>
        </w:rPr>
        <w:t>Mercatoria</w:t>
      </w:r>
      <w:r w:rsidR="00252D44" w:rsidRPr="00252D44">
        <w:rPr>
          <w:rFonts w:asciiTheme="majorBidi" w:hAnsiTheme="majorBidi" w:cs="Times New Roman"/>
          <w:noProof/>
        </w:rPr>
        <w:t>, 1.2 (2008), 163–75.</w:t>
      </w:r>
      <w:r w:rsidRPr="00193656">
        <w:rPr>
          <w:rFonts w:asciiTheme="majorBidi" w:hAnsiTheme="majorBidi" w:cs="Times New Roman"/>
        </w:rPr>
        <w:fldChar w:fldCharType="end"/>
      </w:r>
      <w:r w:rsidRPr="00193656">
        <w:rPr>
          <w:rFonts w:asciiTheme="majorBidi" w:hAnsiTheme="majorBidi" w:cs="Times New Roman"/>
        </w:rPr>
        <w:t xml:space="preserve"> 167-168.</w:t>
      </w:r>
    </w:p>
  </w:footnote>
  <w:footnote w:id="9">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{"citationItems":[{"id":"ITEM-1","itemData":{"ISBN":"0892748583","author":[{"dropping-particle":"","family":"Daugherty","given":"Billy Joe","non-dropping-particle":"","parse-names":false,"suffix":""}],"id":"ITEM-1","issued":{"date-parts":[["1991"]]},"number-of-pages":"190","publisher":"Harrison House","publisher-place":"Tulsa, Oklahoma","title":"Building Stronger Marriages and Families","type":"book"},"uris":["http://www.mendeley.com/documents/?uuid=e2ca042f-8261-424f-9b56-83ba7539fb0e"]}],"mendeley":{"formattedCitation":"Billy Joe Daugherty, &lt;i&gt;Building Stronger Marriages and Families&lt;/i&gt; (Tulsa, Oklahoma: Harrison House, 1991).","plainTextFormattedCitation":"Billy Joe Daugherty, Building Stronger Marriages and Families (Tulsa, Oklahoma: Harrison House, 1991).","previouslyFormattedCitation":"Billy Joe Daugherty, &lt;i&gt;Building Stronger Marriages and Families&lt;/i&gt; (Tulsa, Oklahoma: Harrison House, 1991)."},"properties":{"noteIndex":9},"schema":"https://github.com/citation-style-language/schema/raw/master/csl-citation.json"}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Billy Joe Daugherty, </w:t>
      </w:r>
      <w:r w:rsidR="00252D44" w:rsidRPr="00252D44">
        <w:rPr>
          <w:rFonts w:asciiTheme="majorBidi" w:hAnsiTheme="majorBidi" w:cs="Times New Roman"/>
          <w:i/>
          <w:noProof/>
        </w:rPr>
        <w:t>Building Stronger Marriages and Families</w:t>
      </w:r>
      <w:r w:rsidR="00252D44" w:rsidRPr="00252D44">
        <w:rPr>
          <w:rFonts w:asciiTheme="majorBidi" w:hAnsiTheme="majorBidi" w:cs="Times New Roman"/>
          <w:noProof/>
        </w:rPr>
        <w:t xml:space="preserve"> (Tulsa, Oklahoma: Harrison House, 1991).</w:t>
      </w:r>
      <w:r w:rsidRPr="00193656">
        <w:rPr>
          <w:rFonts w:asciiTheme="majorBidi" w:hAnsiTheme="majorBidi" w:cs="Times New Roman"/>
        </w:rPr>
        <w:fldChar w:fldCharType="end"/>
      </w:r>
      <w:r w:rsidRPr="00193656">
        <w:rPr>
          <w:rFonts w:asciiTheme="majorBidi" w:hAnsiTheme="majorBidi" w:cs="Times New Roman"/>
        </w:rPr>
        <w:t xml:space="preserve"> 93.</w:t>
      </w:r>
    </w:p>
  </w:footnote>
  <w:footnote w:id="10">
    <w:p w:rsidR="0031417D" w:rsidRDefault="0031417D" w:rsidP="00C40888">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{"citationItems":[{"id":"ITEM-1","itemData":{"DOI":"10.24260/raheema.v2i1.164","ISSN":"2502-812X","abstract":"There are many types and causes in a violence behavior. One of the action in the domestic field is the violence performed by parents, family, and the close neighborhood on children. Furthermore, the children abuse violates the human rights since as a humankind, children have the rights even from their birthday. The children assault will dangerously cause the fatal result, physically and psychologically on a child. The violences on children are the act against the laws, UN Declaration about Human Rights and UU RI No. 39 Tahun 1999 verse 53. Besides, Islam prohibits the violent acts on children as well.","author":[{"dropping-particle":"","family":"Rianawati","given":"Rianawati","non-dropping-particle":"","parse-names":false,"suffix":""}],"container-title":"Raheema","id":"ITEM-1","issued":{"date-parts":[["2017"]]},"title":"Perlindungan Hukum Terhadap Kekerasan pada Anak","type":"article-journal"},"uris":["http://www.mendeley.com/documents/?uuid=11f49770-d5c5-402a-b655-a414cfc85000"]}],"mendeley":{"formattedCitation":"Rianawati Rianawati, ‘Perlindungan Hukum Terhadap Kekerasan Pada Anak’, &lt;i&gt;Raheema&lt;/i&gt;, 2017 &lt;https://doi.org/10.24260/raheema.v2i1.164&gt;.","plainTextFormattedCitation":"Rianawati Rianawati, ‘Perlindungan Hukum Terhadap Kekerasan Pada Anak’, Raheema, 2017 .","previouslyFormattedCitation":"Rianawati Rianawati, ‘Perlindungan Hukum Terhadap Kekerasan Pada Anak’, &lt;i&gt;Raheema&lt;/i&gt;, 2017 &lt;https://doi.org/10.24260/raheema.v2i1.164&gt;."},"properties":{"noteIndex":10},"schema":"https://github.com/citation-style-language/schema/raw/master/csl-citation.json"}</w:instrText>
      </w:r>
      <w:r w:rsidRPr="00193656">
        <w:rPr>
          <w:rFonts w:asciiTheme="majorBidi" w:hAnsiTheme="majorBidi" w:cs="Times New Roman"/>
        </w:rPr>
        <w:fldChar w:fldCharType="separate"/>
      </w:r>
      <w:r w:rsidR="00C40888" w:rsidRPr="00C40888">
        <w:rPr>
          <w:rFonts w:asciiTheme="majorBidi" w:hAnsiTheme="majorBidi" w:cs="Times New Roman"/>
          <w:noProof/>
        </w:rPr>
        <w:t xml:space="preserve">Rianawati Rianawati, ‘Perlindungan Hukum Terhadap Kekerasan Pada Anak’, </w:t>
      </w:r>
      <w:r w:rsidR="00C40888" w:rsidRPr="00C40888">
        <w:rPr>
          <w:rFonts w:asciiTheme="majorBidi" w:hAnsiTheme="majorBidi" w:cs="Times New Roman"/>
          <w:i/>
          <w:noProof/>
        </w:rPr>
        <w:t>Raheema</w:t>
      </w:r>
      <w:r w:rsidR="00C40888" w:rsidRPr="00C40888">
        <w:rPr>
          <w:rFonts w:asciiTheme="majorBidi" w:hAnsiTheme="majorBidi" w:cs="Times New Roman"/>
          <w:noProof/>
        </w:rPr>
        <w:t>, 2017 &lt;https://doi.org/10.24260/raheema.v2i1.164&gt;.</w:t>
      </w:r>
      <w:r w:rsidRPr="00193656">
        <w:rPr>
          <w:rFonts w:asciiTheme="majorBidi" w:hAnsiTheme="majorBidi" w:cs="Times New Roman"/>
        </w:rPr>
        <w:fldChar w:fldCharType="end"/>
      </w:r>
      <w:r w:rsidRPr="00193656">
        <w:rPr>
          <w:rFonts w:asciiTheme="majorBidi" w:hAnsiTheme="majorBidi" w:cs="Times New Roman"/>
        </w:rPr>
        <w:t xml:space="preserve"> 5.</w:t>
      </w:r>
    </w:p>
  </w:footnote>
  <w:footnote w:id="11">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{"citationItems":[{"id":"ITEM-1","itemData":{"abstract":"Child marriage represents one of the most prevalent forms of sexual abuse and exploitation especially of adolescent girls. The practice condemns them to an existence devoid of education, health, safety and freedom of choice. Even though child marriage is rampant in West Bengal like many other parts of India, we have so far failed in preventing the social evil and protecting the rights of child brides even though The Prohibition of Child Marriage Act, 2006 has empowered the concerned authority to 'prohibit' and not just 'restraint' early marriage and punish all those involved in it. This is a reflection of the failure of our collective responsibility as well as the existing strategy of top-down socio-cultural change to protect the human rights of the vulnerable. Field experience suggests us that any successful scheme of child marriage prevention must engage the key stakeholders in the community and particularly adolescent girls to evolve an alternative strategy through a combination of preventive and protective strategies. This paper, based on field research in Malda, tries to analyse the problem of child marriage and the role of adolescent girls in preventing it.","author":[{"dropping-particle":"","family":"Ghosh","given":"Biswajit","non-dropping-particle":"","parse-names":false,"suffix":""}],"id":"ITEM-1","issue":"1","issued":{"date-parts":[["2011"]]},"page":"49-62","title":"Child Marriage and its Prevention : Role of Adolescent Girls","type":"article-journal","volume":"7"},"uris":["http://www.mendeley.com/documents/?uuid=2436ad1a-12b3-4c19-aceb-199fe81ad1e1"]}],"mendeley":{"formattedCitation":"Biswajit Ghosh, ‘Child Marriage and Its Prevention : Role of Adolescent Girls’, 7.1 (2011), 49–62.","plainTextFormattedCitation":"Biswajit Ghosh, ‘Child Marriage and Its Prevention : Role of Adolescent Girls’, 7.1 (2011), 49–62.","previouslyFormattedCitation":"Biswajit Ghosh, ‘Child Marriage and Its Prevention : Role of Adolescent Girls’, 7.1 (2011), 49–62."},"properties":{"noteIndex":11},"schema":"https://github.com/citation-style-language/schema/raw/master/csl-citation.json"}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Biswajit Ghosh, ‘Child Marriage and Its Prevention : Role of Adolescent Girls’, 7.1 (2011), 49–62.</w:t>
      </w:r>
      <w:r w:rsidRPr="00193656">
        <w:rPr>
          <w:rFonts w:asciiTheme="majorBidi" w:hAnsiTheme="majorBidi" w:cs="Times New Roman"/>
        </w:rPr>
        <w:fldChar w:fldCharType="end"/>
      </w:r>
      <w:r w:rsidRPr="00193656">
        <w:rPr>
          <w:rFonts w:asciiTheme="majorBidi" w:hAnsiTheme="majorBidi" w:cs="Times New Roman"/>
        </w:rPr>
        <w:t xml:space="preserve"> 49.</w:t>
      </w:r>
    </w:p>
  </w:footnote>
  <w:footnote w:id="12">
    <w:p w:rsidR="00252D44" w:rsidRDefault="00252D44" w:rsidP="00C40888">
      <w:pPr>
        <w:pStyle w:val="FootnoteText"/>
      </w:pPr>
      <w:r>
        <w:rPr>
          <w:rStyle w:val="FootnoteReference"/>
        </w:rPr>
        <w:footnoteRef/>
      </w:r>
      <w:r>
        <w:t xml:space="preserve"> </w:t>
      </w:r>
      <w:r>
        <w:fldChar w:fldCharType="begin" w:fldLock="1"/>
      </w:r>
      <w:r w:rsidR="00C40888">
        <w:instrText>ADDIN CSL_CITATION {"citationItems":[{"id":"ITEM-1","itemData":{"DOI":"10.22219/ljih.v31i2.28881","ISSN":"25494600","abstract":"Child marriage in the digital era is an interesting fact because this type of marriage is classified as sexual violence. However, child marriage is very common in Indonesia because of many factors. Child marriage in the digital era is known to have triggered many problems, such as reproductive health problems, domestic violence, and divorce. However, considering child marriage as a criminal offense of sexual violence (TPKS) as stated in Law Number 12 of 2022 is unwise. Departing from this issue, this research identifies three reasons why child marriage cannot be categorized as sexual violence in the digital era. The results of this paper show that child marriage in Indonesia is inevitable due to three main arguments: Islamic teachings permit child marriage, the high number of marriage dispensations, and the TPKS Law focuses more on protecting women, not the spouses of child marriage perpetrators. Another cause of child marriage is poor education in the digital era, coupled with poor understanding of the importance of self-protection from promiscuity in the digital era among community members. Education on gender equality and reproduction also has not been properly applied. Finally, marriage guidance for teenagers and prospective brides in the digital era has not been implemented yet.","author":[{"dropping-particle":"","family":"Sudirman","given":"","non-dropping-particle":"","parse-names":false,"suffix":""},{"dropping-particle":"","family":"Ramadhita","given":"","non-dropping-particle":"","parse-names":false,"suffix":""},{"dropping-particle":"","family":"Bachri","given":"Syabbul","non-dropping-particle":"","parse-names":false,"suffix":""},{"dropping-particle":"","family":"Duran","given":"Büşra Nur","non-dropping-particle":"","parse-names":false,"suffix":""}],"container-title":"Legality: Jurnal Ilmiah Hukum","id":"ITEM-1","issue":"2","issued":{"date-parts":[["2023"]]},"page":"310-328","title":"Examining the Complexity of Child Marriage as Sexual Violence in the Digital Era","type":"article-journal","volume":"31"},"uris":["http://www.mendeley.com/documents/?uuid=1c0ca4d8-1866-4a5e-a9d1-62a7450aa5f5"]}],"mendeley":{"formattedCitation":"Sudirman and others, ‘Examining the Complexity of Child Marriage as Sexual Violence in the Digital Era’, &lt;i&gt;Legality: Jurnal Ilmiah Hukum&lt;/i&gt;, 31.2 (2023), 310–28 &lt;https://doi.org/10.22219/ljih.v31i2.28881&gt;.","plainTextFormattedCitation":"Sudirman and others, ‘Examining the Complexity of Child Marriage as Sexual Violence in the Digital Era’, Legality: Jurnal Ilmiah Hukum, 31.2 (2023), 310–28 .","previouslyFormattedCitation":"Sudirman and others, ‘Examining the Complexity of Child Marriage as Sexual Violence in the Digital Era’, &lt;i&gt;Legality: Jurnal Ilmiah Hukum&lt;/i&gt;, 31.2 (2023), 310–28 &lt;https://doi.org/10.22219/ljih.v31i2.28881&gt;."},"properties":{"noteIndex":12},"schema":"https://github.com/citation-style-language/schema/raw/master/csl-citation.json"}</w:instrText>
      </w:r>
      <w:r>
        <w:fldChar w:fldCharType="separate"/>
      </w:r>
      <w:r w:rsidR="00C40888" w:rsidRPr="00C40888">
        <w:rPr>
          <w:noProof/>
        </w:rPr>
        <w:t xml:space="preserve">Sudirman and others, ‘Examining the Complexity of Child Marriage as Sexual Violence in the Digital Era’, </w:t>
      </w:r>
      <w:r w:rsidR="00C40888" w:rsidRPr="00C40888">
        <w:rPr>
          <w:i/>
          <w:noProof/>
        </w:rPr>
        <w:t>Legality: Jurnal Ilmiah Hukum</w:t>
      </w:r>
      <w:r w:rsidR="00C40888" w:rsidRPr="00C40888">
        <w:rPr>
          <w:noProof/>
        </w:rPr>
        <w:t>, 31.2 (2023), 310–28 &lt;https://doi.org/10.22219/ljih.v31i2.28881&gt;.</w:t>
      </w:r>
      <w:r>
        <w:fldChar w:fldCharType="end"/>
      </w:r>
      <w:r>
        <w:t xml:space="preserve"> 311.</w:t>
      </w:r>
    </w:p>
  </w:footnote>
  <w:footnote w:id="13">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{"citationItems":[{"id":"ITEM-1","itemData":{"DOI":"10.24252/jurisprudentie.v4i2.4062","ISSN":"2355-9640","abstract":"The fuqoha and lawyers agree that a person is held accountable for his actions and has the freedom of determining his life after his age (Baligh). With reference to applicable legislation, if the prospective bride is under 16 years of age and the prospective bridegroom under the age of 19 years, then the person is categorized as underage and incompetent to act in the law in the case of marriage . several factors that cause the proposed marriage dispensation, among others, due to Pregnant Factor before marriage, Economic Factors, and Factors Education. Judge consideration in granting judgment of marriage age is the judge not only raced on the Act, this is where the ijtihad judge is needed in determining something based on mursalah maslahat. Keywords: Wedding Dispensation Para fuqoha dan ahli undang- undang sepakat menetapkan, seseorang diminta pertanggungjawaban atas perbuatannya dan mempunyai kebebasan menentukan hidupnya setelah cukup umur (Baligh). Dengan mengacu pada perundang-undangan yang berlaku, jika pihak calon mempelai wanita di bawah umur 16 tahun dan calon mempelai laki-laki dibawah umur 19 tahun, maka yang bersangkutan dikategorikan masih di bawah umur dan tidak cakap untuk bertindak di dalam hukum termaksud dalam melakukan perkawinan. beberapa faktor yang menjadi penyebab diajukan dispensasi perkawinan antara lain karena Faktor Hamil sebelum melangsungkan perkawinan, Faktor Ekonomi, dan Faktor Pendidikan. Dasar pertimbangan hakim dalam mengabulkan dipensasi usia perkawinan yaitu hakim tidak hanya berpacu pada Undang – Undang, disinilah diperlukan ijtihad hakim dalam menetapkan sesuatu berdasarkan maslahat mursalah.Kata kunci : Dispensasi Pernikahan","author":[{"dropping-particle":"","family":"Aisyah","given":"Nur","non-dropping-particle":"","parse-names":false,"suffix":""}],"container-title":"Jurisprudentie : Jurusan Ilmu Hukum Fakultas Syariah dan Hukum","id":"ITEM-1","issued":{"date-parts":[["2019"]]},"title":"Dispensasi Pernikahan Di Bawah Umur Pada Masyarakat Islam Di Kabupaten Bantaeng","type":"article-journal"},"uris":["http://www.mendeley.com/documents/?uuid=8e9d000a-f044-4287-98f4-bd20bc8530e8"]}],"mendeley":{"formattedCitation":"Nur Aisyah, ‘Dispensasi Pernikahan Di Bawah Umur Pada Masyarakat Islam Di Kabupaten Bantaeng’, &lt;i&gt;Jurisprudentie : Jurusan Ilmu Hukum Fakultas Syariah Dan Hukum&lt;/i&gt;, 2019 &lt;https://doi.org/10.24252/jurisprudentie.v4i2.4062&gt;.","manualFormatting":"Nur Aisyah, ‘Dispensasi Pernikahan di Bawah Umur Pada Masyarakat Islam di Kabupaten Bantaeng’, Jurisprudentie : Jurusan Ilmu Hukum Fakultas Syariah Dan Hukum, 2019 .","plainTextFormattedCitation":"Nur Aisyah, ‘Dispensasi Pernikahan Di Bawah Umur Pada Masyarakat Islam Di Kabupaten Bantaeng’, Jurisprudentie : Jurusan Ilmu Hukum Fakultas Syariah Dan Hukum, 2019 .","previouslyFormattedCitation":"Nur Aisyah, ‘Dispensasi Pernikahan Di Bawah Umur Pada Masyarakat Islam Di Kabupaten Bantaeng’, &lt;i&gt;Jurisprudentie : Jurusan Ilmu Hukum Fakultas Syariah Dan Hukum&lt;/i&gt;, 2019 &lt;https://doi.org/10.24252/jurisprudentie.v4i2.4062&gt;."},"properties":{"noteIndex":13},"schema":"https://github.com/citation-style-language/schema/raw/master/csl-citation.json"}</w:instrText>
      </w:r>
      <w:r w:rsidRPr="00193656">
        <w:rPr>
          <w:rFonts w:asciiTheme="majorBidi" w:hAnsiTheme="majorBidi" w:cs="Times New Roman"/>
        </w:rPr>
        <w:fldChar w:fldCharType="separate"/>
      </w:r>
      <w:r w:rsidRPr="00193656">
        <w:rPr>
          <w:rFonts w:asciiTheme="majorBidi" w:hAnsiTheme="majorBidi" w:cs="Times New Roman"/>
          <w:noProof/>
        </w:rPr>
        <w:t xml:space="preserve">Nur Aisyah, ‘Dispensasi Pernikahan di Bawah Umur Pada Masyarakat Islam di Kabupaten Bantaeng’, </w:t>
      </w:r>
      <w:r w:rsidRPr="00193656">
        <w:rPr>
          <w:rFonts w:asciiTheme="majorBidi" w:hAnsiTheme="majorBidi" w:cs="Times New Roman"/>
          <w:i/>
          <w:noProof/>
        </w:rPr>
        <w:t>Jurisprudentie : Jurusan Ilmu Hukum Fakultas Syariah Dan Hukum</w:t>
      </w:r>
      <w:r w:rsidRPr="00193656">
        <w:rPr>
          <w:rFonts w:asciiTheme="majorBidi" w:hAnsiTheme="majorBidi" w:cs="Times New Roman"/>
          <w:noProof/>
        </w:rPr>
        <w:t>, 2019 &lt;https://doi.org/10.24252/jurisprudentie.v4i2.4062&gt;.</w:t>
      </w:r>
      <w:r w:rsidRPr="00193656">
        <w:rPr>
          <w:rFonts w:asciiTheme="majorBidi" w:hAnsiTheme="majorBidi" w:cs="Times New Roman"/>
        </w:rPr>
        <w:fldChar w:fldCharType="end"/>
      </w:r>
      <w:r w:rsidRPr="00193656">
        <w:rPr>
          <w:rFonts w:asciiTheme="majorBidi" w:hAnsiTheme="majorBidi" w:cs="Times New Roman"/>
        </w:rPr>
        <w:t xml:space="preserve"> 176.</w:t>
      </w:r>
    </w:p>
  </w:footnote>
  <w:footnote w:id="14">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{"citationItems":[{"id":"ITEM-1","itemData":{"abstract":"Perkawinan yang tidak dicatatkan biasanya dikenal dengan nikah sirri atau nikah di bawah tangan. Secara administrasi negara, pernikahan ini melanggar aturan yang berlaku. Dengan demikian, nikah sirri bisa dianggap tidak mematuhi atau tidak mentaati peraturan pemerintahan yang sah. Di samping suatu perkawinan harus dicatatkan, Undang-Undang Perkawinan (UUP) juga mengatur tentang usia minimal seseorang untuk menikah. Para pihak yang belum mencapai usia minimal pernikahan, tetapi terpaksa harus menikah, Undang- Undang Perkawinan memberikan peluang dengan cara mengajukan permohonan dispensasi ke Pengadilan Agama setempat. Sebagian masyarakat Indonesia masih tabu (kurang begitu mengetahui) tentang adanya dispensasi tersebut, sehingga masih ditemukan beberapa kasus pernikahan sirri anak di bawah umur seperti yang terjadi di Masyarakat desa Petung kecamatan Panceng kabupaten Gresik. Kata Kunci: nikah sirri, dispensasi, nikah di bawah umur.","author":[{"dropping-particle":"","family":"Tamam","given":"Ahmad Badrut","non-dropping-particle":"","parse-names":false,"suffix":""}],"container-title":"Al-Ahwal","id":"ITEM-1","issued":{"date-parts":[["2010"]]},"page":"41-70","title":"Nikah Sirri Solusi Pernikahan Anak di bawah Umur di Desa Petung, Panceng, Gresik","type":"article-journal","volume":"Vol. 3, No"},"uris":["http://www.mendeley.com/documents/?uuid=71660c4a-48dc-4b02-9401-5a29c108b3ef"]}],"mendeley":{"formattedCitation":"Ahmad Badrut Tamam, ‘Nikah Sirri Solusi Pernikahan Anak Di Bawah Umur Di Desa Petung, Panceng, Gresik’, &lt;i&gt;Al-Ahwal&lt;/i&gt;, Vol. 3, No (2010), 41–70.","manualFormatting":"Ahmad Badrut Tamam, ‘Nikah Sirri : Solusi Pernikahan Anak Di Bawah Umur Di Desa Petung, Panceng, Gresik’, Al-Ahwal, Vol. 3, No (2010), 41–70.","plainTextFormattedCitation":"Ahmad Badrut Tamam, ‘Nikah Sirri Solusi Pernikahan Anak Di Bawah Umur Di Desa Petung, Panceng, Gresik’, Al-Ahwal, Vol. 3, No (2010), 41–70.","previouslyFormattedCitation":"Ahmad Badrut Tamam, ‘Nikah Sirri Solusi Pernikahan Anak Di Bawah Umur Di Desa Petung, Panceng, Gresik’, &lt;i&gt;Al-Ahwal&lt;/i&gt;, Vol. 3, No (2010), 41–70."},"properties":{"noteIndex":14},"schema":"https://github.com/citation-style-language/schema/raw/master/csl-citation.json"}</w:instrText>
      </w:r>
      <w:r w:rsidRPr="00193656">
        <w:rPr>
          <w:rFonts w:asciiTheme="majorBidi" w:hAnsiTheme="majorBidi" w:cs="Times New Roman"/>
        </w:rPr>
        <w:fldChar w:fldCharType="separate"/>
      </w:r>
      <w:r w:rsidRPr="00193656">
        <w:rPr>
          <w:rFonts w:asciiTheme="majorBidi" w:hAnsiTheme="majorBidi" w:cs="Times New Roman"/>
          <w:noProof/>
        </w:rPr>
        <w:t xml:space="preserve">Ahmad Badrut Tamam, ‘Nikah Sirri : Solusi Pernikahan Anak Di Bawah Umur Di Desa Petung, Panceng, Gresik’, </w:t>
      </w:r>
      <w:r w:rsidRPr="00193656">
        <w:rPr>
          <w:rFonts w:asciiTheme="majorBidi" w:hAnsiTheme="majorBidi" w:cs="Times New Roman"/>
          <w:i/>
          <w:noProof/>
        </w:rPr>
        <w:t>Al-Ahwal</w:t>
      </w:r>
      <w:r w:rsidRPr="00193656">
        <w:rPr>
          <w:rFonts w:asciiTheme="majorBidi" w:hAnsiTheme="majorBidi" w:cs="Times New Roman"/>
          <w:noProof/>
        </w:rPr>
        <w:t>, Vol. 3, No (2010), 41–70.</w:t>
      </w:r>
      <w:r w:rsidRPr="00193656">
        <w:rPr>
          <w:rFonts w:asciiTheme="majorBidi" w:hAnsiTheme="majorBidi" w:cs="Times New Roman"/>
        </w:rPr>
        <w:fldChar w:fldCharType="end"/>
      </w:r>
      <w:r w:rsidRPr="00193656">
        <w:rPr>
          <w:rFonts w:asciiTheme="majorBidi" w:hAnsiTheme="majorBidi" w:cs="Times New Roman"/>
        </w:rPr>
        <w:t xml:space="preserve"> 45.</w:t>
      </w:r>
    </w:p>
  </w:footnote>
  <w:footnote w:id="15">
    <w:p w:rsidR="0031417D" w:rsidRDefault="0031417D" w:rsidP="00C40888">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{"citationItems":[{"id":"ITEM-1","itemData":{"DOI":"10.1177/104438948206300803","ISBN":"1044389482063","ISSN":"0037-7678","abstract":"Discusses family patterns that impair the ability of the violent couple to meet the developmental and emotional needs of their children. The parents' poor self-image and excessive, stereotypical role expectations place a burden on the children, who feel a need to help their parents feel better about themselves. The symbiotic and ambivalent nature of the relationship contributes to the tendency to form parent–child alliances rather than a firm parental coalition. Together, these factors contribute to confused generational boundaries, role-reversal patterns, barriers to positive gender identification, and an inappropriate sense of power and control in the children—leading to anxiety and guilt. Intervention should focus on exploring the parents' perceptions of the children's involvement in and reactions to parental conflict, enhancing the parents' ability to assert appropriate authority, developing open communication patterns, and encouraging self-responsibility. (PsycINFO Database Record (c) 2012 APA, all rights reserved)","author":[{"dropping-particle":"","family":"Elbow","given":"Margaret","non-dropping-particle":"","parse-names":false,"suffix":""}],"container-title":"Social Casework","id":"ITEM-1","issue":"8","issued":{"date-parts":[["2018"]]},"page":"465-471","title":"Children of Violent Marriages: The Forgotten Victims","type":"article-journal","volume":"63"},"uris":["http://www.mendeley.com/documents/?uuid=354fc276-7074-459c-8883-160c64ba10f5"]}],"mendeley":{"formattedCitation":"Margaret Elbow, ‘Children of Violent Marriages: The Forgotten Victims’, &lt;i&gt;Social Casework&lt;/i&gt;, 63.8 (2018), 465–71 &lt;https://doi.org/10.1177/104438948206300803&gt;.","plainTextFormattedCitation":"Margaret Elbow, ‘Children of Violent Marriages: The Forgotten Victims’, Social Casework, 63.8 (2018), 465–71 .","previouslyFormattedCitation":"Margaret Elbow, ‘Children of Violent Marriages: The Forgotten Victims’, &lt;i&gt;Social Casework&lt;/i&gt;, 63.8 (2018), 465–71 &lt;https://doi.org/10.1177/104438948206300803&gt;."},"properties":{"noteIndex":15},"schema":"https://github.com/citation-style-language/schema/raw/master/csl-citation.json"}</w:instrText>
      </w:r>
      <w:r w:rsidRPr="00193656">
        <w:rPr>
          <w:rFonts w:asciiTheme="majorBidi" w:hAnsiTheme="majorBidi" w:cs="Times New Roman"/>
        </w:rPr>
        <w:fldChar w:fldCharType="separate"/>
      </w:r>
      <w:r w:rsidR="00C40888" w:rsidRPr="00C40888">
        <w:rPr>
          <w:rFonts w:asciiTheme="majorBidi" w:hAnsiTheme="majorBidi" w:cs="Times New Roman"/>
          <w:noProof/>
        </w:rPr>
        <w:t xml:space="preserve">Margaret Elbow, ‘Children of Violent Marriages: The Forgotten Victims’, </w:t>
      </w:r>
      <w:r w:rsidR="00C40888" w:rsidRPr="00C40888">
        <w:rPr>
          <w:rFonts w:asciiTheme="majorBidi" w:hAnsiTheme="majorBidi" w:cs="Times New Roman"/>
          <w:i/>
          <w:noProof/>
        </w:rPr>
        <w:t>Social Casework</w:t>
      </w:r>
      <w:r w:rsidR="00C40888" w:rsidRPr="00C40888">
        <w:rPr>
          <w:rFonts w:asciiTheme="majorBidi" w:hAnsiTheme="majorBidi" w:cs="Times New Roman"/>
          <w:noProof/>
        </w:rPr>
        <w:t>, 63.8 (2018), 465–71 &lt;https://doi.org/10.1177/104438948206300803&gt;.</w:t>
      </w:r>
      <w:r w:rsidRPr="00193656">
        <w:rPr>
          <w:rFonts w:asciiTheme="majorBidi" w:hAnsiTheme="majorBidi" w:cs="Times New Roman"/>
        </w:rPr>
        <w:fldChar w:fldCharType="end"/>
      </w:r>
      <w:r w:rsidRPr="00193656">
        <w:rPr>
          <w:rFonts w:asciiTheme="majorBidi" w:hAnsiTheme="majorBidi" w:cs="Times New Roman"/>
        </w:rPr>
        <w:t xml:space="preserve"> 2.</w:t>
      </w:r>
    </w:p>
  </w:footnote>
  <w:footnote w:id="16">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Nasution","given":"Khoiruddin","non-dropping-particle":"","parse-names":false,"suffix":""}],"container-title":"Al-'Adalah","id":"ITEM-1","issue":"1","issued":{"date-parts":[["2016"]]},"page":"1-10","title":"Perlindungan terhadap anak dalam hukum keluarga islam indonesia","type":"article-journal","volume":"XIII"},"uris":["http://www.mendeley.com/documents/?uuid=7a5b7ba1-0cb2-42d4-be51-4f44935d6744"]}],"mendeley":{"formattedCitation":"Khoiruddin Nasution, ‘Perlindungan Terhadap Anak Dalam Hukum Keluarga Islam Indonesia’, &lt;i&gt;Al-’Adalah&lt;/i&gt;, XIII.1 (2016), 1–10.","plainTextFormattedCitation":"Khoiruddin Nasution, ‘Perlindungan Terhadap Anak Dalam Hukum Keluarga Islam Indonesia’, Al-’Adalah, XIII.1 (2016), 1–10.","previouslyFormattedCitation":"Khoiruddin Nasution, ‘Perlindungan Terhadap Anak Dalam Hukum Keluarga Islam Indonesia’, &lt;i&gt;Al-’Adalah&lt;/i&gt;, XIII.1 (2016), 1–10."},"properties":{"noteIndex":16},"schema":"https://github.com/citation-style-language/schema/raw/master/csl-citation.json"}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Khoiruddin Nasution, ‘Perlindungan Terhadap Anak Dalam Hukum Keluarga Islam Indonesia’, </w:t>
      </w:r>
      <w:r w:rsidR="00252D44" w:rsidRPr="00252D44">
        <w:rPr>
          <w:rFonts w:asciiTheme="majorBidi" w:hAnsiTheme="majorBidi" w:cs="Times New Roman"/>
          <w:i/>
          <w:noProof/>
        </w:rPr>
        <w:t>Al-’Adalah</w:t>
      </w:r>
      <w:r w:rsidR="00252D44" w:rsidRPr="00252D44">
        <w:rPr>
          <w:rFonts w:asciiTheme="majorBidi" w:hAnsiTheme="majorBidi" w:cs="Times New Roman"/>
          <w:noProof/>
        </w:rPr>
        <w:t>, XIII.1 (2016), 1–10.</w:t>
      </w:r>
      <w:r w:rsidRPr="00193656">
        <w:rPr>
          <w:rFonts w:asciiTheme="majorBidi" w:hAnsiTheme="majorBidi" w:cs="Times New Roman"/>
        </w:rPr>
        <w:fldChar w:fldCharType="end"/>
      </w:r>
      <w:r w:rsidRPr="00193656">
        <w:rPr>
          <w:rFonts w:asciiTheme="majorBidi" w:hAnsiTheme="majorBidi" w:cs="Times New Roman"/>
        </w:rPr>
        <w:t xml:space="preserve"> 1-2.</w:t>
      </w:r>
    </w:p>
  </w:footnote>
  <w:footnote w:id="17">
    <w:p w:rsidR="0031417D" w:rsidRDefault="0031417D" w:rsidP="00C40888">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{"citationItems":[{"id":"ITEM-1","itemData":{"DOI":"10.1017/CBO9781107415324.004","ISBN":"9788578110796","ISSN":"1098-6596","PMID":"25246403","author":[{"dropping-particle":"","family":"Amini","given":"Ayatollah Ibrahim","non-dropping-particle":"","parse-names":false,"suffix":""}],"container-title":"Journal of Chemical Information and Modeling","id":"ITEM-1","issue":"9","issued":{"date-parts":[["2019"]]},"number-of-pages":"1689-1699","title":"Principles of Marriage and Family Ethics","type":"book","volume":"53"},"uris":["http://www.mendeley.com/documents/?uuid=b66af32a-1b4e-414a-9193-56fe6b33b4c2"]}],"mendeley":{"formattedCitation":"Ayatollah Ibrahim Amini, &lt;i&gt;Principles of Marriage and Family Ethics&lt;/i&gt;, &lt;i&gt;Journal of Chemical Information and Modeling&lt;/i&gt;, 2019, &lt;span style=\"font-variant:small-caps;\"&gt;liii&lt;/span&gt; &lt;https://doi.org/10.1017/CBO9781107415324.004&gt;.","plainTextFormattedCitation":"Ayatollah Ibrahim Amini, Principles of Marriage and Family Ethics, Journal of Chemical Information and Modeling, 2019, liii .","previouslyFormattedCitation":"Ayatollah Ibrahim Amini, &lt;i&gt;Principles of Marriage and Family Ethics&lt;/i&gt;, &lt;i&gt;Journal of Chemical Information and Modeling&lt;/i&gt;, 2019, &lt;span style=\"font-variant:small-caps;\"&gt;liii&lt;/span&gt; &lt;https://doi.org/10.1017/CBO9781107415324.004&gt;."},"properties":{"noteIndex":17},"schema":"https://github.com/citation-style-language/schema/raw/master/csl-citation.json"}</w:instrText>
      </w:r>
      <w:r w:rsidRPr="00193656">
        <w:rPr>
          <w:rFonts w:asciiTheme="majorBidi" w:hAnsiTheme="majorBidi" w:cs="Times New Roman"/>
        </w:rPr>
        <w:fldChar w:fldCharType="separate"/>
      </w:r>
      <w:r w:rsidR="00C40888" w:rsidRPr="00C40888">
        <w:rPr>
          <w:rFonts w:asciiTheme="majorBidi" w:hAnsiTheme="majorBidi" w:cs="Times New Roman"/>
          <w:noProof/>
        </w:rPr>
        <w:t xml:space="preserve">Ayatollah Ibrahim Amini, </w:t>
      </w:r>
      <w:r w:rsidR="00C40888" w:rsidRPr="00C40888">
        <w:rPr>
          <w:rFonts w:asciiTheme="majorBidi" w:hAnsiTheme="majorBidi" w:cs="Times New Roman"/>
          <w:i/>
          <w:noProof/>
        </w:rPr>
        <w:t>Principles of Marriage and Family Ethics</w:t>
      </w:r>
      <w:r w:rsidR="00C40888" w:rsidRPr="00C40888">
        <w:rPr>
          <w:rFonts w:asciiTheme="majorBidi" w:hAnsiTheme="majorBidi" w:cs="Times New Roman"/>
          <w:noProof/>
        </w:rPr>
        <w:t xml:space="preserve">, </w:t>
      </w:r>
      <w:r w:rsidR="00C40888" w:rsidRPr="00C40888">
        <w:rPr>
          <w:rFonts w:asciiTheme="majorBidi" w:hAnsiTheme="majorBidi" w:cs="Times New Roman"/>
          <w:i/>
          <w:noProof/>
        </w:rPr>
        <w:t>Journal of Chemical Information and Modeling</w:t>
      </w:r>
      <w:r w:rsidR="00C40888" w:rsidRPr="00C40888">
        <w:rPr>
          <w:rFonts w:asciiTheme="majorBidi" w:hAnsiTheme="majorBidi" w:cs="Times New Roman"/>
          <w:noProof/>
        </w:rPr>
        <w:t xml:space="preserve">, 2019, </w:t>
      </w:r>
      <w:r w:rsidR="00C40888" w:rsidRPr="00C40888">
        <w:rPr>
          <w:rFonts w:asciiTheme="majorBidi" w:hAnsiTheme="majorBidi" w:cs="Times New Roman"/>
          <w:smallCaps/>
          <w:noProof/>
        </w:rPr>
        <w:t>liii</w:t>
      </w:r>
      <w:r w:rsidR="00C40888" w:rsidRPr="00C40888">
        <w:rPr>
          <w:rFonts w:asciiTheme="majorBidi" w:hAnsiTheme="majorBidi" w:cs="Times New Roman"/>
          <w:noProof/>
        </w:rPr>
        <w:t xml:space="preserve"> &lt;https://doi.org/10.1017/CBO9781107415324.004&gt;.</w:t>
      </w:r>
      <w:r w:rsidRPr="00193656">
        <w:rPr>
          <w:rFonts w:asciiTheme="majorBidi" w:hAnsiTheme="majorBidi" w:cs="Times New Roman"/>
        </w:rPr>
        <w:fldChar w:fldCharType="end"/>
      </w:r>
      <w:r w:rsidRPr="00193656">
        <w:rPr>
          <w:rFonts w:asciiTheme="majorBidi" w:hAnsiTheme="majorBidi" w:cs="Times New Roman"/>
        </w:rPr>
        <w:t xml:space="preserve"> 6.</w:t>
      </w:r>
    </w:p>
  </w:footnote>
  <w:footnote w:id="18">
    <w:p w:rsidR="0031417D" w:rsidRDefault="0031417D" w:rsidP="00C40888">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{"citationItems":[{"id":"ITEM-1","itemData":{"DOI":"10.18860/j-fsh.v6i1.3192.3","abstract":"This article points to trace the epistemological roots of early marriage to and reinforce the importance of Islamic Family law reform, particularly related to raising the minimum age of marriage. This article is the result of the research literature with a qualitative descriptive method using a theoretical approach maqashid al-sharia. Early marriage is the result of interpretation of scholars' to Q.S. Ath-Thalaq [65]: 4 which signaled the waiting period for those who do not menstruate. Islam does not provide ideal age limits in marriage. Marriages can be performed by the bride that has been not or already baligh if it has been qualified to do harmonious marriage. However, the scholars' proposed the opinions about puberty age limit for men and women and the permissibility of marrying someone in the age of the children. The decision to give an age limit in marriage for arising maslahah. Marriage age limit should be revised in view of the negative impacts arising from the early marriage models, such as women's reproductive health issues, financial problems of the family and divorce. Model of early marriage can no longer practiced because it is inconsistent with maqashid al-nikah that is to build a harmonious family","author":[{"dropping-particle":"","family":"Musfiroh","given":"Mayadina Rohmi","non-dropping-particle":"","parse-names":false,"suffix":""}],"container-title":"de Jure, Jurnal Syariah dan Hukum","id":"ITEM-1","issue":"2","issued":{"date-parts":[["2016"]]},"page":"64-73","title":"Pernikahan Dini dan Upaya Perlindungan Anak di Indonesia","type":"article-journal","volume":"8"},"uris":["http://www.mendeley.com/documents/?uuid=48fc1a80-c6b0-46fa-99e0-fabb852e0dc7"]}],"mendeley":{"formattedCitation":"Mayadina Rohmi Musfiroh, ‘Pernikahan Dini Dan Upaya Perlindungan Anak Di Indonesia’, &lt;i&gt;De Jure, Jurnal Syariah Dan Hukum&lt;/i&gt;, 8.2 (2016), 64–73 &lt;https://doi.org/10.18860/j-fsh.v6i1.3192.3&gt;.","plainTextFormattedCitation":"Mayadina Rohmi Musfiroh, ‘Pernikahan Dini Dan Upaya Perlindungan Anak Di Indonesia’, De Jure, Jurnal Syariah Dan Hukum, 8.2 (2016), 64–73 .","previouslyFormattedCitation":"Mayadina Rohmi Musfiroh, ‘Pernikahan Dini Dan Upaya Perlindungan Anak Di Indonesia’, &lt;i&gt;De Jure, Jurnal Syariah Dan Hukum&lt;/i&gt;, 8.2 (2016), 64–73 &lt;https://doi.org/10.18860/j-fsh.v6i1.3192.3&gt;."},"properties":{"noteIndex":18},"schema":"https://github.com/citation-style-language/schema/raw/master/csl-citation.json"}</w:instrText>
      </w:r>
      <w:r w:rsidRPr="00193656">
        <w:rPr>
          <w:rFonts w:asciiTheme="majorBidi" w:hAnsiTheme="majorBidi" w:cs="Times New Roman"/>
        </w:rPr>
        <w:fldChar w:fldCharType="separate"/>
      </w:r>
      <w:r w:rsidR="00C40888" w:rsidRPr="00C40888">
        <w:rPr>
          <w:rFonts w:asciiTheme="majorBidi" w:hAnsiTheme="majorBidi" w:cs="Times New Roman"/>
          <w:noProof/>
        </w:rPr>
        <w:t xml:space="preserve">Mayadina Rohmi Musfiroh, ‘Pernikahan Dini Dan Upaya Perlindungan Anak Di Indonesia’, </w:t>
      </w:r>
      <w:r w:rsidR="00C40888" w:rsidRPr="00C40888">
        <w:rPr>
          <w:rFonts w:asciiTheme="majorBidi" w:hAnsiTheme="majorBidi" w:cs="Times New Roman"/>
          <w:i/>
          <w:noProof/>
        </w:rPr>
        <w:t>De Jure, Jurnal Syariah Dan Hukum</w:t>
      </w:r>
      <w:r w:rsidR="00C40888" w:rsidRPr="00C40888">
        <w:rPr>
          <w:rFonts w:asciiTheme="majorBidi" w:hAnsiTheme="majorBidi" w:cs="Times New Roman"/>
          <w:noProof/>
        </w:rPr>
        <w:t>, 8.2 (2016), 64–73 &lt;https://doi.org/10.18860/j-fsh.v6i1.3192.3&gt;.</w:t>
      </w:r>
      <w:r w:rsidRPr="00193656">
        <w:rPr>
          <w:rFonts w:asciiTheme="majorBidi" w:hAnsiTheme="majorBidi" w:cs="Times New Roman"/>
        </w:rPr>
        <w:fldChar w:fldCharType="end"/>
      </w:r>
      <w:r w:rsidRPr="00193656">
        <w:rPr>
          <w:rFonts w:asciiTheme="majorBidi" w:hAnsiTheme="majorBidi" w:cs="Times New Roman"/>
        </w:rPr>
        <w:t xml:space="preserve"> 68-69.</w:t>
      </w:r>
    </w:p>
  </w:footnote>
  <w:footnote w:id="19">
    <w:p w:rsidR="00252D44" w:rsidRDefault="00252D44" w:rsidP="00252D44">
      <w:pPr>
        <w:pStyle w:val="FootnoteText"/>
      </w:pPr>
      <w:r>
        <w:rPr>
          <w:rStyle w:val="FootnoteReference"/>
        </w:rPr>
        <w:footnoteRef/>
      </w:r>
      <w:r>
        <w:t xml:space="preserve"> </w:t>
      </w:r>
      <w:r>
        <w:fldChar w:fldCharType="begin" w:fldLock="1"/>
      </w:r>
      <w:r w:rsidR="00C40888">
        <w:instrText>ADDIN CSL_CITATION {"citationItems":[{"id":"ITEM-1","itemData":{"author":[{"dropping-particle":"","family":"Hanafi","given":"Yusuf","non-dropping-particle":"","parse-names":false,"suffix":""}],"container-title":"Ulumuna","id":"ITEM-1","issue":"2","issued":{"date-parts":[["2008"]]},"page":"249-274","title":"Perkawinan Anak Di Bawah Umur Dalam Perspektif Hukum Islam","type":"article-journal","volume":"XII"},"uris":["http://www.mendeley.com/documents/?uuid=a60b4f6a-dab4-4d21-a0b9-df2a117139ed"]}],"mendeley":{"formattedCitation":"Yusuf Hanafi, ‘Perkawinan Anak Di Bawah Umur Dalam Perspektif Hukum Islam’, &lt;i&gt;Ulumuna&lt;/i&gt;, XII.2 (2008), 249–74.","plainTextFormattedCitation":"Yusuf Hanafi, ‘Perkawinan Anak Di Bawah Umur Dalam Perspektif Hukum Islam’, Ulumuna, XII.2 (2008), 249–74.","previouslyFormattedCitation":"Yusuf Hanafi, ‘Perkawinan Anak Di Bawah Umur Dalam Perspektif Hukum Islam’, &lt;i&gt;Ulumuna&lt;/i&gt;, XII.2 (2008), 249–74."},"properties":{"noteIndex":19},"schema":"https://github.com/citation-style-language/schema/raw/master/csl-citation.json"}</w:instrText>
      </w:r>
      <w:r>
        <w:fldChar w:fldCharType="separate"/>
      </w:r>
      <w:r w:rsidRPr="00252D44">
        <w:rPr>
          <w:noProof/>
        </w:rPr>
        <w:t xml:space="preserve">Yusuf Hanafi, ‘Perkawinan Anak Di Bawah Umur Dalam Perspektif Hukum Islam’, </w:t>
      </w:r>
      <w:r w:rsidRPr="00252D44">
        <w:rPr>
          <w:i/>
          <w:noProof/>
        </w:rPr>
        <w:t>Ulumuna</w:t>
      </w:r>
      <w:r w:rsidRPr="00252D44">
        <w:rPr>
          <w:noProof/>
        </w:rPr>
        <w:t>, XII.2 (2008), 249–74.</w:t>
      </w:r>
      <w:r>
        <w:fldChar w:fldCharType="end"/>
      </w:r>
    </w:p>
  </w:footnote>
  <w:footnote w:id="20">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Abdullah","given":"Zulkarnaini","non-dropping-particle":"","parse-names":false,"suffix":""}],"id":"ITEM-1","issued":{"date-parts":[["2003"]]},"number-of-pages":"166","publisher":"Ar-Ruzz","publisher-place":"Yogyakarta","title":"Mengapa Harus Perempuan?","type":"book"},"uris":["http://www.mendeley.com/documents/?uuid=2694d274-bc93-40e3-968c-7792d6a733c2"]}],"mendeley":{"formattedCitation":"Zulkarnaini Abdullah, &lt;i&gt;Mengapa Harus Perempuan?&lt;/i&gt; (Yogyakarta: Ar-Ruzz, 2003).","plainTextFormattedCitation":"Zulkarnaini Abdullah, Mengapa Harus Perempuan? (Yogyakarta: Ar-Ruzz, 2003).","previouslyFormattedCitation":"Zulkarnaini Abdullah, &lt;i&gt;Mengapa Harus Perempuan?&lt;/i&gt; (Yogyakarta: Ar-Ruzz, 2003)."},"properties":{"noteIndex":20},"schema":"https://github.com/citation-style-language/schema/raw/master/csl-citation.json"}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Zulkarnaini Abdullah, </w:t>
      </w:r>
      <w:r w:rsidR="00252D44" w:rsidRPr="00252D44">
        <w:rPr>
          <w:rFonts w:asciiTheme="majorBidi" w:hAnsiTheme="majorBidi" w:cs="Times New Roman"/>
          <w:i/>
          <w:noProof/>
        </w:rPr>
        <w:t>Mengapa Harus Perempuan?</w:t>
      </w:r>
      <w:r w:rsidR="00252D44" w:rsidRPr="00252D44">
        <w:rPr>
          <w:rFonts w:asciiTheme="majorBidi" w:hAnsiTheme="majorBidi" w:cs="Times New Roman"/>
          <w:noProof/>
        </w:rPr>
        <w:t xml:space="preserve"> (Yogyakarta: Ar-Ruzz, 2003).</w:t>
      </w:r>
      <w:r w:rsidRPr="00193656">
        <w:rPr>
          <w:rFonts w:asciiTheme="majorBidi" w:hAnsiTheme="majorBidi" w:cs="Times New Roman"/>
        </w:rPr>
        <w:fldChar w:fldCharType="end"/>
      </w:r>
      <w:r w:rsidRPr="00193656">
        <w:rPr>
          <w:rFonts w:asciiTheme="majorBidi" w:hAnsiTheme="majorBidi" w:cs="Times New Roman"/>
        </w:rPr>
        <w:t xml:space="preserve"> 86.</w:t>
      </w:r>
    </w:p>
  </w:footnote>
  <w:footnote w:id="21">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{"citationItems":[{"id":"ITEM-1","itemData":{"author":[{"dropping-particle":"","family":"Benson","given":"Ezra Taft","non-dropping-particle":"","parse-names":false,"suffix":""}],"container-title":"ETERNAL MARRIAGE STUDENT MANUAL","id":"ITEM-1","issued":{"date-parts":[["2001"]]},"publisher":"The Church of Jesus Christ of Latter-day Saints","publisher-place":"Salt Lake","title":"Parental Success","type":"chapter"},"uris":["http://www.mendeley.com/documents/?uuid=6763a36b-2130-44ae-b5dc-ea943237c3b5"]}],"mendeley":{"formattedCitation":"Ezra Taft Benson, ‘Parental Success’, in &lt;i&gt;ETERNAL MARRIAGE STUDENT MANUAL&lt;/i&gt; (Salt Lake: The Church of Jesus Christ of Latter-day Saints, 2001).","manualFormatting":"Ezra Taft Benson, ‘Parental Success’, in Eternal Marriage Student Manual (Salt Lake: The Church of Jesus Christ of Latter-day Saints, 2001).","plainTextFormattedCitation":"Ezra Taft Benson, ‘Parental Success’, in ETERNAL MARRIAGE STUDENT MANUAL (Salt Lake: The Church of Jesus Christ of Latter-day Saints, 2001).","previouslyFormattedCitation":"Ezra Taft Benson, ‘Parental Success’, in &lt;i&gt;ETERNAL MARRIAGE STUDENT MANUAL&lt;/i&gt; (Salt Lake: The Church of Jesus Christ of Latter-day Saints, 2001)."},"properties":{"noteIndex":21},"schema":"https://github.com/citation-style-language/schema/raw/master/csl-citation.json"}</w:instrText>
      </w:r>
      <w:r w:rsidRPr="00193656">
        <w:rPr>
          <w:rFonts w:asciiTheme="majorBidi" w:hAnsiTheme="majorBidi" w:cs="Times New Roman"/>
        </w:rPr>
        <w:fldChar w:fldCharType="separate"/>
      </w:r>
      <w:r w:rsidRPr="00193656">
        <w:rPr>
          <w:rFonts w:asciiTheme="majorBidi" w:hAnsiTheme="majorBidi" w:cs="Times New Roman"/>
          <w:noProof/>
        </w:rPr>
        <w:t xml:space="preserve">Ezra Taft Benson, ‘Parental Success’, in </w:t>
      </w:r>
      <w:r w:rsidRPr="00193656">
        <w:rPr>
          <w:rFonts w:asciiTheme="majorBidi" w:hAnsiTheme="majorBidi" w:cs="Times New Roman"/>
          <w:i/>
          <w:noProof/>
        </w:rPr>
        <w:t>Eternal Marriage Student Manual</w:t>
      </w:r>
      <w:r w:rsidRPr="00193656">
        <w:rPr>
          <w:rFonts w:asciiTheme="majorBidi" w:hAnsiTheme="majorBidi" w:cs="Times New Roman"/>
          <w:noProof/>
        </w:rPr>
        <w:t xml:space="preserve"> (Salt Lake: The Church of Jesus Christ of Latter-day Saints, 2001).</w:t>
      </w:r>
      <w:r w:rsidRPr="00193656">
        <w:rPr>
          <w:rFonts w:asciiTheme="majorBidi" w:hAnsiTheme="majorBidi" w:cs="Times New Roman"/>
        </w:rPr>
        <w:fldChar w:fldCharType="end"/>
      </w:r>
      <w:r w:rsidRPr="00193656">
        <w:rPr>
          <w:rFonts w:asciiTheme="majorBidi" w:hAnsiTheme="majorBidi" w:cs="Times New Roman"/>
        </w:rPr>
        <w:t xml:space="preserve"> 241.</w:t>
      </w:r>
    </w:p>
  </w:footnote>
  <w:footnote w:id="22">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{"citationItems":[{"id":"ITEM-1","itemData":{"author":[{"dropping-particle":"","family":"Coleman","given":"James S.","non-dropping-particle":"","parse-names":false,"suffix":""}],"id":"ITEM-1","issued":{"date-parts":[["2009"]]},"publisher":"Nusa Media","publisher-place":"Bandung","title":"Dasar-Dasar Teori Sosial","type":"book"},"uris":["http://www.mendeley.com/documents/?uuid=8e529a6e-57e2-4c51-9dcb-69f24a37e303"]}],"mendeley":{"formattedCitation":"James S. Coleman, &lt;i&gt;Dasar-Dasar Teori Sosial&lt;/i&gt; (Bandung: Nusa Media, 2009).","plainTextFormattedCitation":"James S. Coleman, Dasar-Dasar Teori Sosial (Bandung: Nusa Media, 2009).","previouslyFormattedCitation":"James S. Coleman, &lt;i&gt;Dasar-Dasar Teori Sosial&lt;/i&gt; (Bandung: Nusa Media, 2009)."},"properties":{"noteIndex":22},"schema":"https://github.com/citation-style-language/schema/raw/master/csl-citation.json"}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James S. Coleman, </w:t>
      </w:r>
      <w:r w:rsidR="00252D44" w:rsidRPr="00252D44">
        <w:rPr>
          <w:rFonts w:asciiTheme="majorBidi" w:hAnsiTheme="majorBidi" w:cs="Times New Roman"/>
          <w:i/>
          <w:noProof/>
        </w:rPr>
        <w:t>Dasar-Dasar Teori Sosial</w:t>
      </w:r>
      <w:r w:rsidR="00252D44" w:rsidRPr="00252D44">
        <w:rPr>
          <w:rFonts w:asciiTheme="majorBidi" w:hAnsiTheme="majorBidi" w:cs="Times New Roman"/>
          <w:noProof/>
        </w:rPr>
        <w:t xml:space="preserve"> (Bandung: Nusa Media, 2009).</w:t>
      </w:r>
      <w:r w:rsidRPr="00193656">
        <w:rPr>
          <w:rFonts w:asciiTheme="majorBidi" w:hAnsiTheme="majorBidi" w:cs="Times New Roman"/>
        </w:rPr>
        <w:fldChar w:fldCharType="end"/>
      </w:r>
      <w:r w:rsidRPr="00193656">
        <w:rPr>
          <w:rFonts w:asciiTheme="majorBidi" w:hAnsiTheme="majorBidi" w:cs="Times New Roman"/>
        </w:rPr>
        <w:t xml:space="preserve"> 835.</w:t>
      </w:r>
    </w:p>
  </w:footnote>
  <w:footnote w:id="23">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hyperlink r:id="rId2" w:history="1">
        <w:r w:rsidRPr="00193656">
          <w:rPr>
            <w:rStyle w:val="Hyperlink"/>
            <w:rFonts w:asciiTheme="majorBidi" w:eastAsiaTheme="majorEastAsia" w:hAnsiTheme="majorBidi"/>
          </w:rPr>
          <w:t>https://kbbi.web.id/perlindungan,</w:t>
        </w:r>
      </w:hyperlink>
      <w:r w:rsidRPr="00193656">
        <w:rPr>
          <w:rFonts w:asciiTheme="majorBidi" w:hAnsiTheme="majorBidi" w:cs="Times New Roman"/>
        </w:rPr>
        <w:t xml:space="preserve"> diakses tgl 05 Desember 2019.</w:t>
      </w:r>
    </w:p>
  </w:footnote>
  <w:footnote w:id="24">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{"citationItems":[{"id":"ITEM-1","itemData":{"author":[{"dropping-particle":"","family":"Fitriani","given":"Rini","non-dropping-particle":"","parse-names":false,"suffix":""}],"container-title":"Hukum, Jurnal Keadilan, Samudra","id":"ITEM-1","issue":"2","issued":{"date-parts":[["2016"]]},"page":"250-258","title":"Peranan Penyelenggara Perlindungan Anak Dalam Melindungi Dan Memenuhi Hak-Hak Anak","type":"article-journal","volume":"11"},"uris":["http://www.mendeley.com/documents/?uuid=3177fcc9-b8e2-47ec-b42b-49ad4a9100ee"]}],"mendeley":{"formattedCitation":"Rini Fitriani, ‘Peranan Penyelenggara Perlindungan Anak Dalam Melindungi Dan Memenuhi Hak-Hak Anak’, &lt;i&gt;Hukum, Jurnal Keadilan, Samudra&lt;/i&gt;, 11.2 (2016), 250–58.","plainTextFormattedCitation":"Rini Fitriani, ‘Peranan Penyelenggara Perlindungan Anak Dalam Melindungi Dan Memenuhi Hak-Hak Anak’, Hukum, Jurnal Keadilan, Samudra, 11.2 (2016), 250–58.","previouslyFormattedCitation":"Rini Fitriani, ‘Peranan Penyelenggara Perlindungan Anak Dalam Melindungi Dan Memenuhi Hak-Hak Anak’, &lt;i&gt;Hukum, Jurnal Keadilan, Samudra&lt;/i&gt;, 11.2 (2016), 250–58."},"properties":{"noteIndex":24},"schema":"https://github.com/citation-style-language/schema/raw/master/csl-citation.json"}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Rini Fitriani, ‘Peranan Penyelenggara Perlindungan Anak Dalam Melindungi Dan Memenuhi Hak-Hak Anak’, </w:t>
      </w:r>
      <w:r w:rsidR="00252D44" w:rsidRPr="00252D44">
        <w:rPr>
          <w:rFonts w:asciiTheme="majorBidi" w:hAnsiTheme="majorBidi" w:cs="Times New Roman"/>
          <w:i/>
          <w:noProof/>
        </w:rPr>
        <w:t>Hukum, Jurnal Keadilan, Samudra</w:t>
      </w:r>
      <w:r w:rsidR="00252D44" w:rsidRPr="00252D44">
        <w:rPr>
          <w:rFonts w:asciiTheme="majorBidi" w:hAnsiTheme="majorBidi" w:cs="Times New Roman"/>
          <w:noProof/>
        </w:rPr>
        <w:t>, 11.2 (2016), 250–58.</w:t>
      </w:r>
      <w:r w:rsidRPr="00193656">
        <w:rPr>
          <w:rFonts w:asciiTheme="majorBidi" w:hAnsiTheme="majorBidi" w:cs="Times New Roman"/>
        </w:rPr>
        <w:fldChar w:fldCharType="end"/>
      </w:r>
      <w:r w:rsidRPr="00193656">
        <w:rPr>
          <w:rFonts w:asciiTheme="majorBidi" w:hAnsiTheme="majorBidi" w:cs="Times New Roman"/>
        </w:rPr>
        <w:t xml:space="preserve"> 251.</w:t>
      </w:r>
    </w:p>
  </w:footnote>
  <w:footnote w:id="25">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{"citationItems":[{"id":"ITEM-1","itemData":{"author":[{"dropping-particle":"","family":"Soetjiningsih","given":"","non-dropping-particle":"","parse-names":false,"suffix":""}],"id":"ITEM-1","issued":{"date-parts":[["2010"]]},"publisher":"CV. Sagung Seto","publisher-place":"Jakarta","title":"Tumbuh Kembang Remaja dan Permasalahannya","type":"book"},"uris":["http://www.mendeley.com/documents/?uuid=df65564b-6bfa-431d-81be-f5ba403b77fd"]}],"mendeley":{"formattedCitation":"Soetjiningsih, &lt;i&gt;Tumbuh Kembang Remaja Dan Permasalahannya&lt;/i&gt; (Jakarta: CV. Sagung Seto, 2010).","plainTextFormattedCitation":"Soetjiningsih, Tumbuh Kembang Remaja Dan Permasalahannya (Jakarta: CV. Sagung Seto, 2010).","previouslyFormattedCitation":"Soetjiningsih, &lt;i&gt;Tumbuh Kembang Remaja Dan Permasalahannya&lt;/i&gt; (Jakarta: CV. Sagung Seto, 2010)."},"properties":{"noteIndex":25},"schema":"https://github.com/citation-style-language/schema/raw/master/csl-citation.json"}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Soetjiningsih, </w:t>
      </w:r>
      <w:r w:rsidR="00252D44" w:rsidRPr="00252D44">
        <w:rPr>
          <w:rFonts w:asciiTheme="majorBidi" w:hAnsiTheme="majorBidi" w:cs="Times New Roman"/>
          <w:i/>
          <w:noProof/>
        </w:rPr>
        <w:t>Tumbuh Kembang Remaja Dan Permasalahannya</w:t>
      </w:r>
      <w:r w:rsidR="00252D44" w:rsidRPr="00252D44">
        <w:rPr>
          <w:rFonts w:asciiTheme="majorBidi" w:hAnsiTheme="majorBidi" w:cs="Times New Roman"/>
          <w:noProof/>
        </w:rPr>
        <w:t xml:space="preserve"> (Jakarta: CV. Sagung Seto, 2010).</w:t>
      </w:r>
      <w:r w:rsidRPr="00193656">
        <w:rPr>
          <w:rFonts w:asciiTheme="majorBidi" w:hAnsiTheme="majorBidi" w:cs="Times New Roman"/>
        </w:rPr>
        <w:fldChar w:fldCharType="end"/>
      </w:r>
      <w:r w:rsidRPr="00193656">
        <w:rPr>
          <w:rFonts w:asciiTheme="majorBidi" w:hAnsiTheme="majorBidi" w:cs="Times New Roman"/>
        </w:rPr>
        <w:t xml:space="preserve"> 32</w:t>
      </w:r>
    </w:p>
  </w:footnote>
  <w:footnote w:id="26">
    <w:p w:rsidR="0031417D" w:rsidRDefault="0031417D" w:rsidP="00252D44">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w:t>
      </w:r>
      <w:r w:rsidRPr="00193656">
        <w:rPr>
          <w:rFonts w:asciiTheme="majorBidi" w:hAnsiTheme="majorBidi" w:cs="Times New Roman"/>
        </w:rPr>
        <w:fldChar w:fldCharType="begin" w:fldLock="1"/>
      </w:r>
      <w:r w:rsidR="00C40888">
        <w:rPr>
          <w:rFonts w:asciiTheme="majorBidi" w:hAnsiTheme="majorBidi" w:cs="Times New Roman"/>
        </w:rPr>
        <w:instrText>ADDIN CSL_CITATION {"citationItems":[{"id":"ITEM-1","itemData":{"author":[{"dropping-particle":"","family":"Gunawan","given":"H. Mahmud","non-dropping-particle":"","parse-names":false,"suffix":""}],"id":"ITEM-1","issued":{"date-parts":[["2013"]]},"publisher":"Akademia Permata","publisher-place":"Jakarta","title":"Pendidikan Agama Islam dalam Keluarga","type":"book"},"uris":["http://www.mendeley.com/documents/?uuid=ba1f1fc8-4c30-4d99-96ac-87b915cc9a36"]}],"mendeley":{"formattedCitation":"H. Mahmud Gunawan, &lt;i&gt;Pendidikan Agama Islam Dalam Keluarga&lt;/i&gt; (Jakarta: Akademia Permata, 2013).","plainTextFormattedCitation":"H. Mahmud Gunawan, Pendidikan Agama Islam Dalam Keluarga (Jakarta: Akademia Permata, 2013).","previouslyFormattedCitation":"H. Mahmud Gunawan, &lt;i&gt;Pendidikan Agama Islam Dalam Keluarga&lt;/i&gt; (Jakarta: Akademia Permata, 2013)."},"properties":{"noteIndex":26},"schema":"https://github.com/citation-style-language/schema/raw/master/csl-citation.json"}</w:instrText>
      </w:r>
      <w:r w:rsidRPr="00193656">
        <w:rPr>
          <w:rFonts w:asciiTheme="majorBidi" w:hAnsiTheme="majorBidi" w:cs="Times New Roman"/>
        </w:rPr>
        <w:fldChar w:fldCharType="separate"/>
      </w:r>
      <w:r w:rsidR="00252D44" w:rsidRPr="00252D44">
        <w:rPr>
          <w:rFonts w:asciiTheme="majorBidi" w:hAnsiTheme="majorBidi" w:cs="Times New Roman"/>
          <w:noProof/>
        </w:rPr>
        <w:t xml:space="preserve">H. Mahmud Gunawan, </w:t>
      </w:r>
      <w:r w:rsidR="00252D44" w:rsidRPr="00252D44">
        <w:rPr>
          <w:rFonts w:asciiTheme="majorBidi" w:hAnsiTheme="majorBidi" w:cs="Times New Roman"/>
          <w:i/>
          <w:noProof/>
        </w:rPr>
        <w:t>Pendidikan Agama Islam Dalam Keluarga</w:t>
      </w:r>
      <w:r w:rsidR="00252D44" w:rsidRPr="00252D44">
        <w:rPr>
          <w:rFonts w:asciiTheme="majorBidi" w:hAnsiTheme="majorBidi" w:cs="Times New Roman"/>
          <w:noProof/>
        </w:rPr>
        <w:t xml:space="preserve"> (Jakarta: Akademia Permata, 2013).</w:t>
      </w:r>
      <w:r w:rsidRPr="00193656">
        <w:rPr>
          <w:rFonts w:asciiTheme="majorBidi" w:hAnsiTheme="majorBidi" w:cs="Times New Roman"/>
        </w:rPr>
        <w:fldChar w:fldCharType="end"/>
      </w:r>
      <w:r w:rsidRPr="00193656">
        <w:rPr>
          <w:rFonts w:asciiTheme="majorBidi" w:hAnsiTheme="majorBidi" w:cs="Times New Roman"/>
        </w:rPr>
        <w:t xml:space="preserve"> 132.</w:t>
      </w:r>
    </w:p>
  </w:footnote>
  <w:footnote w:id="27">
    <w:p w:rsidR="00252D44" w:rsidRDefault="00252D44" w:rsidP="00252D44">
      <w:pPr>
        <w:pStyle w:val="FootnoteText"/>
      </w:pPr>
      <w:r>
        <w:rPr>
          <w:rStyle w:val="FootnoteReference"/>
        </w:rPr>
        <w:footnoteRef/>
      </w:r>
      <w:r>
        <w:t xml:space="preserve"> </w:t>
      </w:r>
      <w:r>
        <w:fldChar w:fldCharType="begin" w:fldLock="1"/>
      </w:r>
      <w:r w:rsidR="00C40888">
        <w:instrText>ADDIN CSL_CITATION {"citationItems":[{"id":"ITEM-1","itemData":{"author":[{"dropping-particle":"","family":"Scott","given":"Elizabeth S.","non-dropping-particle":"","parse-names":false,"suffix":""}],"container-title":"Univ. of Chicago Legal Forum","id":"ITEM-1","issue":"1","issued":{"date-parts":[["2004"]]},"page":"225","title":"Marriage, Cohabitation and Collective Responsibility for Dependency","type":"article-journal","volume":"2004"},"uris":["http://www.mendeley.com/documents/?uuid=3ad416b4-ade0-47a0-b159-9fded43325e9"]}],"mendeley":{"formattedCitation":"Elizabeth S. Scott, ‘Marriage, Cohabitation and Collective Responsibility for Dependency’, &lt;i&gt;Univ. of Chicago Legal Forum&lt;/i&gt;, 2004.1 (2004), 225.","plainTextFormattedCitation":"Elizabeth S. Scott, ‘Marriage, Cohabitation and Collective Responsibility for Dependency’, Univ. of Chicago Legal Forum, 2004.1 (2004), 225.","previouslyFormattedCitation":"Elizabeth S. Scott, ‘Marriage, Cohabitation and Collective Responsibility for Dependency’, &lt;i&gt;Univ. of Chicago Legal Forum&lt;/i&gt;, 2004.1 (2004), 225."},"properties":{"noteIndex":27},"schema":"https://github.com/citation-style-language/schema/raw/master/csl-citation.json"}</w:instrText>
      </w:r>
      <w:r>
        <w:fldChar w:fldCharType="separate"/>
      </w:r>
      <w:r w:rsidRPr="00252D44">
        <w:rPr>
          <w:noProof/>
        </w:rPr>
        <w:t xml:space="preserve">Elizabeth S. Scott, ‘Marriage, Cohabitation and Collective Responsibility for Dependency’, </w:t>
      </w:r>
      <w:r w:rsidRPr="00252D44">
        <w:rPr>
          <w:i/>
          <w:noProof/>
        </w:rPr>
        <w:t>Univ. of Chicago Legal Forum</w:t>
      </w:r>
      <w:r w:rsidRPr="00252D44">
        <w:rPr>
          <w:noProof/>
        </w:rPr>
        <w:t>, 2004.1 (2004), 225.</w:t>
      </w:r>
      <w:r>
        <w:fldChar w:fldCharType="end"/>
      </w:r>
    </w:p>
  </w:footnote>
  <w:footnote w:id="28">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Mustari, </w:t>
      </w:r>
      <w:r w:rsidRPr="00193656">
        <w:rPr>
          <w:rFonts w:asciiTheme="majorBidi" w:hAnsiTheme="majorBidi" w:cs="Times New Roman"/>
          <w:i/>
          <w:iCs/>
        </w:rPr>
        <w:t>Wawancara</w:t>
      </w:r>
      <w:r w:rsidRPr="00193656">
        <w:rPr>
          <w:rFonts w:asciiTheme="majorBidi" w:hAnsiTheme="majorBidi" w:cs="Times New Roman"/>
        </w:rPr>
        <w:t xml:space="preserve"> (Pohjentrek, 15 Januari 2022).</w:t>
      </w:r>
    </w:p>
  </w:footnote>
  <w:footnote w:id="29">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Moh. Kadar, </w:t>
      </w:r>
      <w:r w:rsidRPr="00193656">
        <w:rPr>
          <w:rFonts w:asciiTheme="majorBidi" w:hAnsiTheme="majorBidi" w:cs="Times New Roman"/>
          <w:i/>
          <w:iCs/>
        </w:rPr>
        <w:t xml:space="preserve">wawancara </w:t>
      </w:r>
      <w:r w:rsidRPr="00193656">
        <w:rPr>
          <w:rFonts w:asciiTheme="majorBidi" w:hAnsiTheme="majorBidi" w:cs="Times New Roman"/>
        </w:rPr>
        <w:t>(Pohjentrek, 23 Januari 2022).</w:t>
      </w:r>
    </w:p>
  </w:footnote>
  <w:footnote w:id="30">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Soleha, </w:t>
      </w:r>
      <w:r w:rsidRPr="00193656">
        <w:rPr>
          <w:rFonts w:asciiTheme="majorBidi" w:hAnsiTheme="majorBidi" w:cs="Times New Roman"/>
          <w:i/>
          <w:iCs/>
        </w:rPr>
        <w:t xml:space="preserve">wawancara </w:t>
      </w:r>
      <w:r w:rsidRPr="00193656">
        <w:rPr>
          <w:rFonts w:asciiTheme="majorBidi" w:hAnsiTheme="majorBidi" w:cs="Times New Roman"/>
        </w:rPr>
        <w:t>(Pohjentrek, 10 Februari 2022).</w:t>
      </w:r>
    </w:p>
  </w:footnote>
  <w:footnote w:id="31">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Lilik binti Satupi, </w:t>
      </w:r>
      <w:r w:rsidRPr="00193656">
        <w:rPr>
          <w:rFonts w:asciiTheme="majorBidi" w:hAnsiTheme="majorBidi" w:cs="Times New Roman"/>
          <w:i/>
          <w:iCs/>
        </w:rPr>
        <w:t xml:space="preserve">wawancara </w:t>
      </w:r>
      <w:r w:rsidRPr="00193656">
        <w:rPr>
          <w:rFonts w:asciiTheme="majorBidi" w:hAnsiTheme="majorBidi" w:cs="Times New Roman"/>
        </w:rPr>
        <w:t>(Pohjentrek, 24 Maret 2022).</w:t>
      </w:r>
    </w:p>
  </w:footnote>
  <w:footnote w:id="32">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Jumaning, </w:t>
      </w:r>
      <w:r w:rsidRPr="00193656">
        <w:rPr>
          <w:rFonts w:asciiTheme="majorBidi" w:hAnsiTheme="majorBidi" w:cs="Times New Roman"/>
          <w:i/>
          <w:iCs/>
        </w:rPr>
        <w:t xml:space="preserve">wawancara </w:t>
      </w:r>
      <w:r w:rsidRPr="00193656">
        <w:rPr>
          <w:rFonts w:asciiTheme="majorBidi" w:hAnsiTheme="majorBidi" w:cs="Times New Roman"/>
        </w:rPr>
        <w:t>(Pohjentrek, 28 Maret 2022)</w:t>
      </w:r>
    </w:p>
  </w:footnote>
  <w:footnote w:id="33">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Jumaning, </w:t>
      </w:r>
      <w:r w:rsidRPr="00193656">
        <w:rPr>
          <w:rFonts w:asciiTheme="majorBidi" w:hAnsiTheme="majorBidi" w:cs="Times New Roman"/>
          <w:i/>
          <w:iCs/>
        </w:rPr>
        <w:t xml:space="preserve">wawancara </w:t>
      </w:r>
      <w:r w:rsidRPr="00193656">
        <w:rPr>
          <w:rFonts w:asciiTheme="majorBidi" w:hAnsiTheme="majorBidi" w:cs="Times New Roman"/>
        </w:rPr>
        <w:t>(Pohjentrek, 28 Maret 2022)</w:t>
      </w:r>
    </w:p>
  </w:footnote>
  <w:footnote w:id="34">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Mustari, </w:t>
      </w:r>
      <w:r w:rsidRPr="00193656">
        <w:rPr>
          <w:rFonts w:asciiTheme="majorBidi" w:hAnsiTheme="majorBidi" w:cs="Times New Roman"/>
          <w:i/>
          <w:iCs/>
        </w:rPr>
        <w:t>Wawancara</w:t>
      </w:r>
      <w:r w:rsidRPr="00193656">
        <w:rPr>
          <w:rFonts w:asciiTheme="majorBidi" w:hAnsiTheme="majorBidi" w:cs="Times New Roman"/>
        </w:rPr>
        <w:t xml:space="preserve"> (Pohjentrek, 15 Januari 2022).</w:t>
      </w:r>
    </w:p>
  </w:footnote>
  <w:footnote w:id="35">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Moh. Kadar, </w:t>
      </w:r>
      <w:r w:rsidRPr="00193656">
        <w:rPr>
          <w:rFonts w:asciiTheme="majorBidi" w:hAnsiTheme="majorBidi" w:cs="Times New Roman"/>
          <w:i/>
          <w:iCs/>
        </w:rPr>
        <w:t xml:space="preserve">wawancara </w:t>
      </w:r>
      <w:r w:rsidRPr="00193656">
        <w:rPr>
          <w:rFonts w:asciiTheme="majorBidi" w:hAnsiTheme="majorBidi" w:cs="Times New Roman"/>
        </w:rPr>
        <w:t>(Pohjentrek, 23 Januari 2022).</w:t>
      </w:r>
    </w:p>
  </w:footnote>
  <w:footnote w:id="36">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Mustari, </w:t>
      </w:r>
      <w:r w:rsidRPr="00193656">
        <w:rPr>
          <w:rFonts w:asciiTheme="majorBidi" w:hAnsiTheme="majorBidi" w:cs="Times New Roman"/>
          <w:i/>
          <w:iCs/>
        </w:rPr>
        <w:t>Wawancara</w:t>
      </w:r>
      <w:r w:rsidRPr="00193656">
        <w:rPr>
          <w:rFonts w:asciiTheme="majorBidi" w:hAnsiTheme="majorBidi" w:cs="Times New Roman"/>
        </w:rPr>
        <w:t xml:space="preserve"> (Pohjentrek, 15 Januari 2022).</w:t>
      </w:r>
    </w:p>
  </w:footnote>
  <w:footnote w:id="37">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Lilik binti Satupi, </w:t>
      </w:r>
      <w:r w:rsidRPr="00193656">
        <w:rPr>
          <w:rFonts w:asciiTheme="majorBidi" w:hAnsiTheme="majorBidi" w:cs="Times New Roman"/>
          <w:i/>
          <w:iCs/>
        </w:rPr>
        <w:t xml:space="preserve">wawancara </w:t>
      </w:r>
      <w:r w:rsidRPr="00193656">
        <w:rPr>
          <w:rFonts w:asciiTheme="majorBidi" w:hAnsiTheme="majorBidi" w:cs="Times New Roman"/>
        </w:rPr>
        <w:t>(Pohjentrek, 24 Maret 2022).</w:t>
      </w:r>
    </w:p>
  </w:footnote>
  <w:footnote w:id="38">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Lilik binti Satupi, </w:t>
      </w:r>
      <w:r w:rsidRPr="00193656">
        <w:rPr>
          <w:rFonts w:asciiTheme="majorBidi" w:hAnsiTheme="majorBidi" w:cs="Times New Roman"/>
          <w:i/>
          <w:iCs/>
        </w:rPr>
        <w:t xml:space="preserve">wawancara </w:t>
      </w:r>
      <w:r w:rsidRPr="00193656">
        <w:rPr>
          <w:rFonts w:asciiTheme="majorBidi" w:hAnsiTheme="majorBidi" w:cs="Times New Roman"/>
        </w:rPr>
        <w:t>(Pohjentrek, 24 Maret 2022)</w:t>
      </w:r>
    </w:p>
  </w:footnote>
  <w:footnote w:id="39">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Jumaning, </w:t>
      </w:r>
      <w:r w:rsidRPr="00193656">
        <w:rPr>
          <w:rFonts w:asciiTheme="majorBidi" w:hAnsiTheme="majorBidi" w:cs="Times New Roman"/>
          <w:i/>
          <w:iCs/>
        </w:rPr>
        <w:t xml:space="preserve">wawancara </w:t>
      </w:r>
      <w:r w:rsidRPr="00193656">
        <w:rPr>
          <w:rFonts w:asciiTheme="majorBidi" w:hAnsiTheme="majorBidi" w:cs="Times New Roman"/>
        </w:rPr>
        <w:t>(Pohjentrek, 28 Maret 2022).</w:t>
      </w:r>
    </w:p>
  </w:footnote>
  <w:footnote w:id="40">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Mustari, </w:t>
      </w:r>
      <w:r w:rsidRPr="00193656">
        <w:rPr>
          <w:rFonts w:asciiTheme="majorBidi" w:hAnsiTheme="majorBidi" w:cs="Times New Roman"/>
          <w:i/>
          <w:iCs/>
        </w:rPr>
        <w:t>Wawancara</w:t>
      </w:r>
      <w:r w:rsidRPr="00193656">
        <w:rPr>
          <w:rFonts w:asciiTheme="majorBidi" w:hAnsiTheme="majorBidi" w:cs="Times New Roman"/>
        </w:rPr>
        <w:t xml:space="preserve"> (Pohjentrek, 15 Januari 2022).</w:t>
      </w:r>
    </w:p>
  </w:footnote>
  <w:footnote w:id="41">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Moh. Kadar, </w:t>
      </w:r>
      <w:r w:rsidRPr="00193656">
        <w:rPr>
          <w:rFonts w:asciiTheme="majorBidi" w:hAnsiTheme="majorBidi" w:cs="Times New Roman"/>
          <w:i/>
          <w:iCs/>
        </w:rPr>
        <w:t xml:space="preserve">wawancara </w:t>
      </w:r>
      <w:r w:rsidRPr="00193656">
        <w:rPr>
          <w:rFonts w:asciiTheme="majorBidi" w:hAnsiTheme="majorBidi" w:cs="Times New Roman"/>
        </w:rPr>
        <w:t>(Pohjentrek, 23 Januari 2022).</w:t>
      </w:r>
    </w:p>
  </w:footnote>
  <w:footnote w:id="42">
    <w:p w:rsidR="0031417D" w:rsidRDefault="0031417D" w:rsidP="0031417D">
      <w:pPr>
        <w:pStyle w:val="FootnoteText"/>
        <w:spacing w:line="240" w:lineRule="atLeast"/>
        <w:jc w:val="both"/>
      </w:pPr>
      <w:r w:rsidRPr="00193656">
        <w:rPr>
          <w:rStyle w:val="FootnoteReference"/>
          <w:rFonts w:asciiTheme="majorBidi" w:hAnsiTheme="majorBidi"/>
        </w:rPr>
        <w:footnoteRef/>
      </w:r>
      <w:r w:rsidRPr="00193656">
        <w:rPr>
          <w:rFonts w:asciiTheme="majorBidi" w:hAnsiTheme="majorBidi" w:cs="Times New Roman"/>
        </w:rPr>
        <w:t xml:space="preserve"> Soleha, </w:t>
      </w:r>
      <w:r w:rsidRPr="00193656">
        <w:rPr>
          <w:rFonts w:asciiTheme="majorBidi" w:hAnsiTheme="majorBidi" w:cs="Times New Roman"/>
          <w:i/>
          <w:iCs/>
        </w:rPr>
        <w:t xml:space="preserve">wawancara </w:t>
      </w:r>
      <w:r w:rsidRPr="00193656">
        <w:rPr>
          <w:rFonts w:asciiTheme="majorBidi" w:hAnsiTheme="majorBidi" w:cs="Times New Roman"/>
        </w:rPr>
        <w:t>(Pohjentrek, 10 Februari 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5905F5"/>
    <w:multiLevelType w:val="hybridMultilevel"/>
    <w:tmpl w:val="F0BADA0E"/>
    <w:lvl w:ilvl="0" w:tplc="32FA28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17D"/>
    <w:rsid w:val="00252D44"/>
    <w:rsid w:val="002A7D81"/>
    <w:rsid w:val="002E77D7"/>
    <w:rsid w:val="0031417D"/>
    <w:rsid w:val="003E3573"/>
    <w:rsid w:val="006D7291"/>
    <w:rsid w:val="007E284D"/>
    <w:rsid w:val="00B5208F"/>
    <w:rsid w:val="00BB12B8"/>
    <w:rsid w:val="00C40888"/>
    <w:rsid w:val="00EA7495"/>
    <w:rsid w:val="00EF0260"/>
    <w:rsid w:val="00FE7A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7A5883-38CE-4E03-A0B4-3259EE865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1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417D"/>
    <w:rPr>
      <w:color w:val="0000FF"/>
      <w:u w:val="single"/>
    </w:rPr>
  </w:style>
  <w:style w:type="paragraph" w:styleId="FootnoteText">
    <w:name w:val="footnote text"/>
    <w:basedOn w:val="Normal"/>
    <w:link w:val="FootnoteTextChar"/>
    <w:uiPriority w:val="99"/>
    <w:semiHidden/>
    <w:unhideWhenUsed/>
    <w:rsid w:val="003141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417D"/>
    <w:rPr>
      <w:sz w:val="20"/>
      <w:szCs w:val="20"/>
    </w:rPr>
  </w:style>
  <w:style w:type="paragraph" w:styleId="ListParagraph">
    <w:name w:val="List Paragraph"/>
    <w:basedOn w:val="Normal"/>
    <w:uiPriority w:val="34"/>
    <w:qFormat/>
    <w:rsid w:val="0031417D"/>
    <w:pPr>
      <w:ind w:left="720"/>
      <w:contextualSpacing/>
    </w:pPr>
  </w:style>
  <w:style w:type="character" w:styleId="FootnoteReference">
    <w:name w:val="footnote reference"/>
    <w:basedOn w:val="DefaultParagraphFont"/>
    <w:uiPriority w:val="99"/>
    <w:semiHidden/>
    <w:unhideWhenUsed/>
    <w:rsid w:val="003141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18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msulmuniri02@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d.wikipedia.org/wiki/Pohjentrek,_Pasurua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kbbi.web.id/perlindungan," TargetMode="External"/><Relationship Id="rId1" Type="http://schemas.openxmlformats.org/officeDocument/2006/relationships/hyperlink" Target="http://sipp.pa-bangil.go.id/list_perkara/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290F35E-4790-4FAF-983E-4570A4467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25</Pages>
  <Words>9324</Words>
  <Characters>53153</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dc:creator>
  <cp:keywords/>
  <dc:description/>
  <cp:lastModifiedBy>SAMUEL</cp:lastModifiedBy>
  <cp:revision>5</cp:revision>
  <dcterms:created xsi:type="dcterms:W3CDTF">2023-11-27T19:07:00Z</dcterms:created>
  <dcterms:modified xsi:type="dcterms:W3CDTF">2023-11-29T04:49:00Z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http://www.zotero.org/styles/chicago-author-date-16th-edition</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05c3a838-6ff9-3b9b-bd9c-d37c05bae2dc</vt:lpwstr>
  </property>
  <property fmtid="{D5CDD505-2E9C-101B-9397-08002B2CF9AE}" pid="24" name="Mendeley Citation Style_1">
    <vt:lpwstr>http://www.zotero.org/styles/modern-humanities-research-association</vt:lpwstr>
  </property>
</Properties>
</file>