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7332" w:rsidRPr="006E3CE7" w:rsidRDefault="00000000">
      <w:pPr>
        <w:pStyle w:val="Heading1"/>
        <w:spacing w:before="103" w:line="290" w:lineRule="exact"/>
        <w:rPr>
          <w:rFonts w:ascii="Calisto MT" w:hAnsi="Calisto MT"/>
        </w:rPr>
      </w:pPr>
      <w:r w:rsidRPr="006E3CE7">
        <w:rPr>
          <w:rFonts w:ascii="Calisto MT" w:hAnsi="Calisto MT"/>
          <w:w w:val="110"/>
        </w:rPr>
        <w:t>De</w:t>
      </w:r>
      <w:r w:rsidRPr="006E3CE7">
        <w:rPr>
          <w:rFonts w:ascii="Calisto MT" w:hAnsi="Calisto MT"/>
          <w:spacing w:val="-2"/>
          <w:w w:val="110"/>
        </w:rPr>
        <w:t xml:space="preserve"> </w:t>
      </w:r>
      <w:r w:rsidRPr="006E3CE7">
        <w:rPr>
          <w:rFonts w:ascii="Calisto MT" w:hAnsi="Calisto MT"/>
          <w:w w:val="110"/>
        </w:rPr>
        <w:t>Jure:</w:t>
      </w:r>
      <w:r w:rsidRPr="006E3CE7">
        <w:rPr>
          <w:rFonts w:ascii="Calisto MT" w:hAnsi="Calisto MT"/>
          <w:spacing w:val="-4"/>
          <w:w w:val="110"/>
        </w:rPr>
        <w:t xml:space="preserve"> </w:t>
      </w:r>
      <w:proofErr w:type="spellStart"/>
      <w:r w:rsidRPr="006E3CE7">
        <w:rPr>
          <w:rFonts w:ascii="Calisto MT" w:hAnsi="Calisto MT"/>
          <w:w w:val="110"/>
        </w:rPr>
        <w:t>Jurnal</w:t>
      </w:r>
      <w:proofErr w:type="spellEnd"/>
      <w:r w:rsidRPr="006E3CE7">
        <w:rPr>
          <w:rFonts w:ascii="Calisto MT" w:hAnsi="Calisto MT"/>
          <w:spacing w:val="-5"/>
          <w:w w:val="110"/>
        </w:rPr>
        <w:t xml:space="preserve"> </w:t>
      </w:r>
      <w:r w:rsidRPr="006E3CE7">
        <w:rPr>
          <w:rFonts w:ascii="Calisto MT" w:hAnsi="Calisto MT"/>
          <w:w w:val="110"/>
        </w:rPr>
        <w:t>Hukum</w:t>
      </w:r>
      <w:r w:rsidRPr="006E3CE7">
        <w:rPr>
          <w:rFonts w:ascii="Calisto MT" w:hAnsi="Calisto MT"/>
          <w:spacing w:val="-2"/>
          <w:w w:val="110"/>
        </w:rPr>
        <w:t xml:space="preserve"> </w:t>
      </w:r>
      <w:r w:rsidRPr="006E3CE7">
        <w:rPr>
          <w:rFonts w:ascii="Calisto MT" w:hAnsi="Calisto MT"/>
          <w:w w:val="110"/>
        </w:rPr>
        <w:t>dan</w:t>
      </w:r>
      <w:r w:rsidRPr="006E3CE7">
        <w:rPr>
          <w:rFonts w:ascii="Calisto MT" w:hAnsi="Calisto MT"/>
          <w:spacing w:val="-5"/>
          <w:w w:val="110"/>
        </w:rPr>
        <w:t xml:space="preserve"> </w:t>
      </w:r>
      <w:proofErr w:type="spellStart"/>
      <w:r w:rsidRPr="006E3CE7">
        <w:rPr>
          <w:rFonts w:ascii="Calisto MT" w:hAnsi="Calisto MT"/>
          <w:w w:val="110"/>
        </w:rPr>
        <w:t>Syar’iah</w:t>
      </w:r>
      <w:proofErr w:type="spellEnd"/>
    </w:p>
    <w:p w:rsidR="00D97332" w:rsidRPr="006E3CE7" w:rsidRDefault="00000000">
      <w:pPr>
        <w:pStyle w:val="BodyText"/>
        <w:spacing w:line="270" w:lineRule="exact"/>
        <w:ind w:left="139"/>
        <w:rPr>
          <w:rFonts w:ascii="Calisto MT" w:hAnsi="Calisto MT"/>
        </w:rPr>
      </w:pPr>
      <w:r w:rsidRPr="006E3CE7">
        <w:rPr>
          <w:rFonts w:ascii="Calisto MT" w:hAnsi="Calisto MT"/>
        </w:rPr>
        <w:t>Vol. 1</w:t>
      </w:r>
      <w:r w:rsidR="00BA4897">
        <w:rPr>
          <w:rFonts w:ascii="Calisto MT" w:hAnsi="Calisto MT"/>
        </w:rPr>
        <w:t>6</w:t>
      </w:r>
      <w:r w:rsidRPr="006E3CE7">
        <w:rPr>
          <w:rFonts w:ascii="Calisto MT" w:hAnsi="Calisto MT"/>
        </w:rPr>
        <w:t>, No.</w:t>
      </w:r>
      <w:r w:rsidRPr="006E3CE7">
        <w:rPr>
          <w:rFonts w:ascii="Calisto MT" w:hAnsi="Calisto MT"/>
          <w:spacing w:val="-5"/>
        </w:rPr>
        <w:t xml:space="preserve"> </w:t>
      </w:r>
      <w:r w:rsidR="00BA4897">
        <w:rPr>
          <w:rFonts w:ascii="Calisto MT" w:hAnsi="Calisto MT"/>
        </w:rPr>
        <w:t>2</w:t>
      </w:r>
      <w:r w:rsidRPr="006E3CE7">
        <w:rPr>
          <w:rFonts w:ascii="Calisto MT" w:hAnsi="Calisto MT"/>
        </w:rPr>
        <w:t>,</w:t>
      </w:r>
      <w:r w:rsidRPr="006E3CE7">
        <w:rPr>
          <w:rFonts w:ascii="Calisto MT" w:hAnsi="Calisto MT"/>
          <w:spacing w:val="-5"/>
        </w:rPr>
        <w:t xml:space="preserve"> </w:t>
      </w:r>
      <w:r w:rsidRPr="006E3CE7">
        <w:rPr>
          <w:rFonts w:ascii="Calisto MT" w:hAnsi="Calisto MT"/>
        </w:rPr>
        <w:t>202</w:t>
      </w:r>
      <w:r w:rsidR="00BA4897">
        <w:rPr>
          <w:rFonts w:ascii="Calisto MT" w:hAnsi="Calisto MT"/>
        </w:rPr>
        <w:t>4</w:t>
      </w:r>
      <w:r w:rsidRPr="006E3CE7">
        <w:rPr>
          <w:rFonts w:ascii="Calisto MT" w:hAnsi="Calisto MT"/>
        </w:rPr>
        <w:t>,</w:t>
      </w:r>
      <w:r w:rsidRPr="006E3CE7">
        <w:rPr>
          <w:rFonts w:ascii="Calisto MT" w:hAnsi="Calisto MT"/>
          <w:spacing w:val="-6"/>
        </w:rPr>
        <w:t xml:space="preserve"> </w:t>
      </w:r>
      <w:r w:rsidRPr="006E3CE7">
        <w:rPr>
          <w:rFonts w:ascii="Calisto MT" w:hAnsi="Calisto MT"/>
        </w:rPr>
        <w:t>p.</w:t>
      </w:r>
      <w:r w:rsidRPr="006E3CE7">
        <w:rPr>
          <w:rFonts w:ascii="Calisto MT" w:hAnsi="Calisto MT"/>
          <w:spacing w:val="-5"/>
        </w:rPr>
        <w:t xml:space="preserve"> </w:t>
      </w:r>
      <w:r w:rsidRPr="006E3CE7">
        <w:rPr>
          <w:rFonts w:ascii="Calisto MT" w:hAnsi="Calisto MT"/>
        </w:rPr>
        <w:t>1-</w:t>
      </w:r>
      <w:r w:rsidR="00956C70">
        <w:rPr>
          <w:rFonts w:ascii="Calisto MT" w:hAnsi="Calisto MT"/>
        </w:rPr>
        <w:t>1</w:t>
      </w:r>
      <w:r w:rsidR="003E1D35">
        <w:rPr>
          <w:rFonts w:ascii="Calisto MT" w:hAnsi="Calisto MT"/>
        </w:rPr>
        <w:t>2</w:t>
      </w:r>
    </w:p>
    <w:p w:rsidR="00D97332" w:rsidRPr="006E3CE7" w:rsidRDefault="00000000">
      <w:pPr>
        <w:pStyle w:val="BodyText"/>
        <w:spacing w:before="5"/>
        <w:ind w:left="139"/>
        <w:rPr>
          <w:rFonts w:ascii="Calisto MT" w:hAnsi="Calisto MT"/>
        </w:rPr>
      </w:pPr>
      <w:r w:rsidRPr="006E3CE7">
        <w:rPr>
          <w:rFonts w:ascii="Calisto MT" w:hAnsi="Calisto MT"/>
          <w:w w:val="95"/>
        </w:rPr>
        <w:t>ISSN</w:t>
      </w:r>
      <w:r w:rsidRPr="006E3CE7">
        <w:rPr>
          <w:rFonts w:ascii="Calisto MT" w:hAnsi="Calisto MT"/>
          <w:spacing w:val="1"/>
          <w:w w:val="95"/>
        </w:rPr>
        <w:t xml:space="preserve"> </w:t>
      </w:r>
      <w:r w:rsidRPr="006E3CE7">
        <w:rPr>
          <w:rFonts w:ascii="Calisto MT" w:hAnsi="Calisto MT"/>
          <w:w w:val="95"/>
        </w:rPr>
        <w:t>(Print):</w:t>
      </w:r>
      <w:r w:rsidRPr="006E3CE7">
        <w:rPr>
          <w:rFonts w:ascii="Calisto MT" w:hAnsi="Calisto MT"/>
          <w:spacing w:val="1"/>
          <w:w w:val="95"/>
        </w:rPr>
        <w:t xml:space="preserve"> </w:t>
      </w:r>
      <w:r w:rsidRPr="006E3CE7">
        <w:rPr>
          <w:rFonts w:ascii="Calisto MT" w:hAnsi="Calisto MT"/>
          <w:w w:val="95"/>
        </w:rPr>
        <w:t>2085-1618,</w:t>
      </w:r>
      <w:r w:rsidRPr="006E3CE7">
        <w:rPr>
          <w:rFonts w:ascii="Calisto MT" w:hAnsi="Calisto MT"/>
          <w:spacing w:val="-4"/>
          <w:w w:val="95"/>
        </w:rPr>
        <w:t xml:space="preserve"> </w:t>
      </w:r>
      <w:r w:rsidRPr="006E3CE7">
        <w:rPr>
          <w:rFonts w:ascii="Calisto MT" w:hAnsi="Calisto MT"/>
          <w:w w:val="95"/>
        </w:rPr>
        <w:t>ISSN</w:t>
      </w:r>
      <w:r w:rsidRPr="006E3CE7">
        <w:rPr>
          <w:rFonts w:ascii="Calisto MT" w:hAnsi="Calisto MT"/>
          <w:spacing w:val="2"/>
          <w:w w:val="95"/>
        </w:rPr>
        <w:t xml:space="preserve"> </w:t>
      </w:r>
      <w:r w:rsidRPr="006E3CE7">
        <w:rPr>
          <w:rFonts w:ascii="Calisto MT" w:hAnsi="Calisto MT"/>
          <w:w w:val="95"/>
        </w:rPr>
        <w:t>(Online):</w:t>
      </w:r>
      <w:r w:rsidRPr="006E3CE7">
        <w:rPr>
          <w:rFonts w:ascii="Calisto MT" w:hAnsi="Calisto MT"/>
          <w:spacing w:val="-4"/>
          <w:w w:val="95"/>
        </w:rPr>
        <w:t xml:space="preserve"> </w:t>
      </w:r>
      <w:r w:rsidRPr="006E3CE7">
        <w:rPr>
          <w:rFonts w:ascii="Calisto MT" w:hAnsi="Calisto MT"/>
          <w:w w:val="95"/>
        </w:rPr>
        <w:t>2528-1658</w:t>
      </w:r>
    </w:p>
    <w:p w:rsidR="00D97332" w:rsidRPr="006E3CE7" w:rsidRDefault="00000000">
      <w:pPr>
        <w:pStyle w:val="BodyText"/>
        <w:spacing w:before="7"/>
        <w:ind w:left="139"/>
        <w:rPr>
          <w:rFonts w:ascii="Calisto MT" w:hAnsi="Calisto MT"/>
        </w:rPr>
      </w:pPr>
      <w:r w:rsidRPr="006E3CE7">
        <w:rPr>
          <w:rFonts w:ascii="Calisto MT" w:hAnsi="Calisto MT"/>
          <w:w w:val="95"/>
        </w:rPr>
        <w:t>DOI:</w:t>
      </w:r>
      <w:r w:rsidRPr="006E3CE7">
        <w:rPr>
          <w:rFonts w:ascii="Calisto MT" w:hAnsi="Calisto MT"/>
          <w:spacing w:val="61"/>
        </w:rPr>
        <w:t xml:space="preserve"> </w:t>
      </w:r>
      <w:hyperlink r:id="rId7">
        <w:r w:rsidRPr="006E3CE7">
          <w:rPr>
            <w:rFonts w:ascii="Calisto MT" w:hAnsi="Calisto MT"/>
            <w:w w:val="95"/>
          </w:rPr>
          <w:t>http://dx.doi.org/10.18860/j-fsh.v15i1.18442</w:t>
        </w:r>
      </w:hyperlink>
    </w:p>
    <w:p w:rsidR="00D97332" w:rsidRPr="006E3CE7" w:rsidRDefault="00000000">
      <w:pPr>
        <w:pStyle w:val="BodyText"/>
        <w:spacing w:before="5"/>
        <w:ind w:left="139"/>
        <w:rPr>
          <w:rFonts w:ascii="Calisto MT" w:hAnsi="Calisto MT"/>
        </w:rPr>
      </w:pPr>
      <w:r w:rsidRPr="006E3CE7">
        <w:rPr>
          <w:rFonts w:ascii="Calisto MT" w:hAnsi="Calisto MT"/>
          <w:w w:val="95"/>
        </w:rPr>
        <w:t>Available</w:t>
      </w:r>
      <w:r w:rsidRPr="006E3CE7">
        <w:rPr>
          <w:rFonts w:ascii="Calisto MT" w:hAnsi="Calisto MT"/>
          <w:spacing w:val="31"/>
          <w:w w:val="95"/>
        </w:rPr>
        <w:t xml:space="preserve"> </w:t>
      </w:r>
      <w:r w:rsidRPr="006E3CE7">
        <w:rPr>
          <w:rFonts w:ascii="Calisto MT" w:hAnsi="Calisto MT"/>
          <w:w w:val="95"/>
        </w:rPr>
        <w:t>online</w:t>
      </w:r>
      <w:r w:rsidRPr="006E3CE7">
        <w:rPr>
          <w:rFonts w:ascii="Calisto MT" w:hAnsi="Calisto MT"/>
          <w:spacing w:val="25"/>
          <w:w w:val="95"/>
        </w:rPr>
        <w:t xml:space="preserve"> </w:t>
      </w:r>
      <w:r w:rsidRPr="006E3CE7">
        <w:rPr>
          <w:rFonts w:ascii="Calisto MT" w:hAnsi="Calisto MT"/>
          <w:w w:val="95"/>
        </w:rPr>
        <w:t>at</w:t>
      </w:r>
      <w:r w:rsidRPr="006E3CE7">
        <w:rPr>
          <w:rFonts w:ascii="Calisto MT" w:hAnsi="Calisto MT"/>
          <w:spacing w:val="29"/>
          <w:w w:val="95"/>
        </w:rPr>
        <w:t xml:space="preserve"> </w:t>
      </w:r>
      <w:hyperlink r:id="rId8">
        <w:r w:rsidRPr="006E3CE7">
          <w:rPr>
            <w:rFonts w:ascii="Calisto MT" w:hAnsi="Calisto MT"/>
            <w:w w:val="95"/>
            <w:u w:val="single"/>
          </w:rPr>
          <w:t>http://ejournal.uin-malang.ac.id/index.php/syariah</w:t>
        </w:r>
      </w:hyperlink>
    </w:p>
    <w:p w:rsidR="00D97332" w:rsidRPr="006E3CE7" w:rsidRDefault="00D97332">
      <w:pPr>
        <w:pStyle w:val="BodyText"/>
        <w:rPr>
          <w:rFonts w:ascii="Calisto MT" w:hAnsi="Calisto MT"/>
          <w:sz w:val="20"/>
        </w:rPr>
      </w:pPr>
    </w:p>
    <w:p w:rsidR="00364169" w:rsidRPr="00232719" w:rsidRDefault="00364169" w:rsidP="00364169">
      <w:pPr>
        <w:jc w:val="center"/>
        <w:rPr>
          <w:rFonts w:ascii="Calisto MT" w:eastAsia="Times New Roman" w:hAnsi="Calisto MT" w:cstheme="majorBidi"/>
          <w:b/>
          <w:color w:val="000000"/>
          <w:sz w:val="24"/>
          <w:szCs w:val="24"/>
        </w:rPr>
      </w:pPr>
      <w:r w:rsidRPr="00232719">
        <w:rPr>
          <w:rFonts w:ascii="Calisto MT" w:eastAsia="Times New Roman" w:hAnsi="Calisto MT" w:cstheme="majorBidi"/>
          <w:b/>
          <w:color w:val="000000"/>
          <w:sz w:val="24"/>
          <w:szCs w:val="24"/>
        </w:rPr>
        <w:t xml:space="preserve">Renewal </w:t>
      </w:r>
      <w:r>
        <w:rPr>
          <w:rFonts w:ascii="Calisto MT" w:eastAsia="Times New Roman" w:hAnsi="Calisto MT" w:cstheme="majorBidi"/>
          <w:b/>
          <w:color w:val="000000"/>
          <w:sz w:val="24"/>
          <w:szCs w:val="24"/>
        </w:rPr>
        <w:t>o</w:t>
      </w:r>
      <w:r w:rsidRPr="00232719">
        <w:rPr>
          <w:rFonts w:ascii="Calisto MT" w:eastAsia="Times New Roman" w:hAnsi="Calisto MT" w:cstheme="majorBidi"/>
          <w:b/>
          <w:color w:val="000000"/>
          <w:sz w:val="24"/>
          <w:szCs w:val="24"/>
        </w:rPr>
        <w:t xml:space="preserve">f The Inheritance Distribution System: Dismantling </w:t>
      </w:r>
      <w:r w:rsidR="009D37EE">
        <w:rPr>
          <w:rFonts w:ascii="Calisto MT" w:eastAsia="Times New Roman" w:hAnsi="Calisto MT" w:cstheme="majorBidi"/>
          <w:b/>
          <w:color w:val="000000"/>
          <w:sz w:val="24"/>
          <w:szCs w:val="24"/>
        </w:rPr>
        <w:t>t</w:t>
      </w:r>
      <w:r w:rsidRPr="00232719">
        <w:rPr>
          <w:rFonts w:ascii="Calisto MT" w:eastAsia="Times New Roman" w:hAnsi="Calisto MT" w:cstheme="majorBidi"/>
          <w:b/>
          <w:color w:val="000000"/>
          <w:sz w:val="24"/>
          <w:szCs w:val="24"/>
        </w:rPr>
        <w:t xml:space="preserve">he Practice </w:t>
      </w:r>
      <w:r>
        <w:rPr>
          <w:rFonts w:ascii="Calisto MT" w:eastAsia="Times New Roman" w:hAnsi="Calisto MT" w:cstheme="majorBidi"/>
          <w:b/>
          <w:color w:val="000000"/>
          <w:sz w:val="24"/>
          <w:szCs w:val="24"/>
        </w:rPr>
        <w:t>o</w:t>
      </w:r>
      <w:r w:rsidRPr="00232719">
        <w:rPr>
          <w:rFonts w:ascii="Calisto MT" w:eastAsia="Times New Roman" w:hAnsi="Calisto MT" w:cstheme="majorBidi"/>
          <w:b/>
          <w:color w:val="000000"/>
          <w:sz w:val="24"/>
          <w:szCs w:val="24"/>
        </w:rPr>
        <w:t xml:space="preserve">f Inheritance Colonization </w:t>
      </w:r>
      <w:r w:rsidR="00563207">
        <w:rPr>
          <w:rFonts w:ascii="Calisto MT" w:eastAsia="Times New Roman" w:hAnsi="Calisto MT" w:cstheme="majorBidi"/>
          <w:b/>
          <w:color w:val="000000"/>
          <w:sz w:val="24"/>
          <w:szCs w:val="24"/>
        </w:rPr>
        <w:t>i</w:t>
      </w:r>
      <w:r w:rsidRPr="00232719">
        <w:rPr>
          <w:rFonts w:ascii="Calisto MT" w:eastAsia="Times New Roman" w:hAnsi="Calisto MT" w:cstheme="majorBidi"/>
          <w:b/>
          <w:color w:val="000000"/>
          <w:sz w:val="24"/>
          <w:szCs w:val="24"/>
        </w:rPr>
        <w:t>n Lombok N</w:t>
      </w:r>
      <w:r>
        <w:rPr>
          <w:rFonts w:ascii="Calisto MT" w:eastAsia="Times New Roman" w:hAnsi="Calisto MT" w:cstheme="majorBidi"/>
          <w:b/>
          <w:color w:val="000000"/>
          <w:sz w:val="24"/>
          <w:szCs w:val="24"/>
        </w:rPr>
        <w:t>TB</w:t>
      </w:r>
    </w:p>
    <w:p w:rsidR="00D97332" w:rsidRPr="006E3CE7" w:rsidRDefault="00D97332">
      <w:pPr>
        <w:pStyle w:val="BodyText"/>
        <w:spacing w:before="5"/>
        <w:rPr>
          <w:rFonts w:ascii="Calisto MT" w:hAnsi="Calisto MT"/>
          <w:b/>
          <w:sz w:val="30"/>
        </w:rPr>
      </w:pPr>
    </w:p>
    <w:p w:rsidR="00D97332" w:rsidRPr="006E3CE7" w:rsidRDefault="00D97332">
      <w:pPr>
        <w:pStyle w:val="BodyText"/>
        <w:rPr>
          <w:rFonts w:ascii="Calisto MT" w:hAnsi="Calisto MT"/>
          <w:sz w:val="19"/>
        </w:rPr>
      </w:pPr>
    </w:p>
    <w:p w:rsidR="00D97332" w:rsidRPr="006E3CE7" w:rsidRDefault="00D97332">
      <w:pPr>
        <w:pStyle w:val="BodyText"/>
        <w:spacing w:before="7"/>
        <w:rPr>
          <w:rFonts w:ascii="Calisto MT" w:hAnsi="Calisto MT"/>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4"/>
        <w:gridCol w:w="2833"/>
        <w:gridCol w:w="2833"/>
      </w:tblGrid>
      <w:tr w:rsidR="00D97332" w:rsidRPr="006E3CE7">
        <w:trPr>
          <w:trHeight w:val="373"/>
        </w:trPr>
        <w:tc>
          <w:tcPr>
            <w:tcW w:w="2834" w:type="dxa"/>
          </w:tcPr>
          <w:p w:rsidR="00D97332" w:rsidRPr="006E3CE7" w:rsidRDefault="00000000">
            <w:pPr>
              <w:pStyle w:val="TableParagraph"/>
              <w:ind w:left="110"/>
              <w:rPr>
                <w:rFonts w:ascii="Calisto MT" w:hAnsi="Calisto MT"/>
              </w:rPr>
            </w:pPr>
            <w:r w:rsidRPr="006E3CE7">
              <w:rPr>
                <w:rFonts w:ascii="Calisto MT" w:hAnsi="Calisto MT"/>
                <w:spacing w:val="-2"/>
                <w:w w:val="95"/>
              </w:rPr>
              <w:t>Received:</w:t>
            </w:r>
            <w:r w:rsidRPr="006E3CE7">
              <w:rPr>
                <w:rFonts w:ascii="Calisto MT" w:hAnsi="Calisto MT"/>
                <w:spacing w:val="-7"/>
                <w:w w:val="95"/>
              </w:rPr>
              <w:t xml:space="preserve"> </w:t>
            </w:r>
            <w:r w:rsidRPr="006E3CE7">
              <w:rPr>
                <w:rFonts w:ascii="Calisto MT" w:hAnsi="Calisto MT"/>
                <w:spacing w:val="-2"/>
                <w:w w:val="95"/>
              </w:rPr>
              <w:t>202</w:t>
            </w:r>
            <w:r w:rsidR="00E82AF1">
              <w:rPr>
                <w:rFonts w:ascii="Calisto MT" w:hAnsi="Calisto MT"/>
                <w:spacing w:val="-2"/>
                <w:w w:val="95"/>
              </w:rPr>
              <w:t>4</w:t>
            </w:r>
            <w:r w:rsidRPr="006E3CE7">
              <w:rPr>
                <w:rFonts w:ascii="Calisto MT" w:hAnsi="Calisto MT"/>
                <w:spacing w:val="-2"/>
                <w:w w:val="95"/>
              </w:rPr>
              <w:t>-</w:t>
            </w:r>
            <w:r w:rsidR="00E82AF1">
              <w:rPr>
                <w:rFonts w:ascii="Calisto MT" w:hAnsi="Calisto MT"/>
                <w:spacing w:val="-2"/>
                <w:w w:val="95"/>
              </w:rPr>
              <w:t>xx</w:t>
            </w:r>
            <w:r w:rsidRPr="006E3CE7">
              <w:rPr>
                <w:rFonts w:ascii="Calisto MT" w:hAnsi="Calisto MT"/>
                <w:spacing w:val="-2"/>
                <w:w w:val="95"/>
              </w:rPr>
              <w:t>-</w:t>
            </w:r>
            <w:r w:rsidR="00E82AF1">
              <w:rPr>
                <w:rFonts w:ascii="Calisto MT" w:hAnsi="Calisto MT"/>
                <w:spacing w:val="-2"/>
                <w:w w:val="95"/>
              </w:rPr>
              <w:t>xx</w:t>
            </w:r>
          </w:p>
        </w:tc>
        <w:tc>
          <w:tcPr>
            <w:tcW w:w="2833" w:type="dxa"/>
          </w:tcPr>
          <w:p w:rsidR="00D97332" w:rsidRPr="006E3CE7" w:rsidRDefault="00000000">
            <w:pPr>
              <w:pStyle w:val="TableParagraph"/>
              <w:rPr>
                <w:rFonts w:ascii="Calisto MT" w:hAnsi="Calisto MT"/>
              </w:rPr>
            </w:pPr>
            <w:r w:rsidRPr="006E3CE7">
              <w:rPr>
                <w:rFonts w:ascii="Calisto MT" w:hAnsi="Calisto MT"/>
                <w:spacing w:val="-1"/>
                <w:w w:val="95"/>
              </w:rPr>
              <w:t>Revised:</w:t>
            </w:r>
            <w:r w:rsidRPr="006E3CE7">
              <w:rPr>
                <w:rFonts w:ascii="Calisto MT" w:hAnsi="Calisto MT"/>
                <w:spacing w:val="-9"/>
                <w:w w:val="95"/>
              </w:rPr>
              <w:t xml:space="preserve"> </w:t>
            </w:r>
            <w:r w:rsidRPr="006E3CE7">
              <w:rPr>
                <w:rFonts w:ascii="Calisto MT" w:hAnsi="Calisto MT"/>
                <w:w w:val="95"/>
              </w:rPr>
              <w:t>202</w:t>
            </w:r>
            <w:r w:rsidR="00E82AF1">
              <w:rPr>
                <w:rFonts w:ascii="Calisto MT" w:hAnsi="Calisto MT"/>
                <w:w w:val="95"/>
              </w:rPr>
              <w:t>4</w:t>
            </w:r>
            <w:r w:rsidRPr="006E3CE7">
              <w:rPr>
                <w:rFonts w:ascii="Calisto MT" w:hAnsi="Calisto MT"/>
                <w:w w:val="95"/>
              </w:rPr>
              <w:t>-</w:t>
            </w:r>
            <w:r w:rsidR="00E82AF1">
              <w:rPr>
                <w:rFonts w:ascii="Calisto MT" w:hAnsi="Calisto MT"/>
                <w:w w:val="95"/>
              </w:rPr>
              <w:t>xx</w:t>
            </w:r>
            <w:r w:rsidRPr="006E3CE7">
              <w:rPr>
                <w:rFonts w:ascii="Calisto MT" w:hAnsi="Calisto MT"/>
                <w:w w:val="95"/>
              </w:rPr>
              <w:t>-</w:t>
            </w:r>
            <w:r w:rsidR="00E82AF1">
              <w:rPr>
                <w:rFonts w:ascii="Calisto MT" w:hAnsi="Calisto MT"/>
                <w:w w:val="95"/>
              </w:rPr>
              <w:t>xx</w:t>
            </w:r>
          </w:p>
        </w:tc>
        <w:tc>
          <w:tcPr>
            <w:tcW w:w="2833" w:type="dxa"/>
          </w:tcPr>
          <w:p w:rsidR="00D97332" w:rsidRPr="006E3CE7" w:rsidRDefault="00000000">
            <w:pPr>
              <w:pStyle w:val="TableParagraph"/>
              <w:rPr>
                <w:rFonts w:ascii="Calisto MT" w:hAnsi="Calisto MT"/>
              </w:rPr>
            </w:pPr>
            <w:r w:rsidRPr="006E3CE7">
              <w:rPr>
                <w:rFonts w:ascii="Calisto MT" w:hAnsi="Calisto MT"/>
                <w:w w:val="90"/>
              </w:rPr>
              <w:t>Published:</w:t>
            </w:r>
            <w:r w:rsidRPr="006E3CE7">
              <w:rPr>
                <w:rFonts w:ascii="Calisto MT" w:hAnsi="Calisto MT"/>
                <w:spacing w:val="10"/>
                <w:w w:val="90"/>
              </w:rPr>
              <w:t xml:space="preserve"> </w:t>
            </w:r>
            <w:r w:rsidRPr="006E3CE7">
              <w:rPr>
                <w:rFonts w:ascii="Calisto MT" w:hAnsi="Calisto MT"/>
                <w:w w:val="90"/>
              </w:rPr>
              <w:t>202</w:t>
            </w:r>
            <w:r w:rsidR="00E82AF1">
              <w:rPr>
                <w:rFonts w:ascii="Calisto MT" w:hAnsi="Calisto MT"/>
                <w:w w:val="90"/>
              </w:rPr>
              <w:t>4</w:t>
            </w:r>
            <w:r w:rsidRPr="006E3CE7">
              <w:rPr>
                <w:rFonts w:ascii="Calisto MT" w:hAnsi="Calisto MT"/>
                <w:w w:val="90"/>
              </w:rPr>
              <w:t>-</w:t>
            </w:r>
            <w:r w:rsidR="00E82AF1">
              <w:rPr>
                <w:rFonts w:ascii="Calisto MT" w:hAnsi="Calisto MT"/>
                <w:w w:val="90"/>
              </w:rPr>
              <w:t>xx</w:t>
            </w:r>
            <w:r w:rsidRPr="006E3CE7">
              <w:rPr>
                <w:rFonts w:ascii="Calisto MT" w:hAnsi="Calisto MT"/>
                <w:w w:val="90"/>
              </w:rPr>
              <w:t>-</w:t>
            </w:r>
            <w:r w:rsidR="00E82AF1">
              <w:rPr>
                <w:rFonts w:ascii="Calisto MT" w:hAnsi="Calisto MT"/>
                <w:w w:val="90"/>
              </w:rPr>
              <w:t>xx</w:t>
            </w:r>
          </w:p>
        </w:tc>
      </w:tr>
    </w:tbl>
    <w:p w:rsidR="00D97332" w:rsidRPr="006E3CE7" w:rsidRDefault="00D97332">
      <w:pPr>
        <w:pStyle w:val="BodyText"/>
        <w:spacing w:before="7"/>
        <w:rPr>
          <w:rFonts w:ascii="Calisto MT" w:hAnsi="Calisto MT"/>
        </w:rPr>
      </w:pPr>
    </w:p>
    <w:p w:rsidR="00D97332" w:rsidRPr="006E3CE7" w:rsidRDefault="00000000">
      <w:pPr>
        <w:pStyle w:val="Heading1"/>
        <w:rPr>
          <w:rFonts w:ascii="Calisto MT" w:hAnsi="Calisto MT"/>
        </w:rPr>
      </w:pPr>
      <w:r w:rsidRPr="006E3CE7">
        <w:rPr>
          <w:rFonts w:ascii="Calisto MT" w:hAnsi="Calisto MT"/>
          <w:w w:val="110"/>
        </w:rPr>
        <w:t>Abstract:</w:t>
      </w:r>
    </w:p>
    <w:p w:rsidR="00D97332" w:rsidRPr="006E3CE7" w:rsidRDefault="00692405" w:rsidP="00692405">
      <w:pPr>
        <w:pStyle w:val="BodyText"/>
        <w:ind w:left="709" w:hanging="1134"/>
        <w:jc w:val="both"/>
        <w:rPr>
          <w:rFonts w:ascii="Calisto MT" w:hAnsi="Calisto MT"/>
          <w:sz w:val="20"/>
        </w:rPr>
      </w:pPr>
      <w:r>
        <w:rPr>
          <w:rFonts w:ascii="Calisto MT" w:hAnsi="Calisto MT"/>
          <w:sz w:val="20"/>
        </w:rPr>
        <w:tab/>
      </w:r>
      <w:r w:rsidRPr="00232719">
        <w:rPr>
          <w:rFonts w:ascii="Calisto MT" w:eastAsia="Times New Roman" w:hAnsi="Calisto MT" w:cstheme="majorBidi"/>
          <w:iCs/>
          <w:color w:val="000000"/>
        </w:rPr>
        <w:t xml:space="preserve">The colonization of inheritance in Lombok NTB still occurs because the rules and practices of colonial law still survive and are applied. It is characterized by the principle of individualism, primogeniture: the main inheritance rights are given to the eldest son or to other sons, but girls sometimes do not have legal inheritance rights due to colonization practices. The map in this article is how the inheritance colonization system in Lombok NTB, how religious leaders in Lombok view the inheritance distribution system, how to reform Islamic law in answering the inheritance colonization system. This research uses qualitative methods with a case study approach and data taken from the field then analyzed using </w:t>
      </w:r>
      <w:r w:rsidRPr="00232719">
        <w:rPr>
          <w:rFonts w:ascii="Calisto MT" w:hAnsi="Calisto MT" w:cstheme="majorBidi"/>
          <w:iCs/>
        </w:rPr>
        <w:t xml:space="preserve">Jasser Auda's system theory regarding maqasid sharia. </w:t>
      </w:r>
      <w:r w:rsidRPr="00232719">
        <w:rPr>
          <w:rFonts w:ascii="Calisto MT" w:eastAsia="Times New Roman" w:hAnsi="Calisto MT" w:cstheme="majorBidi"/>
          <w:iCs/>
          <w:color w:val="000000"/>
        </w:rPr>
        <w:t>The result of the renewal of the Islamic legal system is to try to eliminate the colonial system in the people of Lombok NTB by prioritizing the value of inheritance property. What is meant by value is the division of inheritance between the eldest brother in the family and other brothers, and also the sister is not seen in the amount of inheritance or the area of the inheritance land, but seen in its value. Because the price of one hectare of land that is in a strategic position will be different from the price of land that is not in a strategic position. If divided by number is certainly not fair, therefore the land that is one hectare is divided in value not on the number of hectares so that each gets justice</w:t>
      </w:r>
    </w:p>
    <w:p w:rsidR="00692405" w:rsidRPr="00956C70" w:rsidRDefault="00692405" w:rsidP="00692405">
      <w:pPr>
        <w:ind w:left="709" w:hanging="567"/>
        <w:jc w:val="both"/>
        <w:rPr>
          <w:rFonts w:ascii="Calisto MT" w:eastAsia="Times New Roman" w:hAnsi="Calisto MT" w:cstheme="majorBidi"/>
          <w:bCs/>
          <w:iCs/>
          <w:color w:val="000000"/>
          <w:sz w:val="24"/>
          <w:szCs w:val="24"/>
        </w:rPr>
      </w:pPr>
      <w:r w:rsidRPr="00956C70">
        <w:rPr>
          <w:rFonts w:ascii="Calisto MT" w:hAnsi="Calisto MT"/>
          <w:b/>
          <w:bCs/>
          <w:sz w:val="24"/>
          <w:szCs w:val="24"/>
        </w:rPr>
        <w:t>Keywords</w:t>
      </w:r>
      <w:r w:rsidR="00C4453E">
        <w:rPr>
          <w:rFonts w:ascii="Calisto MT" w:hAnsi="Calisto MT"/>
          <w:sz w:val="24"/>
          <w:szCs w:val="24"/>
        </w:rPr>
        <w:t>;</w:t>
      </w:r>
      <w:r w:rsidRPr="00956C70">
        <w:rPr>
          <w:rFonts w:ascii="Calisto MT" w:hAnsi="Calisto MT"/>
          <w:sz w:val="24"/>
          <w:szCs w:val="24"/>
        </w:rPr>
        <w:t xml:space="preserve"> </w:t>
      </w:r>
      <w:r w:rsidRPr="00956C70">
        <w:rPr>
          <w:rFonts w:ascii="Calisto MT" w:eastAsia="Times New Roman" w:hAnsi="Calisto MT" w:cstheme="majorBidi"/>
          <w:bCs/>
          <w:i/>
          <w:color w:val="000000"/>
          <w:sz w:val="24"/>
          <w:szCs w:val="24"/>
        </w:rPr>
        <w:t>Colonization, Legacy, Renewal of Islamic Law, Justice.</w:t>
      </w:r>
    </w:p>
    <w:p w:rsidR="00D97332" w:rsidRPr="006E3CE7" w:rsidRDefault="00D97332" w:rsidP="00956C70">
      <w:pPr>
        <w:pStyle w:val="Heading1"/>
        <w:spacing w:before="52"/>
        <w:ind w:left="0"/>
        <w:jc w:val="center"/>
        <w:rPr>
          <w:rFonts w:ascii="Calisto MT" w:hAnsi="Calisto MT"/>
        </w:rPr>
        <w:sectPr w:rsidR="00D97332" w:rsidRPr="006E3CE7">
          <w:type w:val="continuous"/>
          <w:pgSz w:w="11910" w:h="16840"/>
          <w:pgMar w:top="1580" w:right="1560" w:bottom="280" w:left="1560" w:header="720" w:footer="720" w:gutter="0"/>
          <w:cols w:space="720"/>
        </w:sectPr>
      </w:pPr>
    </w:p>
    <w:p w:rsidR="00692405" w:rsidRPr="006E3CE7" w:rsidRDefault="00692405">
      <w:pPr>
        <w:pStyle w:val="BodyText"/>
        <w:spacing w:before="183" w:line="242" w:lineRule="auto"/>
        <w:ind w:left="706" w:right="703"/>
        <w:jc w:val="both"/>
        <w:rPr>
          <w:rFonts w:ascii="Calisto MT" w:hAnsi="Calisto MT"/>
        </w:rPr>
      </w:pPr>
    </w:p>
    <w:p w:rsidR="00D97332" w:rsidRPr="006E3CE7" w:rsidRDefault="00000000">
      <w:pPr>
        <w:pStyle w:val="Heading1"/>
        <w:spacing w:before="120"/>
        <w:rPr>
          <w:rFonts w:ascii="Calisto MT" w:hAnsi="Calisto MT"/>
        </w:rPr>
      </w:pPr>
      <w:r w:rsidRPr="006E3CE7">
        <w:rPr>
          <w:rFonts w:ascii="Calisto MT" w:hAnsi="Calisto MT"/>
          <w:w w:val="110"/>
        </w:rPr>
        <w:t>Introduction</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Islamic law is also known as sharia as a legal framework based on the teachings of Islam. Over the centuries, Islamic law has undergone various interpretations and implementations throughout the Muslim world. In recent decades, there has been a growing enthusiasm and effort to reform the Islamic legal system, in order to respond to the challenges and needs of modern society</w:t>
      </w:r>
      <w:r>
        <w:rPr>
          <w:rFonts w:ascii="Calisto MT" w:eastAsia="Times New Roman" w:hAnsi="Calisto MT" w:cstheme="majorBidi"/>
          <w:color w:val="000000"/>
          <w:sz w:val="24"/>
          <w:szCs w:val="24"/>
        </w:rPr>
        <w:t>.</w:t>
      </w:r>
      <w:r w:rsidRPr="00232719">
        <w:rPr>
          <w:rStyle w:val="FootnoteReference"/>
          <w:rFonts w:ascii="Calisto MT" w:hAnsi="Calisto MT"/>
        </w:rPr>
        <w:footnoteReference w:id="1"/>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The reform of Islamic law reflects the response to the social, political, and cultural changes taking place in Muslim societies. The aim is to maintain the relevance of Islamic law by integrating the principles of sharia into the contemporary context. In this process, there are various approaches taken by scholars and practitioners of Islamic law. One important approach to the reform of Islamic law is ijtihad which involves an in-depth analysis of classical Islamic texts, including the Qur'an and hadith and the application of Islamic legal principles in a contemporary context. Through ijtihad, scholars seek to find legal solutions relevant to the new problems facing Muslims</w:t>
      </w:r>
      <w:r>
        <w:rPr>
          <w:rFonts w:ascii="Calisto MT" w:eastAsia="Times New Roman" w:hAnsi="Calisto MT" w:cstheme="majorBidi"/>
          <w:color w:val="000000"/>
          <w:sz w:val="24"/>
          <w:szCs w:val="24"/>
        </w:rPr>
        <w:t>.</w:t>
      </w:r>
      <w:r w:rsidRPr="00232719">
        <w:rPr>
          <w:rStyle w:val="FootnoteReference"/>
          <w:rFonts w:ascii="Calisto MT" w:hAnsi="Calisto MT"/>
        </w:rPr>
        <w:footnoteReference w:id="2"/>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In addition, the reform of Islamic law also involves dialogue between Islamic legal scholars and social scientists, secular jurists and academics from various disciplines. In this dialogue the principles of Islamic law are evaluated and debated critically to understand how Islamic law can be effectively applied in a changing society. Reforms of Islamic law can also cover issues such as human rights, gender equality, religious freedom, and minority rights</w:t>
      </w:r>
      <w:r>
        <w:rPr>
          <w:rFonts w:ascii="Calisto MT" w:eastAsia="Times New Roman" w:hAnsi="Calisto MT" w:cstheme="majorBidi"/>
          <w:color w:val="000000"/>
          <w:sz w:val="24"/>
          <w:szCs w:val="24"/>
        </w:rPr>
        <w:t>.</w:t>
      </w:r>
      <w:r w:rsidRPr="00232719">
        <w:rPr>
          <w:rStyle w:val="FootnoteReference"/>
          <w:rFonts w:ascii="Calisto MT" w:hAnsi="Calisto MT"/>
        </w:rPr>
        <w:footnoteReference w:id="3"/>
      </w:r>
    </w:p>
    <w:p w:rsidR="009D37EE" w:rsidRPr="00232719" w:rsidRDefault="009D37EE" w:rsidP="009D37EE">
      <w:pPr>
        <w:ind w:left="142"/>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 xml:space="preserve">The colonization of the inheritance system is certainly a sensitive and complex topic in Lombok society, because inheritance practices that exist in some Lombok NTB communities often reflect gender injustice and social inequality. Because inheritance is the process of determining inheritance rights and dividing property after a person dies. </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Allah Almighty has clearly explained in the Qur'an about the division of inheritance and the rights of everyone who is entitled to receive inheritance, but the division system in practice often goes wrong so that the system of inheritance distribution has an important role in the law and culture of a society, because it affects justice, stability, and welfare of the family left behind. However, in the context of colonization, the inheritance system underwent many interventions and changes that affected the communities targeted by colonialism, especially the people of Lombok NTB. Colonization is a period in which European countries conquered and controlled territories around the world, including in Africa, Asia, and America. During the colonization period, colonial countries often enacted legal systems and policies that contradicted traditional inheritance systems that had existed before</w:t>
      </w:r>
      <w:r>
        <w:rPr>
          <w:rFonts w:ascii="Calisto MT" w:eastAsia="Times New Roman" w:hAnsi="Calisto MT" w:cstheme="majorBidi"/>
          <w:color w:val="000000"/>
          <w:sz w:val="24"/>
          <w:szCs w:val="24"/>
        </w:rPr>
        <w:t>.</w:t>
      </w:r>
      <w:r w:rsidRPr="00232719">
        <w:rPr>
          <w:rStyle w:val="FootnoteReference"/>
          <w:rFonts w:ascii="Calisto MT" w:hAnsi="Calisto MT"/>
        </w:rPr>
        <w:footnoteReference w:id="4"/>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 xml:space="preserve">One of the effects of colonialization on the inheritance system was the introduction of the concept of inheritance based on customary European law, known </w:t>
      </w:r>
      <w:r w:rsidRPr="00232719">
        <w:rPr>
          <w:rFonts w:ascii="Calisto MT" w:eastAsia="Times New Roman" w:hAnsi="Calisto MT" w:cstheme="majorBidi"/>
          <w:color w:val="000000"/>
          <w:sz w:val="24"/>
          <w:szCs w:val="24"/>
        </w:rPr>
        <w:lastRenderedPageBreak/>
        <w:t xml:space="preserve">as </w:t>
      </w:r>
      <w:r w:rsidRPr="00232719">
        <w:rPr>
          <w:rFonts w:ascii="Calisto MT" w:eastAsia="Times New Roman" w:hAnsi="Calisto MT" w:cstheme="majorBidi"/>
          <w:i/>
          <w:color w:val="000000"/>
          <w:sz w:val="24"/>
          <w:szCs w:val="24"/>
        </w:rPr>
        <w:t>"wills and testaments"</w:t>
      </w:r>
      <w:r w:rsidRPr="00232719">
        <w:rPr>
          <w:rFonts w:ascii="Calisto MT" w:eastAsia="Times New Roman" w:hAnsi="Calisto MT" w:cstheme="majorBidi"/>
          <w:color w:val="000000"/>
          <w:sz w:val="24"/>
          <w:szCs w:val="24"/>
        </w:rPr>
        <w:t xml:space="preserve">. This system gives individuals more power in determining heirs and the division of their property after death. This is contrary to the traditional inheritance system in many societies which is based more on the principle of family and kinship. Such interventions in the system of inheritance by colonizers often result in injustice, and inequality in the division of inheritance </w:t>
      </w:r>
      <w:r w:rsidRPr="00232719">
        <w:rPr>
          <w:rStyle w:val="FootnoteReference"/>
          <w:rFonts w:ascii="Calisto MT" w:hAnsi="Calisto MT"/>
        </w:rPr>
        <w:footnoteReference w:id="5"/>
      </w:r>
      <w:r w:rsidRPr="00232719">
        <w:rPr>
          <w:rFonts w:ascii="Calisto MT" w:eastAsia="Times New Roman" w:hAnsi="Calisto MT" w:cstheme="majorBidi"/>
          <w:color w:val="000000"/>
          <w:sz w:val="24"/>
          <w:szCs w:val="24"/>
        </w:rPr>
        <w:t xml:space="preserve">. </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 xml:space="preserve">For example, in some cases property and land previously collectively owned by indigenous peoples were taken over by colonial governments or colonial officials who obtained inheritance rights in an unfair manner. In some cases, inheritance systems are also used as a tool to strengthen </w:t>
      </w:r>
      <w:proofErr w:type="spellStart"/>
      <w:r w:rsidRPr="00232719">
        <w:rPr>
          <w:rFonts w:ascii="Calisto MT" w:eastAsia="Times New Roman" w:hAnsi="Calisto MT" w:cstheme="majorBidi"/>
          <w:color w:val="000000"/>
          <w:sz w:val="24"/>
          <w:szCs w:val="24"/>
        </w:rPr>
        <w:t>colonoial</w:t>
      </w:r>
      <w:proofErr w:type="spellEnd"/>
      <w:r w:rsidRPr="00232719">
        <w:rPr>
          <w:rFonts w:ascii="Calisto MT" w:eastAsia="Times New Roman" w:hAnsi="Calisto MT" w:cstheme="majorBidi"/>
          <w:color w:val="000000"/>
          <w:sz w:val="24"/>
          <w:szCs w:val="24"/>
        </w:rPr>
        <w:t xml:space="preserve"> control. For example, by adopting a system of inheritance that did not recognize their inheritance rights, colonial rulers sought to control the resources and land acquired by indigenous peoples. This not only harms individual women, but also impacts social and economic balance in the community, especially in Lombok NTB </w:t>
      </w:r>
      <w:r w:rsidRPr="00232719">
        <w:rPr>
          <w:rStyle w:val="FootnoteReference"/>
          <w:rFonts w:ascii="Calisto MT" w:hAnsi="Calisto MT"/>
        </w:rPr>
        <w:footnoteReference w:id="6"/>
      </w:r>
      <w:r w:rsidRPr="00232719">
        <w:rPr>
          <w:rFonts w:ascii="Calisto MT" w:eastAsia="Times New Roman" w:hAnsi="Calisto MT" w:cstheme="majorBidi"/>
          <w:color w:val="000000"/>
          <w:sz w:val="24"/>
          <w:szCs w:val="24"/>
        </w:rPr>
        <w:t>.</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The same studies conducted by previous researchers are:</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i/>
          <w:color w:val="000000"/>
          <w:sz w:val="24"/>
          <w:szCs w:val="24"/>
        </w:rPr>
        <w:tab/>
      </w:r>
      <w:r w:rsidRPr="00232719">
        <w:rPr>
          <w:rFonts w:ascii="Calisto MT" w:eastAsia="Times New Roman" w:hAnsi="Calisto MT" w:cstheme="majorBidi"/>
          <w:i/>
          <w:color w:val="000000"/>
          <w:sz w:val="24"/>
          <w:szCs w:val="24"/>
        </w:rPr>
        <w:t xml:space="preserve">First, </w:t>
      </w:r>
      <w:r w:rsidRPr="00232719">
        <w:rPr>
          <w:rFonts w:ascii="Calisto MT" w:eastAsia="Times New Roman" w:hAnsi="Calisto MT" w:cstheme="majorBidi"/>
          <w:color w:val="000000"/>
          <w:sz w:val="24"/>
          <w:szCs w:val="24"/>
        </w:rPr>
        <w:t xml:space="preserve">an article written by SM </w:t>
      </w:r>
      <w:proofErr w:type="spellStart"/>
      <w:r w:rsidRPr="00232719">
        <w:rPr>
          <w:rFonts w:ascii="Calisto MT" w:eastAsia="Times New Roman" w:hAnsi="Calisto MT" w:cstheme="majorBidi"/>
          <w:color w:val="000000"/>
          <w:sz w:val="24"/>
          <w:szCs w:val="24"/>
        </w:rPr>
        <w:t>Aminul</w:t>
      </w:r>
      <w:proofErr w:type="spellEnd"/>
      <w:r w:rsidRPr="00232719">
        <w:rPr>
          <w:rFonts w:ascii="Calisto MT" w:eastAsia="Times New Roman" w:hAnsi="Calisto MT" w:cstheme="majorBidi"/>
          <w:color w:val="000000"/>
          <w:sz w:val="24"/>
          <w:szCs w:val="24"/>
        </w:rPr>
        <w:t xml:space="preserve"> Islam entitled "The Impact of Colonialism on Inheritance Systems: A Comparative Study". This article explains that the impact of colonization on the inheritance system in the context of comparison in various regions which ultimately has an impact on changes in law, social norms, changes in family structure, and consequences for the society affected by colonization </w:t>
      </w:r>
      <w:r w:rsidRPr="00232719">
        <w:rPr>
          <w:rStyle w:val="FootnoteReference"/>
          <w:rFonts w:ascii="Calisto MT" w:hAnsi="Calisto MT"/>
        </w:rPr>
        <w:footnoteReference w:id="7"/>
      </w:r>
      <w:r w:rsidRPr="00232719">
        <w:rPr>
          <w:rFonts w:ascii="Calisto MT" w:eastAsia="Times New Roman" w:hAnsi="Calisto MT" w:cstheme="majorBidi"/>
          <w:color w:val="000000"/>
          <w:sz w:val="24"/>
          <w:szCs w:val="24"/>
        </w:rPr>
        <w:t xml:space="preserve">. </w:t>
      </w:r>
    </w:p>
    <w:p w:rsidR="009D37EE" w:rsidRPr="00232719" w:rsidRDefault="009D37EE" w:rsidP="009D37EE">
      <w:pPr>
        <w:ind w:left="142"/>
        <w:jc w:val="both"/>
        <w:rPr>
          <w:rFonts w:ascii="Calisto MT" w:eastAsia="Times New Roman" w:hAnsi="Calisto MT" w:cstheme="majorBidi"/>
          <w:i/>
          <w:color w:val="000000"/>
          <w:sz w:val="24"/>
          <w:szCs w:val="24"/>
        </w:rPr>
      </w:pPr>
      <w:r>
        <w:rPr>
          <w:rFonts w:ascii="Calisto MT" w:eastAsia="Times New Roman" w:hAnsi="Calisto MT" w:cstheme="majorBidi"/>
          <w:i/>
          <w:color w:val="000000"/>
          <w:sz w:val="24"/>
          <w:szCs w:val="24"/>
        </w:rPr>
        <w:tab/>
      </w:r>
      <w:r w:rsidRPr="00232719">
        <w:rPr>
          <w:rFonts w:ascii="Calisto MT" w:eastAsia="Times New Roman" w:hAnsi="Calisto MT" w:cstheme="majorBidi"/>
          <w:i/>
          <w:color w:val="000000"/>
          <w:sz w:val="24"/>
          <w:szCs w:val="24"/>
        </w:rPr>
        <w:t>Second,</w:t>
      </w:r>
      <w:r w:rsidRPr="00232719">
        <w:rPr>
          <w:rFonts w:ascii="Calisto MT" w:eastAsia="Times New Roman" w:hAnsi="Calisto MT" w:cstheme="majorBidi"/>
          <w:color w:val="000000"/>
          <w:sz w:val="24"/>
          <w:szCs w:val="24"/>
        </w:rPr>
        <w:t xml:space="preserve"> Lisa A. Lindsay wrote an article entitled "Colonialism and the Transformation of Inheritance Systems in Africa". This paper explains that there was a change in the inheritance system due to colonization that occurred in Africa which ultimately changed the role of family, women, community, and family system, and the togetherness of African society became more individualistic. This family system, and togetherness in the end was not able to survive again after colonization </w:t>
      </w:r>
      <w:r w:rsidRPr="00232719">
        <w:rPr>
          <w:rStyle w:val="FootnoteReference"/>
          <w:rFonts w:ascii="Calisto MT" w:hAnsi="Calisto MT"/>
        </w:rPr>
        <w:footnoteReference w:id="8"/>
      </w:r>
      <w:r w:rsidRPr="00232719">
        <w:rPr>
          <w:rFonts w:ascii="Calisto MT" w:eastAsia="Times New Roman" w:hAnsi="Calisto MT" w:cstheme="majorBidi"/>
          <w:color w:val="000000"/>
          <w:sz w:val="24"/>
          <w:szCs w:val="24"/>
        </w:rPr>
        <w:t xml:space="preserve">.  </w:t>
      </w:r>
    </w:p>
    <w:p w:rsidR="009D37EE" w:rsidRPr="00232719" w:rsidRDefault="009D37EE" w:rsidP="009D37EE">
      <w:pPr>
        <w:ind w:left="142"/>
        <w:jc w:val="both"/>
        <w:rPr>
          <w:rFonts w:ascii="Calisto MT" w:eastAsia="Times New Roman" w:hAnsi="Calisto MT" w:cstheme="majorBidi"/>
          <w:i/>
          <w:color w:val="000000"/>
          <w:sz w:val="24"/>
          <w:szCs w:val="24"/>
        </w:rPr>
      </w:pPr>
      <w:r>
        <w:rPr>
          <w:rFonts w:ascii="Calisto MT" w:eastAsia="Times New Roman" w:hAnsi="Calisto MT" w:cstheme="majorBidi"/>
          <w:i/>
          <w:color w:val="000000"/>
          <w:sz w:val="24"/>
          <w:szCs w:val="24"/>
        </w:rPr>
        <w:tab/>
      </w:r>
      <w:r w:rsidRPr="00232719">
        <w:rPr>
          <w:rFonts w:ascii="Calisto MT" w:eastAsia="Times New Roman" w:hAnsi="Calisto MT" w:cstheme="majorBidi"/>
          <w:i/>
          <w:color w:val="000000"/>
          <w:sz w:val="24"/>
          <w:szCs w:val="24"/>
        </w:rPr>
        <w:t>Third,</w:t>
      </w:r>
      <w:r w:rsidRPr="00232719">
        <w:rPr>
          <w:rFonts w:ascii="Calisto MT" w:eastAsia="Times New Roman" w:hAnsi="Calisto MT" w:cstheme="majorBidi"/>
          <w:color w:val="000000"/>
          <w:sz w:val="24"/>
          <w:szCs w:val="24"/>
        </w:rPr>
        <w:t xml:space="preserve"> Kehinde F. Ajayi wrote an article entitled "Colonialism, Inheritance Laws, and Women's Rights: The Case of </w:t>
      </w:r>
      <w:proofErr w:type="spellStart"/>
      <w:r w:rsidRPr="00232719">
        <w:rPr>
          <w:rFonts w:ascii="Calisto MT" w:eastAsia="Times New Roman" w:hAnsi="Calisto MT" w:cstheme="majorBidi"/>
          <w:color w:val="000000"/>
          <w:sz w:val="24"/>
          <w:szCs w:val="24"/>
        </w:rPr>
        <w:t>Negeria</w:t>
      </w:r>
      <w:proofErr w:type="spellEnd"/>
      <w:r w:rsidRPr="00232719">
        <w:rPr>
          <w:rFonts w:ascii="Calisto MT" w:eastAsia="Times New Roman" w:hAnsi="Calisto MT" w:cstheme="majorBidi"/>
          <w:color w:val="000000"/>
          <w:sz w:val="24"/>
          <w:szCs w:val="24"/>
        </w:rPr>
        <w:t xml:space="preserve">". In this article reveals that colonization in </w:t>
      </w:r>
      <w:proofErr w:type="spellStart"/>
      <w:r w:rsidRPr="00232719">
        <w:rPr>
          <w:rFonts w:ascii="Calisto MT" w:eastAsia="Times New Roman" w:hAnsi="Calisto MT" w:cstheme="majorBidi"/>
          <w:color w:val="000000"/>
          <w:sz w:val="24"/>
          <w:szCs w:val="24"/>
        </w:rPr>
        <w:t>Negeria</w:t>
      </w:r>
      <w:proofErr w:type="spellEnd"/>
      <w:r w:rsidRPr="00232719">
        <w:rPr>
          <w:rFonts w:ascii="Calisto MT" w:eastAsia="Times New Roman" w:hAnsi="Calisto MT" w:cstheme="majorBidi"/>
          <w:color w:val="000000"/>
          <w:sz w:val="24"/>
          <w:szCs w:val="24"/>
        </w:rPr>
        <w:t xml:space="preserve"> changed the inheritance system which was only dominated by men so that rights for women did not exist. This triggered women's movements in </w:t>
      </w:r>
      <w:proofErr w:type="spellStart"/>
      <w:r w:rsidRPr="00232719">
        <w:rPr>
          <w:rFonts w:ascii="Calisto MT" w:eastAsia="Times New Roman" w:hAnsi="Calisto MT" w:cstheme="majorBidi"/>
          <w:color w:val="000000"/>
          <w:sz w:val="24"/>
          <w:szCs w:val="24"/>
        </w:rPr>
        <w:t>Negeria</w:t>
      </w:r>
      <w:proofErr w:type="spellEnd"/>
      <w:r w:rsidRPr="00232719">
        <w:rPr>
          <w:rFonts w:ascii="Calisto MT" w:eastAsia="Times New Roman" w:hAnsi="Calisto MT" w:cstheme="majorBidi"/>
          <w:color w:val="000000"/>
          <w:sz w:val="24"/>
          <w:szCs w:val="24"/>
        </w:rPr>
        <w:t xml:space="preserve"> to get justice and rights in inheritance, because for </w:t>
      </w:r>
      <w:proofErr w:type="spellStart"/>
      <w:r w:rsidRPr="00232719">
        <w:rPr>
          <w:rFonts w:ascii="Calisto MT" w:eastAsia="Times New Roman" w:hAnsi="Calisto MT" w:cstheme="majorBidi"/>
          <w:color w:val="000000"/>
          <w:sz w:val="24"/>
          <w:szCs w:val="24"/>
        </w:rPr>
        <w:t>Negeria</w:t>
      </w:r>
      <w:proofErr w:type="spellEnd"/>
      <w:r w:rsidRPr="00232719">
        <w:rPr>
          <w:rFonts w:ascii="Calisto MT" w:eastAsia="Times New Roman" w:hAnsi="Calisto MT" w:cstheme="majorBidi"/>
          <w:color w:val="000000"/>
          <w:sz w:val="24"/>
          <w:szCs w:val="24"/>
        </w:rPr>
        <w:t xml:space="preserve"> women, justice in the inheritance system was their demand even since the colonial and post-colonial</w:t>
      </w:r>
      <w:r>
        <w:rPr>
          <w:rFonts w:ascii="Calisto MT" w:eastAsia="Times New Roman" w:hAnsi="Calisto MT" w:cstheme="majorBidi"/>
          <w:color w:val="000000"/>
          <w:sz w:val="24"/>
          <w:szCs w:val="24"/>
        </w:rPr>
        <w:t xml:space="preserve"> </w:t>
      </w:r>
      <w:r w:rsidRPr="00232719">
        <w:rPr>
          <w:rFonts w:ascii="Calisto MT" w:eastAsia="Times New Roman" w:hAnsi="Calisto MT" w:cstheme="majorBidi"/>
          <w:color w:val="000000"/>
          <w:sz w:val="24"/>
          <w:szCs w:val="24"/>
        </w:rPr>
        <w:t xml:space="preserve">periods </w:t>
      </w:r>
      <w:r w:rsidRPr="00232719">
        <w:rPr>
          <w:rStyle w:val="FootnoteReference"/>
          <w:rFonts w:ascii="Calisto MT" w:hAnsi="Calisto MT"/>
        </w:rPr>
        <w:footnoteReference w:id="9"/>
      </w:r>
      <w:r w:rsidRPr="00232719">
        <w:rPr>
          <w:rFonts w:ascii="Calisto MT" w:eastAsia="Times New Roman" w:hAnsi="Calisto MT" w:cstheme="majorBidi"/>
          <w:color w:val="000000"/>
          <w:sz w:val="24"/>
          <w:szCs w:val="24"/>
        </w:rPr>
        <w:t xml:space="preserve">. </w:t>
      </w:r>
    </w:p>
    <w:p w:rsidR="009D37EE" w:rsidRPr="00232719" w:rsidRDefault="009D37EE" w:rsidP="009D37EE">
      <w:pPr>
        <w:ind w:left="142"/>
        <w:jc w:val="both"/>
        <w:rPr>
          <w:rFonts w:ascii="Calisto MT" w:eastAsia="Times New Roman" w:hAnsi="Calisto MT" w:cstheme="majorBidi"/>
          <w:i/>
          <w:color w:val="000000"/>
          <w:sz w:val="24"/>
          <w:szCs w:val="24"/>
        </w:rPr>
      </w:pPr>
      <w:r>
        <w:rPr>
          <w:rFonts w:ascii="Calisto MT" w:eastAsia="Times New Roman" w:hAnsi="Calisto MT" w:cstheme="majorBidi"/>
          <w:i/>
          <w:color w:val="000000"/>
          <w:sz w:val="24"/>
          <w:szCs w:val="24"/>
        </w:rPr>
        <w:tab/>
      </w:r>
      <w:r w:rsidRPr="00232719">
        <w:rPr>
          <w:rFonts w:ascii="Calisto MT" w:eastAsia="Times New Roman" w:hAnsi="Calisto MT" w:cstheme="majorBidi"/>
          <w:i/>
          <w:color w:val="000000"/>
          <w:sz w:val="24"/>
          <w:szCs w:val="24"/>
        </w:rPr>
        <w:t xml:space="preserve">Fourth, </w:t>
      </w:r>
      <w:r w:rsidRPr="00232719">
        <w:rPr>
          <w:rFonts w:ascii="Calisto MT" w:eastAsia="Times New Roman" w:hAnsi="Calisto MT" w:cstheme="majorBidi"/>
          <w:color w:val="000000"/>
          <w:sz w:val="24"/>
          <w:szCs w:val="24"/>
        </w:rPr>
        <w:t xml:space="preserve">an article written by </w:t>
      </w:r>
      <w:r w:rsidRPr="00232719">
        <w:rPr>
          <w:rFonts w:ascii="Calisto MT" w:hAnsi="Calisto MT" w:cstheme="majorBidi"/>
          <w:sz w:val="24"/>
          <w:szCs w:val="24"/>
        </w:rPr>
        <w:t xml:space="preserve">Olivia Dun entitled "The Effects of Colonialism on Indigenous Inheritance Systems: A Case Study of Australia". In Australia there have also been changes due to colonization which then had an impact on the indigenous Australian inheritance system. As a result of this colonization, there were also changes in the legal system, policies, and land grabbing that had an </w:t>
      </w:r>
      <w:r w:rsidRPr="009D37EE">
        <w:rPr>
          <w:rFonts w:ascii="Calisto MT" w:eastAsia="Times New Roman" w:hAnsi="Calisto MT" w:cstheme="majorBidi"/>
          <w:color w:val="000000"/>
          <w:sz w:val="24"/>
          <w:szCs w:val="24"/>
        </w:rPr>
        <w:t>impact</w:t>
      </w:r>
      <w:r w:rsidRPr="00232719">
        <w:rPr>
          <w:rFonts w:ascii="Calisto MT" w:hAnsi="Calisto MT" w:cstheme="majorBidi"/>
          <w:sz w:val="24"/>
          <w:szCs w:val="24"/>
        </w:rPr>
        <w:t xml:space="preserve"> on </w:t>
      </w:r>
      <w:r w:rsidRPr="00232719">
        <w:rPr>
          <w:rFonts w:ascii="Calisto MT" w:hAnsi="Calisto MT" w:cstheme="majorBidi"/>
          <w:sz w:val="24"/>
          <w:szCs w:val="24"/>
        </w:rPr>
        <w:lastRenderedPageBreak/>
        <w:t xml:space="preserve">indigenous peoples. The movement pursued by indigenous Australians is to carry out advocacy, legislation, and cultural revitalization efforts </w:t>
      </w:r>
      <w:r w:rsidRPr="00232719">
        <w:rPr>
          <w:rStyle w:val="FootnoteReference"/>
          <w:rFonts w:ascii="Calisto MT" w:hAnsi="Calisto MT"/>
        </w:rPr>
        <w:footnoteReference w:id="10"/>
      </w:r>
      <w:r w:rsidRPr="00232719">
        <w:rPr>
          <w:rFonts w:ascii="Calisto MT" w:hAnsi="Calisto MT" w:cstheme="majorBidi"/>
          <w:sz w:val="24"/>
          <w:szCs w:val="24"/>
        </w:rPr>
        <w:t xml:space="preserve">  </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i/>
          <w:color w:val="000000"/>
          <w:sz w:val="24"/>
          <w:szCs w:val="24"/>
        </w:rPr>
        <w:tab/>
      </w:r>
      <w:r w:rsidRPr="00232719">
        <w:rPr>
          <w:rFonts w:ascii="Calisto MT" w:eastAsia="Times New Roman" w:hAnsi="Calisto MT" w:cstheme="majorBidi"/>
          <w:i/>
          <w:color w:val="000000"/>
          <w:sz w:val="24"/>
          <w:szCs w:val="24"/>
        </w:rPr>
        <w:t xml:space="preserve">Fifth, </w:t>
      </w:r>
      <w:r w:rsidRPr="00232719">
        <w:rPr>
          <w:rFonts w:ascii="Calisto MT" w:eastAsia="Times New Roman" w:hAnsi="Calisto MT" w:cstheme="majorBidi"/>
          <w:color w:val="000000"/>
          <w:sz w:val="24"/>
          <w:szCs w:val="24"/>
        </w:rPr>
        <w:t xml:space="preserve">an article written by Muhammad Roy </w:t>
      </w:r>
      <w:proofErr w:type="spellStart"/>
      <w:r w:rsidRPr="00232719">
        <w:rPr>
          <w:rFonts w:ascii="Calisto MT" w:eastAsia="Times New Roman" w:hAnsi="Calisto MT" w:cstheme="majorBidi"/>
          <w:color w:val="000000"/>
          <w:sz w:val="24"/>
          <w:szCs w:val="24"/>
        </w:rPr>
        <w:t>Purwanto</w:t>
      </w:r>
      <w:proofErr w:type="spellEnd"/>
      <w:r w:rsidRPr="00232719">
        <w:rPr>
          <w:rFonts w:ascii="Calisto MT" w:eastAsia="Times New Roman" w:hAnsi="Calisto MT" w:cstheme="majorBidi"/>
          <w:color w:val="000000"/>
          <w:sz w:val="24"/>
          <w:szCs w:val="24"/>
        </w:rPr>
        <w:t xml:space="preserve"> entitled "Customary Islamic Law of the Colonial Period: The History of the Upheaval Between Islamic Law and Customary Law of the Dutch Colonial Period". In this article reveals history has recorded the emergence and development of a law largely determined by the ruler. This also applies to the enactment of customary law and Islamic law in the colonial period. In this case, the Dutch deliberately clashed these two legal systems for the sake of their political interests, namely the permanence of the colonies. Efforts to clash these two laws have caused turmoil from indigenous peoples but in reality, cannot be separated between Islamic teachings and indigenous culture </w:t>
      </w:r>
      <w:r w:rsidRPr="00232719">
        <w:rPr>
          <w:rStyle w:val="FootnoteReference"/>
          <w:rFonts w:ascii="Calisto MT" w:hAnsi="Calisto MT"/>
        </w:rPr>
        <w:footnoteReference w:id="11"/>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The similarities in this study both raise the issue of colonization of the inheritance system, but the difference in research conducted by researchers is to unravel new perspectives related to aspects of Islamic law renewal in the colonial inheritance system. This difference lies in how to dismantle the practice of colonization of the inheritance system in Lombok NTB and how the Islamic law reform system is carried out in a justice approach.</w:t>
      </w:r>
    </w:p>
    <w:p w:rsidR="00D97332" w:rsidRPr="006E3CE7" w:rsidRDefault="00000000">
      <w:pPr>
        <w:pStyle w:val="Heading1"/>
        <w:spacing w:before="99"/>
        <w:rPr>
          <w:rFonts w:ascii="Calisto MT" w:hAnsi="Calisto MT"/>
        </w:rPr>
      </w:pPr>
      <w:r w:rsidRPr="006E3CE7">
        <w:rPr>
          <w:rFonts w:ascii="Calisto MT" w:hAnsi="Calisto MT"/>
          <w:w w:val="105"/>
        </w:rPr>
        <w:t>Method</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 xml:space="preserve">This paper uses qualitative research with a case study approach. Qualitative methods emphasize more on observing phenomena, and examining the substance of the meaning of the phenomenon. Analysis and acumen of qualitative research greatly affect the strength of words and sentences used. Therefore, the focus of qualitative research is on the process and the meaning of the results. In addition, the main attention of qualitative research is focused on human elements, objects, and institutions, as well as the relationships or interactions between these elements, in an effort to understand an event, behavior, or phenomenon </w:t>
      </w:r>
      <w:r w:rsidRPr="00232719">
        <w:rPr>
          <w:rStyle w:val="FootnoteReference"/>
          <w:rFonts w:ascii="Calisto MT" w:hAnsi="Calisto MT"/>
        </w:rPr>
        <w:footnoteReference w:id="12"/>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 xml:space="preserve">A case study is an approach that studies in depth a phenomenon such as a particular individual, group, organization, or system case. In this case it is the case of colonization of the inheritance system experienced by the people of Lombok, West Nusa Tenggara </w:t>
      </w:r>
      <w:r w:rsidRPr="00232719">
        <w:rPr>
          <w:rStyle w:val="FootnoteReference"/>
          <w:rFonts w:ascii="Calisto MT" w:hAnsi="Calisto MT"/>
        </w:rPr>
        <w:footnoteReference w:id="13"/>
      </w:r>
      <w:r w:rsidRPr="00232719">
        <w:rPr>
          <w:rFonts w:ascii="Calisto MT" w:eastAsia="Times New Roman" w:hAnsi="Calisto MT" w:cstheme="majorBidi"/>
          <w:color w:val="000000"/>
          <w:sz w:val="24"/>
          <w:szCs w:val="24"/>
        </w:rPr>
        <w:t>.</w:t>
      </w:r>
    </w:p>
    <w:p w:rsidR="009D37EE" w:rsidRDefault="009D37EE" w:rsidP="009D37EE">
      <w:pPr>
        <w:ind w:left="142"/>
        <w:jc w:val="both"/>
        <w:rPr>
          <w:rFonts w:ascii="Calisto MT" w:eastAsia="Times New Roman" w:hAnsi="Calisto MT" w:cstheme="majorBidi"/>
          <w:color w:val="000000"/>
          <w:sz w:val="24"/>
          <w:szCs w:val="24"/>
        </w:rPr>
      </w:pPr>
      <w:r>
        <w:rPr>
          <w:rFonts w:ascii="Calisto MT" w:eastAsia="Times New Roman" w:hAnsi="Calisto MT" w:cstheme="majorBidi"/>
          <w:color w:val="000000"/>
          <w:sz w:val="24"/>
          <w:szCs w:val="24"/>
        </w:rPr>
        <w:tab/>
      </w:r>
      <w:r w:rsidRPr="00232719">
        <w:rPr>
          <w:rFonts w:ascii="Calisto MT" w:eastAsia="Times New Roman" w:hAnsi="Calisto MT" w:cstheme="majorBidi"/>
          <w:color w:val="000000"/>
          <w:sz w:val="24"/>
          <w:szCs w:val="24"/>
        </w:rPr>
        <w:t xml:space="preserve">Case studies try to find an understanding of how humans construct meaning and important concepts within the framework of intersubjectivity. If a person exhibits a certain behavior in society, then that behavior is the realization of the views or thoughts that are in the person's head. Reality is an expression of one's mind. Remembering, the case study raised is the colonization of the inheritance system in Lombok NTB. The primary data in this study were taken from the field, which is related to the practice of colonization of the inheritance system experienced by some people in Lombok NTB </w:t>
      </w:r>
      <w:r w:rsidRPr="00232719">
        <w:rPr>
          <w:rStyle w:val="FootnoteReference"/>
          <w:rFonts w:ascii="Calisto MT" w:hAnsi="Calisto MT"/>
        </w:rPr>
        <w:footnoteReference w:id="14"/>
      </w:r>
      <w:r w:rsidRPr="00232719">
        <w:rPr>
          <w:rFonts w:ascii="Calisto MT" w:eastAsia="Times New Roman" w:hAnsi="Calisto MT" w:cstheme="majorBidi"/>
          <w:color w:val="000000"/>
          <w:sz w:val="24"/>
          <w:szCs w:val="24"/>
        </w:rPr>
        <w:t>.</w:t>
      </w:r>
    </w:p>
    <w:p w:rsidR="00956C70" w:rsidRDefault="00956C70" w:rsidP="009D37EE">
      <w:pPr>
        <w:ind w:left="142"/>
        <w:jc w:val="both"/>
        <w:rPr>
          <w:rFonts w:ascii="Calisto MT" w:eastAsia="Times New Roman" w:hAnsi="Calisto MT" w:cstheme="majorBidi"/>
          <w:color w:val="000000"/>
          <w:sz w:val="24"/>
          <w:szCs w:val="24"/>
        </w:rPr>
      </w:pPr>
    </w:p>
    <w:p w:rsidR="009D37EE" w:rsidRDefault="009D37EE" w:rsidP="009D37EE">
      <w:pPr>
        <w:ind w:left="142"/>
        <w:jc w:val="both"/>
        <w:rPr>
          <w:rFonts w:ascii="Calisto MT" w:eastAsia="Times New Roman" w:hAnsi="Calisto MT" w:cstheme="majorBidi"/>
          <w:color w:val="000000"/>
          <w:sz w:val="24"/>
          <w:szCs w:val="24"/>
        </w:rPr>
      </w:pPr>
    </w:p>
    <w:p w:rsidR="009D37EE" w:rsidRPr="009D37EE" w:rsidRDefault="009D37EE" w:rsidP="009D37EE">
      <w:pPr>
        <w:ind w:left="142"/>
        <w:jc w:val="both"/>
        <w:rPr>
          <w:rFonts w:ascii="Calisto MT" w:eastAsia="Times New Roman" w:hAnsi="Calisto MT" w:cstheme="majorBidi"/>
          <w:b/>
          <w:bCs/>
          <w:color w:val="000000"/>
          <w:sz w:val="24"/>
          <w:szCs w:val="24"/>
        </w:rPr>
      </w:pPr>
      <w:r w:rsidRPr="009D37EE">
        <w:rPr>
          <w:rFonts w:ascii="Calisto MT" w:eastAsia="Times New Roman" w:hAnsi="Calisto MT" w:cstheme="majorBidi"/>
          <w:b/>
          <w:bCs/>
          <w:color w:val="000000"/>
          <w:sz w:val="24"/>
          <w:szCs w:val="24"/>
        </w:rPr>
        <w:lastRenderedPageBreak/>
        <w:t>Conceptual Framework</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hAnsi="Calisto MT" w:cstheme="majorBidi"/>
          <w:sz w:val="24"/>
          <w:szCs w:val="24"/>
        </w:rPr>
        <w:tab/>
      </w:r>
      <w:r w:rsidRPr="00232719">
        <w:rPr>
          <w:rFonts w:ascii="Calisto MT" w:hAnsi="Calisto MT" w:cstheme="majorBidi"/>
          <w:sz w:val="24"/>
          <w:szCs w:val="24"/>
        </w:rPr>
        <w:t xml:space="preserve">This research borrows Jasser Auda's conceptual framework regarding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as the basis for the basis of his philosophy of thinking, using this theory to discuss </w:t>
      </w:r>
      <w:r w:rsidRPr="00232719">
        <w:rPr>
          <w:rFonts w:ascii="Calisto MT" w:eastAsia="Times New Roman" w:hAnsi="Calisto MT" w:cstheme="majorBidi"/>
          <w:color w:val="000000"/>
          <w:sz w:val="24"/>
          <w:szCs w:val="24"/>
        </w:rPr>
        <w:t xml:space="preserve">the system of inheritance colonization in Lombok NTB and with a theory of justice approach. </w:t>
      </w:r>
      <w:r w:rsidRPr="00232719">
        <w:rPr>
          <w:rFonts w:ascii="Calisto MT" w:hAnsi="Calisto MT" w:cstheme="majorBidi"/>
          <w:sz w:val="24"/>
          <w:szCs w:val="24"/>
        </w:rPr>
        <w:t xml:space="preserve">There are six system features that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optimizes as an analysis knife in this article, namely: the cognition dimension of religious thought (</w:t>
      </w:r>
      <w:r w:rsidRPr="00232719">
        <w:rPr>
          <w:rFonts w:ascii="Calisto MT" w:hAnsi="Calisto MT" w:cstheme="majorBidi"/>
          <w:i/>
          <w:sz w:val="24"/>
          <w:szCs w:val="24"/>
        </w:rPr>
        <w:t>cognition</w:t>
      </w:r>
      <w:r w:rsidRPr="00232719">
        <w:rPr>
          <w:rFonts w:ascii="Calisto MT" w:hAnsi="Calisto MT" w:cstheme="majorBidi"/>
          <w:sz w:val="24"/>
          <w:szCs w:val="24"/>
        </w:rPr>
        <w:t xml:space="preserve">), </w:t>
      </w:r>
      <w:r w:rsidRPr="00232719">
        <w:rPr>
          <w:rFonts w:ascii="Calisto MT" w:hAnsi="Calisto MT" w:cstheme="majorBidi"/>
          <w:i/>
          <w:sz w:val="24"/>
          <w:szCs w:val="24"/>
        </w:rPr>
        <w:t>wholeness (wholeness</w:t>
      </w:r>
      <w:r w:rsidRPr="00232719">
        <w:rPr>
          <w:rFonts w:ascii="Calisto MT" w:hAnsi="Calisto MT" w:cstheme="majorBidi"/>
          <w:sz w:val="24"/>
          <w:szCs w:val="24"/>
        </w:rPr>
        <w:t>), openness (</w:t>
      </w:r>
      <w:r w:rsidRPr="00232719">
        <w:rPr>
          <w:rFonts w:ascii="Calisto MT" w:hAnsi="Calisto MT" w:cstheme="majorBidi"/>
          <w:i/>
          <w:sz w:val="24"/>
          <w:szCs w:val="24"/>
        </w:rPr>
        <w:t>openness</w:t>
      </w:r>
      <w:r w:rsidRPr="00232719">
        <w:rPr>
          <w:rFonts w:ascii="Calisto MT" w:hAnsi="Calisto MT" w:cstheme="majorBidi"/>
          <w:sz w:val="24"/>
          <w:szCs w:val="24"/>
        </w:rPr>
        <w:t xml:space="preserve">), </w:t>
      </w:r>
      <w:r w:rsidRPr="00232719">
        <w:rPr>
          <w:rFonts w:ascii="Calisto MT" w:hAnsi="Calisto MT" w:cstheme="majorBidi"/>
          <w:i/>
          <w:sz w:val="24"/>
          <w:szCs w:val="24"/>
        </w:rPr>
        <w:t>interrelated</w:t>
      </w:r>
      <w:r w:rsidRPr="00232719">
        <w:rPr>
          <w:rFonts w:ascii="Calisto MT" w:hAnsi="Calisto MT" w:cstheme="majorBidi"/>
          <w:sz w:val="24"/>
          <w:szCs w:val="24"/>
        </w:rPr>
        <w:t xml:space="preserve"> thinking hierarchy of thinking that involves various dimensions (</w:t>
      </w:r>
      <w:r w:rsidRPr="00232719">
        <w:rPr>
          <w:rFonts w:ascii="Calisto MT" w:hAnsi="Calisto MT" w:cstheme="majorBidi"/>
          <w:i/>
          <w:sz w:val="24"/>
          <w:szCs w:val="24"/>
        </w:rPr>
        <w:t>multidimensionality</w:t>
      </w:r>
      <w:r w:rsidRPr="00232719">
        <w:rPr>
          <w:rFonts w:ascii="Calisto MT" w:hAnsi="Calisto MT" w:cstheme="majorBidi"/>
          <w:sz w:val="24"/>
          <w:szCs w:val="24"/>
        </w:rPr>
        <w:t>) and intent (</w:t>
      </w:r>
      <w:proofErr w:type="spellStart"/>
      <w:r w:rsidRPr="00232719">
        <w:rPr>
          <w:rFonts w:ascii="Calisto MT" w:hAnsi="Calisto MT" w:cstheme="majorBidi"/>
          <w:i/>
          <w:sz w:val="24"/>
          <w:szCs w:val="24"/>
        </w:rPr>
        <w:t>purposefullness</w:t>
      </w:r>
      <w:proofErr w:type="spellEnd"/>
      <w:r w:rsidRPr="00232719">
        <w:rPr>
          <w:rFonts w:ascii="Calisto MT" w:hAnsi="Calisto MT" w:cstheme="majorBidi"/>
          <w:sz w:val="24"/>
          <w:szCs w:val="24"/>
        </w:rPr>
        <w:t xml:space="preserve">) </w:t>
      </w:r>
      <w:r w:rsidRPr="00232719">
        <w:rPr>
          <w:rStyle w:val="FootnoteReference"/>
          <w:rFonts w:ascii="Calisto MT" w:hAnsi="Calisto MT"/>
        </w:rPr>
        <w:footnoteReference w:id="15"/>
      </w:r>
      <w:r w:rsidRPr="00232719">
        <w:rPr>
          <w:rFonts w:ascii="Calisto MT" w:eastAsia="Times New Roman" w:hAnsi="Calisto MT" w:cstheme="majorBidi"/>
          <w:color w:val="000000"/>
          <w:sz w:val="24"/>
          <w:szCs w:val="24"/>
        </w:rPr>
        <w:t xml:space="preserve">. </w:t>
      </w:r>
    </w:p>
    <w:p w:rsidR="009D37EE" w:rsidRPr="00232719" w:rsidRDefault="009D37EE" w:rsidP="009D37EE">
      <w:pPr>
        <w:ind w:left="142"/>
        <w:jc w:val="both"/>
        <w:rPr>
          <w:rFonts w:ascii="Calisto MT" w:hAnsi="Calisto MT" w:cstheme="majorBidi"/>
          <w:sz w:val="24"/>
          <w:szCs w:val="24"/>
        </w:rPr>
      </w:pPr>
      <w:r>
        <w:rPr>
          <w:rFonts w:ascii="Calisto MT" w:hAnsi="Calisto MT" w:cstheme="majorBidi"/>
          <w:sz w:val="24"/>
          <w:szCs w:val="24"/>
        </w:rPr>
        <w:tab/>
      </w:r>
      <w:r w:rsidRPr="00232719">
        <w:rPr>
          <w:rFonts w:ascii="Calisto MT" w:hAnsi="Calisto MT" w:cstheme="majorBidi"/>
          <w:sz w:val="24"/>
          <w:szCs w:val="24"/>
        </w:rPr>
        <w:t xml:space="preserve">These six features are very closely interrelated, penetrate and relate to each other, thus forming the integrity of the thinking system. However, one feature that spans all other features and represents the core of systems analysis methodology is the feature of intent (Maqasid). This led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to place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as a fundamental principle and fundamental methodology in the reform of contemporary Islamic law which he echoed. Given that the effectiveness of a system is measured based on the level of achievement of its goals, the effectiveness of the Islamic legal system is assessed based on the level of achievement of its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In other words, the extent of problem solving to a particular problem: whether it is more effective, more effective, and more beneficial to humanity and humanity. The first reform proposed by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was to reform the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in a contemporary perspective, namely from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which used to have nuances of preservation and preservation to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which had a sense of development and glorification of Human Rights (Human Rights). In fact,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suggested that the development of Human Resources become one of the main themes for today's public benefit. The implication of this reform is that by adopting the concept of Human Resource development, the realization of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can be measured empirically by taking measures from the Human Resources development targets version of the United Nations agreement. The second reform was that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offered the current level of authority, postulates, and sources of Islamic law, among them human rights, as a foundation in formulating a typology of contemporary Islamic legal theory </w:t>
      </w:r>
      <w:r w:rsidRPr="00232719">
        <w:rPr>
          <w:rStyle w:val="FootnoteReference"/>
          <w:rFonts w:ascii="Calisto MT" w:hAnsi="Calisto MT"/>
        </w:rPr>
        <w:footnoteReference w:id="16"/>
      </w:r>
      <w:r w:rsidRPr="00232719">
        <w:rPr>
          <w:rFonts w:ascii="Calisto MT" w:eastAsia="Times New Roman" w:hAnsi="Calisto MT" w:cstheme="majorBidi"/>
          <w:color w:val="000000"/>
          <w:sz w:val="24"/>
          <w:szCs w:val="24"/>
        </w:rPr>
        <w:t>.</w:t>
      </w:r>
    </w:p>
    <w:p w:rsidR="009D37EE" w:rsidRPr="00232719" w:rsidRDefault="009D37EE" w:rsidP="009D37EE">
      <w:pPr>
        <w:ind w:left="142"/>
        <w:jc w:val="both"/>
        <w:rPr>
          <w:rFonts w:ascii="Calisto MT" w:eastAsia="Times New Roman" w:hAnsi="Calisto MT" w:cstheme="majorBidi"/>
          <w:color w:val="000000"/>
          <w:sz w:val="24"/>
          <w:szCs w:val="24"/>
        </w:rPr>
      </w:pPr>
      <w:r>
        <w:rPr>
          <w:rFonts w:ascii="Calisto MT" w:hAnsi="Calisto MT" w:cstheme="majorBidi"/>
          <w:sz w:val="24"/>
          <w:szCs w:val="24"/>
        </w:rPr>
        <w:tab/>
      </w:r>
      <w:r w:rsidRPr="00232719">
        <w:rPr>
          <w:rFonts w:ascii="Calisto MT" w:hAnsi="Calisto MT" w:cstheme="majorBidi"/>
          <w:sz w:val="24"/>
          <w:szCs w:val="24"/>
        </w:rPr>
        <w:t xml:space="preserve">Based on the spectrum of legitimacy levels and sources of contemporary Islamic law,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proposed a new typology of Islamic legal theories as an approach to contemporary Islamic legal reform. According to him, there are three tendencies (schools) of Islamic law, namely: Traditionalism, Modernism, and </w:t>
      </w:r>
      <w:proofErr w:type="spellStart"/>
      <w:r w:rsidRPr="00232719">
        <w:rPr>
          <w:rFonts w:ascii="Calisto MT" w:hAnsi="Calisto MT" w:cstheme="majorBidi"/>
          <w:sz w:val="24"/>
          <w:szCs w:val="24"/>
        </w:rPr>
        <w:t>Postmodernism.What</w:t>
      </w:r>
      <w:proofErr w:type="spellEnd"/>
      <w:r w:rsidRPr="00232719">
        <w:rPr>
          <w:rFonts w:ascii="Calisto MT" w:hAnsi="Calisto MT" w:cstheme="majorBidi"/>
          <w:sz w:val="24"/>
          <w:szCs w:val="24"/>
        </w:rPr>
        <w:t xml:space="preserve"> needs to be underlined here is that these three are tendencies, not madhhabs. The implication of this reform is that there are no longer any boundaries between Sunni, Shia, </w:t>
      </w:r>
      <w:proofErr w:type="spellStart"/>
      <w:r w:rsidRPr="00232719">
        <w:rPr>
          <w:rFonts w:ascii="Calisto MT" w:hAnsi="Calisto MT" w:cstheme="majorBidi"/>
          <w:sz w:val="24"/>
          <w:szCs w:val="24"/>
        </w:rPr>
        <w:t>Muktazilah</w:t>
      </w:r>
      <w:proofErr w:type="spellEnd"/>
      <w:r w:rsidRPr="00232719">
        <w:rPr>
          <w:rFonts w:ascii="Calisto MT" w:hAnsi="Calisto MT" w:cstheme="majorBidi"/>
          <w:sz w:val="24"/>
          <w:szCs w:val="24"/>
        </w:rPr>
        <w:t xml:space="preserve">, Kharijite, and so on, as commonly understood and taught so far in the world of Islamic education. So, a faqih (religious expert, both from among </w:t>
      </w:r>
      <w:proofErr w:type="spellStart"/>
      <w:r w:rsidRPr="00232719">
        <w:rPr>
          <w:rFonts w:ascii="Calisto MT" w:hAnsi="Calisto MT" w:cstheme="majorBidi"/>
          <w:sz w:val="24"/>
          <w:szCs w:val="24"/>
        </w:rPr>
        <w:t>da'is</w:t>
      </w:r>
      <w:proofErr w:type="spellEnd"/>
      <w:r w:rsidRPr="00232719">
        <w:rPr>
          <w:rFonts w:ascii="Calisto MT" w:hAnsi="Calisto MT" w:cstheme="majorBidi"/>
          <w:sz w:val="24"/>
          <w:szCs w:val="24"/>
        </w:rPr>
        <w:t xml:space="preserve">, teachers, lecturers, </w:t>
      </w:r>
      <w:proofErr w:type="spellStart"/>
      <w:r w:rsidRPr="00232719">
        <w:rPr>
          <w:rFonts w:ascii="Calisto MT" w:hAnsi="Calisto MT" w:cstheme="majorBidi"/>
          <w:sz w:val="24"/>
          <w:szCs w:val="24"/>
        </w:rPr>
        <w:t>kiai</w:t>
      </w:r>
      <w:proofErr w:type="spellEnd"/>
      <w:r w:rsidRPr="00232719">
        <w:rPr>
          <w:rFonts w:ascii="Calisto MT" w:hAnsi="Calisto MT" w:cstheme="majorBidi"/>
          <w:sz w:val="24"/>
          <w:szCs w:val="24"/>
        </w:rPr>
        <w:t xml:space="preserve">, religious leaders, and even laymen) is more flexible in responding to a case of Jurisprudence. He can move between tendencies, according to the approach both in the context of the authority of the proposition and the legal sources he uses. The third reform was to propose an Islamic legal system based on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This was the significant </w:t>
      </w:r>
      <w:r w:rsidRPr="00232719">
        <w:rPr>
          <w:rFonts w:ascii="Calisto MT" w:hAnsi="Calisto MT" w:cstheme="majorBidi"/>
          <w:sz w:val="24"/>
          <w:szCs w:val="24"/>
        </w:rPr>
        <w:lastRenderedPageBreak/>
        <w:t xml:space="preserve">contribution made by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in order to reform the philosophy of Islamic law through the functioning of the features of the system. In essence, Jasser </w:t>
      </w:r>
      <w:proofErr w:type="spellStart"/>
      <w:r w:rsidRPr="00232719">
        <w:rPr>
          <w:rFonts w:ascii="Calisto MT" w:hAnsi="Calisto MT" w:cstheme="majorBidi"/>
          <w:sz w:val="24"/>
          <w:szCs w:val="24"/>
        </w:rPr>
        <w:t>Auda</w:t>
      </w:r>
      <w:proofErr w:type="spellEnd"/>
      <w:r w:rsidRPr="00232719">
        <w:rPr>
          <w:rFonts w:ascii="Calisto MT" w:hAnsi="Calisto MT" w:cstheme="majorBidi"/>
          <w:sz w:val="24"/>
          <w:szCs w:val="24"/>
        </w:rPr>
        <w:t xml:space="preserve"> asserts that the Maqasid of Islamic law is the core goal of all linguistic and rational ijtihad methodologies. Furthermore, the realization of Maqasid, from a systems point of view, maintains openness, renewal, realism, and flexibility in the Islamic legal system. Therefore, the validity of ijtihad and the validity of a law must be determined based on the level of realization of the Maqasid </w:t>
      </w:r>
      <w:proofErr w:type="spellStart"/>
      <w:r w:rsidRPr="00232719">
        <w:rPr>
          <w:rFonts w:ascii="Calisto MT" w:hAnsi="Calisto MT" w:cstheme="majorBidi"/>
          <w:sz w:val="24"/>
          <w:szCs w:val="24"/>
        </w:rPr>
        <w:t>Shari'ah</w:t>
      </w:r>
      <w:proofErr w:type="spellEnd"/>
      <w:r w:rsidRPr="00232719">
        <w:rPr>
          <w:rFonts w:ascii="Calisto MT" w:hAnsi="Calisto MT" w:cstheme="majorBidi"/>
          <w:sz w:val="24"/>
          <w:szCs w:val="24"/>
        </w:rPr>
        <w:t xml:space="preserve"> that he does. Thus, the result of ijtihad or legal conclusion reaching Maqasid must be ratified. In conclusion, the process of ijtihad becomes, effectively, a process of realizing Maqasid in Islamic law </w:t>
      </w:r>
      <w:r w:rsidRPr="00232719">
        <w:rPr>
          <w:rStyle w:val="FootnoteReference"/>
          <w:rFonts w:ascii="Calisto MT" w:hAnsi="Calisto MT"/>
        </w:rPr>
        <w:footnoteReference w:id="17"/>
      </w:r>
      <w:r w:rsidRPr="00232719">
        <w:rPr>
          <w:rFonts w:ascii="Calisto MT" w:eastAsia="Times New Roman" w:hAnsi="Calisto MT" w:cstheme="majorBidi"/>
          <w:color w:val="000000"/>
          <w:sz w:val="24"/>
          <w:szCs w:val="24"/>
        </w:rPr>
        <w:t>.</w:t>
      </w:r>
    </w:p>
    <w:p w:rsidR="009D37EE" w:rsidRDefault="009D37EE" w:rsidP="009D37EE">
      <w:pPr>
        <w:ind w:left="142"/>
        <w:jc w:val="both"/>
        <w:rPr>
          <w:rFonts w:ascii="Calisto MT" w:eastAsia="Times New Roman" w:hAnsi="Calisto MT" w:cstheme="majorBidi"/>
          <w:color w:val="000000"/>
          <w:sz w:val="24"/>
          <w:szCs w:val="24"/>
        </w:rPr>
      </w:pPr>
    </w:p>
    <w:p w:rsidR="00D97332" w:rsidRPr="009D37EE" w:rsidRDefault="005A460E" w:rsidP="009D37EE">
      <w:pPr>
        <w:ind w:left="142"/>
        <w:jc w:val="both"/>
        <w:rPr>
          <w:rFonts w:ascii="Calisto MT" w:hAnsi="Calisto MT"/>
          <w:b/>
          <w:bCs/>
          <w:sz w:val="24"/>
          <w:szCs w:val="24"/>
        </w:rPr>
      </w:pPr>
      <w:r>
        <w:rPr>
          <w:rFonts w:ascii="Calibri" w:hAnsi="Calibri"/>
        </w:rPr>
        <w:pict>
          <v:rect id="_x0000_s2050" alt="" style="position:absolute;left:0;text-align:left;margin-left:83.55pt;margin-top:19.5pt;width:428.35pt;height:14.65pt;z-index:-251658752;mso-wrap-edited:f;mso-width-percent:0;mso-height-percent:0;mso-position-horizontal-relative:page;mso-width-percent:0;mso-height-percent:0" stroked="f">
            <w10:wrap anchorx="page"/>
          </v:rect>
        </w:pict>
      </w:r>
      <w:r w:rsidR="00EB02F7" w:rsidRPr="009D37EE">
        <w:rPr>
          <w:rFonts w:ascii="Calisto MT" w:hAnsi="Calisto MT"/>
          <w:b/>
          <w:bCs/>
          <w:spacing w:val="-1"/>
          <w:w w:val="110"/>
          <w:sz w:val="24"/>
          <w:szCs w:val="24"/>
        </w:rPr>
        <w:t>Results</w:t>
      </w:r>
      <w:r w:rsidR="00EB02F7" w:rsidRPr="009D37EE">
        <w:rPr>
          <w:rFonts w:ascii="Calisto MT" w:hAnsi="Calisto MT"/>
          <w:b/>
          <w:bCs/>
          <w:spacing w:val="-12"/>
          <w:w w:val="110"/>
          <w:sz w:val="24"/>
          <w:szCs w:val="24"/>
        </w:rPr>
        <w:t xml:space="preserve"> </w:t>
      </w:r>
      <w:r w:rsidR="00EB02F7" w:rsidRPr="009D37EE">
        <w:rPr>
          <w:rFonts w:ascii="Calisto MT" w:hAnsi="Calisto MT"/>
          <w:b/>
          <w:bCs/>
          <w:spacing w:val="-1"/>
          <w:w w:val="110"/>
          <w:sz w:val="24"/>
          <w:szCs w:val="24"/>
        </w:rPr>
        <w:t>and</w:t>
      </w:r>
      <w:r w:rsidR="00EB02F7" w:rsidRPr="009D37EE">
        <w:rPr>
          <w:rFonts w:ascii="Calisto MT" w:hAnsi="Calisto MT"/>
          <w:b/>
          <w:bCs/>
          <w:spacing w:val="-12"/>
          <w:w w:val="110"/>
          <w:sz w:val="24"/>
          <w:szCs w:val="24"/>
        </w:rPr>
        <w:t xml:space="preserve"> </w:t>
      </w:r>
      <w:r w:rsidR="00EB02F7" w:rsidRPr="009D37EE">
        <w:rPr>
          <w:rFonts w:ascii="Calisto MT" w:hAnsi="Calisto MT"/>
          <w:b/>
          <w:bCs/>
          <w:spacing w:val="-1"/>
          <w:w w:val="110"/>
          <w:sz w:val="24"/>
          <w:szCs w:val="24"/>
        </w:rPr>
        <w:t>Discussion</w:t>
      </w:r>
    </w:p>
    <w:p w:rsidR="009D37EE" w:rsidRPr="00232719" w:rsidRDefault="009D37EE" w:rsidP="00044BA4">
      <w:pPr>
        <w:pStyle w:val="ListParagraph"/>
        <w:widowControl/>
        <w:numPr>
          <w:ilvl w:val="0"/>
          <w:numId w:val="1"/>
        </w:numPr>
        <w:autoSpaceDE/>
        <w:autoSpaceDN/>
        <w:ind w:left="142" w:firstLine="0"/>
        <w:contextualSpacing/>
        <w:jc w:val="both"/>
        <w:rPr>
          <w:rFonts w:ascii="Calisto MT" w:hAnsi="Calisto MT" w:cstheme="majorBidi"/>
          <w:b/>
          <w:sz w:val="24"/>
          <w:szCs w:val="24"/>
        </w:rPr>
      </w:pPr>
      <w:r w:rsidRPr="00232719">
        <w:rPr>
          <w:rFonts w:ascii="Calisto MT" w:eastAsia="Times New Roman" w:hAnsi="Calisto MT" w:cstheme="majorBidi"/>
          <w:b/>
          <w:color w:val="000000"/>
          <w:sz w:val="24"/>
          <w:szCs w:val="24"/>
        </w:rPr>
        <w:t xml:space="preserve">Inheritance System in Lombok NTB </w:t>
      </w:r>
    </w:p>
    <w:p w:rsidR="009D37EE" w:rsidRPr="00232719" w:rsidRDefault="009D37EE" w:rsidP="00044BA4">
      <w:pPr>
        <w:ind w:left="142"/>
        <w:jc w:val="both"/>
        <w:rPr>
          <w:rFonts w:ascii="Calisto MT" w:hAnsi="Calisto MT" w:cstheme="majorBidi"/>
          <w:sz w:val="24"/>
          <w:szCs w:val="24"/>
        </w:rPr>
      </w:pPr>
      <w:r w:rsidRPr="00232719">
        <w:rPr>
          <w:rFonts w:ascii="Calisto MT" w:hAnsi="Calisto MT" w:cstheme="majorBidi"/>
          <w:sz w:val="24"/>
          <w:szCs w:val="24"/>
        </w:rPr>
        <w:t xml:space="preserve">In the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community of Lombok NTB, the distribution of property left dead by someone uses a certain pattern that has become common among them. This refers to their kinship system, the patriarchal system, with bilateral principles and class groupings. The distribution of heritage property in the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community of Lombok follows several patterns of unequal division between one region and another in Lombok. Among its division patterns are:</w:t>
      </w:r>
    </w:p>
    <w:p w:rsidR="009D37EE" w:rsidRPr="003A4ED1"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3A4ED1">
        <w:rPr>
          <w:rFonts w:ascii="Calisto MT" w:hAnsi="Calisto MT" w:cstheme="majorBidi"/>
          <w:sz w:val="24"/>
          <w:szCs w:val="24"/>
        </w:rPr>
        <w:t xml:space="preserve">The distribution of property is carried out at the will of parents as the owner of the property. This division is usually done before the testator dies, but the division is executed after the heir dies. Parents as owners of the property have absolute authority in determining the share of each of their heirs. Sometimes some are divided equally between men and women, some are distinguished based on the order of brotherhood, for example the eldest brother gets the most share of the division, because he is considered responsible for his younger siblings even though he is a woman. But there are also those who look at gender, by favoring boys over girls, even though the excess share does not refer to the provisions of part one to two. This pattern of division can still be found in several villages in </w:t>
      </w:r>
      <w:proofErr w:type="spellStart"/>
      <w:r w:rsidRPr="003A4ED1">
        <w:rPr>
          <w:rFonts w:ascii="Calisto MT" w:hAnsi="Calisto MT" w:cstheme="majorBidi"/>
          <w:sz w:val="24"/>
          <w:szCs w:val="24"/>
        </w:rPr>
        <w:t>Selong</w:t>
      </w:r>
      <w:proofErr w:type="spellEnd"/>
      <w:r w:rsidRPr="003A4ED1">
        <w:rPr>
          <w:rFonts w:ascii="Calisto MT" w:hAnsi="Calisto MT" w:cstheme="majorBidi"/>
          <w:sz w:val="24"/>
          <w:szCs w:val="24"/>
        </w:rPr>
        <w:t xml:space="preserve"> and </w:t>
      </w:r>
      <w:proofErr w:type="spellStart"/>
      <w:r w:rsidRPr="003A4ED1">
        <w:rPr>
          <w:rFonts w:ascii="Calisto MT" w:hAnsi="Calisto MT" w:cstheme="majorBidi"/>
          <w:sz w:val="24"/>
          <w:szCs w:val="24"/>
        </w:rPr>
        <w:t>Sakra</w:t>
      </w:r>
      <w:proofErr w:type="spellEnd"/>
      <w:r w:rsidRPr="003A4ED1">
        <w:rPr>
          <w:rFonts w:ascii="Calisto MT" w:hAnsi="Calisto MT" w:cstheme="majorBidi"/>
          <w:sz w:val="24"/>
          <w:szCs w:val="24"/>
        </w:rPr>
        <w:t xml:space="preserve"> sub-districts of East Lombok.</w:t>
      </w:r>
    </w:p>
    <w:p w:rsidR="009D37EE" w:rsidRPr="00232719"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232719">
        <w:rPr>
          <w:rFonts w:ascii="Calisto MT" w:hAnsi="Calisto MT" w:cstheme="majorBidi"/>
          <w:sz w:val="24"/>
          <w:szCs w:val="24"/>
        </w:rPr>
        <w:t xml:space="preserve">Distribution of property based on merit and recompense. This kind of division is also found in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society, although it has been greatly reduced along with the shift in binding values between community members. This division is not necessarily because there is a kinship between the heir and his heirs, sometimes because of a long-standing friendly relationship, maybe even he is fraternized by his parents so that the bond becomes stronger. They inherit each other's property if someone dies first. In fact, sometimes this friendly relationship is stronger than kinship, so that the division of inheritance sometimes takes precedence over his family. But along with the times, this pattern began to shift and kinship relations became stronger and stronger, so inheritance due to friendly ties was increasingly rare in society. Stories about parents who get rice fields or fields from their friends can be found in some communities living in several areas of East Lombok and North Lombok. </w:t>
      </w:r>
    </w:p>
    <w:p w:rsidR="009D37EE" w:rsidRPr="00232719"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232719">
        <w:rPr>
          <w:rFonts w:ascii="Calisto MT" w:hAnsi="Calisto MT" w:cstheme="majorBidi"/>
          <w:sz w:val="24"/>
          <w:szCs w:val="24"/>
        </w:rPr>
        <w:t xml:space="preserve">The distribution of property is based on a sense of solidarity or closeness of the emotional relationship between the heir and the heir, for example between students and teachers. In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society, for example, a tariqa teacher is found because of his </w:t>
      </w:r>
      <w:r w:rsidRPr="00232719">
        <w:rPr>
          <w:rFonts w:ascii="Calisto MT" w:hAnsi="Calisto MT" w:cstheme="majorBidi"/>
          <w:sz w:val="24"/>
          <w:szCs w:val="24"/>
        </w:rPr>
        <w:lastRenderedPageBreak/>
        <w:t xml:space="preserve">love for the student, so then he gives part of the property he has through a testamentary process whose execution is carried out after the teacher's death, including inheriting the knowledge and students of the teacher. This can be seen in some inland areas of Narmada West Lombok, as well as in </w:t>
      </w:r>
      <w:proofErr w:type="spellStart"/>
      <w:r w:rsidRPr="00232719">
        <w:rPr>
          <w:rFonts w:ascii="Calisto MT" w:hAnsi="Calisto MT" w:cstheme="majorBidi"/>
          <w:sz w:val="24"/>
          <w:szCs w:val="24"/>
        </w:rPr>
        <w:t>Jerowaru</w:t>
      </w:r>
      <w:proofErr w:type="spellEnd"/>
      <w:r w:rsidRPr="00232719">
        <w:rPr>
          <w:rFonts w:ascii="Calisto MT" w:hAnsi="Calisto MT" w:cstheme="majorBidi"/>
          <w:sz w:val="24"/>
          <w:szCs w:val="24"/>
        </w:rPr>
        <w:t xml:space="preserve"> East Lombok which on average has several religious colleges, especially from among the </w:t>
      </w:r>
      <w:proofErr w:type="spellStart"/>
      <w:r w:rsidRPr="00232719">
        <w:rPr>
          <w:rFonts w:ascii="Calisto MT" w:hAnsi="Calisto MT" w:cstheme="majorBidi"/>
          <w:sz w:val="24"/>
          <w:szCs w:val="24"/>
        </w:rPr>
        <w:t>Bathiniyah</w:t>
      </w:r>
      <w:proofErr w:type="spellEnd"/>
      <w:r w:rsidRPr="00232719">
        <w:rPr>
          <w:rFonts w:ascii="Calisto MT" w:hAnsi="Calisto MT" w:cstheme="majorBidi"/>
          <w:sz w:val="24"/>
          <w:szCs w:val="24"/>
        </w:rPr>
        <w:t xml:space="preserve"> sect which is very fanatical about its teachers. The relationship between teachers and students is not only limited to scientific relations, but has become a very close relationship defeating kinship relationships. This relationship then gives birth to mutual inheritance between teachers and students, sometimes even the student can be taken as a son-in-law. </w:t>
      </w:r>
    </w:p>
    <w:p w:rsidR="009D37EE" w:rsidRPr="00232719"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232719">
        <w:rPr>
          <w:rFonts w:ascii="Calisto MT" w:hAnsi="Calisto MT" w:cstheme="majorBidi"/>
          <w:sz w:val="24"/>
          <w:szCs w:val="24"/>
        </w:rPr>
        <w:t xml:space="preserve">The distribution of property is only to sons, while girls only get jewelry and clothes, as well as household furniture. Such divisions can still be found in various villages such as </w:t>
      </w:r>
      <w:proofErr w:type="spellStart"/>
      <w:r w:rsidRPr="00232719">
        <w:rPr>
          <w:rFonts w:ascii="Calisto MT" w:hAnsi="Calisto MT" w:cstheme="majorBidi"/>
          <w:sz w:val="24"/>
          <w:szCs w:val="24"/>
        </w:rPr>
        <w:t>Rambitan</w:t>
      </w:r>
      <w:proofErr w:type="spellEnd"/>
      <w:r w:rsidRPr="00232719">
        <w:rPr>
          <w:rFonts w:ascii="Calisto MT" w:hAnsi="Calisto MT" w:cstheme="majorBidi"/>
          <w:sz w:val="24"/>
          <w:szCs w:val="24"/>
        </w:rPr>
        <w:t xml:space="preserve">, Sade in Central Lombok, can also be found in West Lombok and various places in Lombok. This pattern can still be found quite a lot, because it is based on a patriarchal kinship system, that is, the line is only seen from male descendants, so that women are considered as outside families because she will follow her husband's family. Likewise, this view departs from the point of view that a woman, when married, belongs to her husband, so whatever she has, will also belong to her husband. </w:t>
      </w:r>
    </w:p>
    <w:p w:rsidR="009D37EE" w:rsidRPr="00232719"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232719">
        <w:rPr>
          <w:rFonts w:ascii="Calisto MT" w:hAnsi="Calisto MT" w:cstheme="majorBidi"/>
          <w:sz w:val="24"/>
          <w:szCs w:val="24"/>
        </w:rPr>
        <w:t xml:space="preserve">The division of property by being divided equally without distinction of gender and kinship status. </w:t>
      </w:r>
      <w:r w:rsidR="00044BA4" w:rsidRPr="00232719">
        <w:rPr>
          <w:rFonts w:ascii="Calisto MT" w:hAnsi="Calisto MT" w:cstheme="majorBidi"/>
          <w:sz w:val="24"/>
          <w:szCs w:val="24"/>
        </w:rPr>
        <w:t>Usually,</w:t>
      </w:r>
      <w:r w:rsidRPr="00232719">
        <w:rPr>
          <w:rFonts w:ascii="Calisto MT" w:hAnsi="Calisto MT" w:cstheme="majorBidi"/>
          <w:sz w:val="24"/>
          <w:szCs w:val="24"/>
        </w:rPr>
        <w:t xml:space="preserve"> this kind of division is based on the agreement of all heirs which the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community calls </w:t>
      </w:r>
      <w:proofErr w:type="spellStart"/>
      <w:r w:rsidRPr="00232719">
        <w:rPr>
          <w:rFonts w:ascii="Calisto MT" w:eastAsia="Garamond" w:hAnsi="Calisto MT" w:cstheme="majorBidi"/>
          <w:i/>
          <w:sz w:val="24"/>
          <w:szCs w:val="24"/>
        </w:rPr>
        <w:t>Soloh</w:t>
      </w:r>
      <w:proofErr w:type="spellEnd"/>
      <w:r w:rsidRPr="00232719">
        <w:rPr>
          <w:rFonts w:ascii="Calisto MT" w:eastAsia="Garamond" w:hAnsi="Calisto MT" w:cstheme="majorBidi"/>
          <w:i/>
          <w:sz w:val="24"/>
          <w:szCs w:val="24"/>
        </w:rPr>
        <w:t xml:space="preserve"> </w:t>
      </w:r>
      <w:r w:rsidRPr="00232719">
        <w:rPr>
          <w:rFonts w:ascii="Calisto MT" w:hAnsi="Calisto MT" w:cstheme="majorBidi"/>
          <w:sz w:val="24"/>
          <w:szCs w:val="24"/>
        </w:rPr>
        <w:t xml:space="preserve">which is taken from Islamic law, namely </w:t>
      </w:r>
      <w:proofErr w:type="spellStart"/>
      <w:r w:rsidRPr="00232719">
        <w:rPr>
          <w:rFonts w:ascii="Calisto MT" w:eastAsia="Garamond" w:hAnsi="Calisto MT" w:cstheme="majorBidi"/>
          <w:i/>
          <w:sz w:val="24"/>
          <w:szCs w:val="24"/>
        </w:rPr>
        <w:t>sulh</w:t>
      </w:r>
      <w:proofErr w:type="spellEnd"/>
      <w:r w:rsidRPr="00232719">
        <w:rPr>
          <w:rFonts w:ascii="Calisto MT" w:eastAsia="Garamond" w:hAnsi="Calisto MT" w:cstheme="majorBidi"/>
          <w:i/>
          <w:sz w:val="24"/>
          <w:szCs w:val="24"/>
        </w:rPr>
        <w:t xml:space="preserve">. </w:t>
      </w:r>
      <w:r w:rsidRPr="00232719">
        <w:rPr>
          <w:rFonts w:ascii="Calisto MT" w:hAnsi="Calisto MT" w:cstheme="majorBidi"/>
          <w:sz w:val="24"/>
          <w:szCs w:val="24"/>
        </w:rPr>
        <w:t xml:space="preserve">Of course, this kind of division is not always divided equally, sometimes there are some heirs who get more because the economic burden is heavier or counted as poor families, and vice versa, those who have less economic burden or are counted as rich are usually given a smaller share. This refers to what all heirs agree in the process of inheritance distribution which they call </w:t>
      </w:r>
      <w:proofErr w:type="spellStart"/>
      <w:r w:rsidRPr="00232719">
        <w:rPr>
          <w:rFonts w:ascii="Calisto MT" w:eastAsia="Garamond" w:hAnsi="Calisto MT" w:cstheme="majorBidi"/>
          <w:i/>
          <w:sz w:val="24"/>
          <w:szCs w:val="24"/>
        </w:rPr>
        <w:t>soloh</w:t>
      </w:r>
      <w:proofErr w:type="spellEnd"/>
      <w:r w:rsidRPr="00232719">
        <w:rPr>
          <w:rFonts w:ascii="Calisto MT" w:eastAsia="Garamond" w:hAnsi="Calisto MT" w:cstheme="majorBidi"/>
          <w:i/>
          <w:sz w:val="24"/>
          <w:szCs w:val="24"/>
        </w:rPr>
        <w:t xml:space="preserve">. </w:t>
      </w:r>
    </w:p>
    <w:p w:rsidR="009D37EE" w:rsidRPr="00232719" w:rsidRDefault="009D37EE" w:rsidP="00044BA4">
      <w:pPr>
        <w:pStyle w:val="ListParagraph"/>
        <w:widowControl/>
        <w:numPr>
          <w:ilvl w:val="1"/>
          <w:numId w:val="2"/>
        </w:numPr>
        <w:autoSpaceDE/>
        <w:autoSpaceDN/>
        <w:ind w:left="142"/>
        <w:contextualSpacing/>
        <w:jc w:val="both"/>
        <w:rPr>
          <w:rFonts w:ascii="Calisto MT" w:hAnsi="Calisto MT" w:cstheme="majorBidi"/>
          <w:sz w:val="24"/>
          <w:szCs w:val="24"/>
        </w:rPr>
      </w:pPr>
      <w:r w:rsidRPr="00232719">
        <w:rPr>
          <w:rFonts w:ascii="Calisto MT" w:hAnsi="Calisto MT" w:cstheme="majorBidi"/>
          <w:sz w:val="24"/>
          <w:szCs w:val="24"/>
        </w:rPr>
        <w:t xml:space="preserve">Division of inheritance by following the provisions of Islamic inheritance. This is the pattern most widely practiced by the majority of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people, even in the view of most indigenous leaders in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they argue that in fact the original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customs are derived from Islam, and therefore there is no </w:t>
      </w:r>
      <w:proofErr w:type="spellStart"/>
      <w:r w:rsidRPr="00232719">
        <w:rPr>
          <w:rFonts w:ascii="Calisto MT" w:hAnsi="Calisto MT" w:cstheme="majorBidi"/>
          <w:sz w:val="24"/>
          <w:szCs w:val="24"/>
        </w:rPr>
        <w:t>Sasak</w:t>
      </w:r>
      <w:proofErr w:type="spellEnd"/>
      <w:r w:rsidRPr="00232719">
        <w:rPr>
          <w:rFonts w:ascii="Calisto MT" w:hAnsi="Calisto MT" w:cstheme="majorBidi"/>
          <w:sz w:val="24"/>
          <w:szCs w:val="24"/>
        </w:rPr>
        <w:t xml:space="preserve"> tradition that deviates from Islamic values. In this area, the </w:t>
      </w:r>
      <w:r w:rsidRPr="00232719">
        <w:rPr>
          <w:rFonts w:ascii="Calisto MT" w:eastAsia="Garamond" w:hAnsi="Calisto MT" w:cstheme="majorBidi"/>
          <w:sz w:val="24"/>
          <w:szCs w:val="24"/>
        </w:rPr>
        <w:t xml:space="preserve">customary rules of </w:t>
      </w:r>
      <w:proofErr w:type="spellStart"/>
      <w:r w:rsidRPr="00232719">
        <w:rPr>
          <w:rFonts w:ascii="Calisto MT" w:eastAsia="Garamond" w:hAnsi="Calisto MT" w:cstheme="majorBidi"/>
          <w:sz w:val="24"/>
          <w:szCs w:val="24"/>
        </w:rPr>
        <w:t>Shara</w:t>
      </w:r>
      <w:proofErr w:type="spellEnd"/>
      <w:r w:rsidRPr="00232719">
        <w:rPr>
          <w:rFonts w:ascii="Calisto MT" w:eastAsia="Garamond" w:hAnsi="Calisto MT" w:cstheme="majorBidi"/>
          <w:sz w:val="24"/>
          <w:szCs w:val="24"/>
        </w:rPr>
        <w:t xml:space="preserve"> </w:t>
      </w:r>
      <w:r w:rsidR="00044BA4">
        <w:rPr>
          <w:rFonts w:ascii="Times New Roman" w:eastAsia="Garamond" w:hAnsi="Times New Roman" w:cs="Times New Roman"/>
          <w:sz w:val="24"/>
          <w:szCs w:val="24"/>
        </w:rPr>
        <w:t>also apply</w:t>
      </w:r>
      <w:r>
        <w:rPr>
          <w:rFonts w:ascii="Calisto MT" w:eastAsia="Garamond" w:hAnsi="Calisto MT" w:cstheme="majorBidi"/>
          <w:sz w:val="24"/>
          <w:szCs w:val="24"/>
        </w:rPr>
        <w:t xml:space="preserve">, namely </w:t>
      </w:r>
      <w:r w:rsidRPr="00232719">
        <w:rPr>
          <w:rFonts w:ascii="Calisto MT" w:hAnsi="Calisto MT" w:cstheme="majorBidi"/>
          <w:sz w:val="24"/>
          <w:szCs w:val="24"/>
        </w:rPr>
        <w:t xml:space="preserve">the teachings of </w:t>
      </w:r>
      <w:proofErr w:type="spellStart"/>
      <w:r w:rsidRPr="00232719">
        <w:rPr>
          <w:rFonts w:ascii="Calisto MT" w:hAnsi="Calisto MT" w:cstheme="majorBidi"/>
          <w:sz w:val="24"/>
          <w:szCs w:val="24"/>
        </w:rPr>
        <w:t>Kitabullah</w:t>
      </w:r>
      <w:proofErr w:type="spellEnd"/>
      <w:r w:rsidRPr="00232719">
        <w:rPr>
          <w:rFonts w:ascii="Calisto MT" w:hAnsi="Calisto MT" w:cstheme="majorBidi"/>
          <w:sz w:val="24"/>
          <w:szCs w:val="24"/>
        </w:rPr>
        <w:t xml:space="preserve"> and the Sunnah of the Messenger of Allah. </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If this tradition of inheritance distribution is analyzed, the pattern of inheritance distribution is influenced by various elements, religion, community customs, even economic and political. In </w:t>
      </w:r>
      <w:proofErr w:type="spellStart"/>
      <w:r w:rsidR="009D37EE" w:rsidRPr="00232719">
        <w:rPr>
          <w:rFonts w:ascii="Calisto MT" w:hAnsi="Calisto MT" w:cstheme="majorBidi"/>
          <w:sz w:val="24"/>
          <w:szCs w:val="24"/>
        </w:rPr>
        <w:t>Sasak</w:t>
      </w:r>
      <w:proofErr w:type="spellEnd"/>
      <w:r w:rsidR="009D37EE" w:rsidRPr="00232719">
        <w:rPr>
          <w:rFonts w:ascii="Calisto MT" w:hAnsi="Calisto MT" w:cstheme="majorBidi"/>
          <w:sz w:val="24"/>
          <w:szCs w:val="24"/>
        </w:rPr>
        <w:t xml:space="preserve"> society there are several religions that have a major influence, namely Islam and Hinduism, in addition to the influence of the Dutch colonial who controlled this region for quite a long time as previously described. The influence of kinship, ownership systems, as well as social strata of society exert influence on </w:t>
      </w:r>
      <w:proofErr w:type="spellStart"/>
      <w:r w:rsidR="009D37EE" w:rsidRPr="00232719">
        <w:rPr>
          <w:rFonts w:ascii="Calisto MT" w:hAnsi="Calisto MT" w:cstheme="majorBidi"/>
          <w:sz w:val="24"/>
          <w:szCs w:val="24"/>
        </w:rPr>
        <w:t>Sasak</w:t>
      </w:r>
      <w:proofErr w:type="spellEnd"/>
      <w:r w:rsidR="009D37EE" w:rsidRPr="00232719">
        <w:rPr>
          <w:rFonts w:ascii="Calisto MT" w:hAnsi="Calisto MT" w:cstheme="majorBidi"/>
          <w:sz w:val="24"/>
          <w:szCs w:val="24"/>
        </w:rPr>
        <w:t xml:space="preserve"> traditions, including in the distribution of inheritance.  </w:t>
      </w:r>
    </w:p>
    <w:p w:rsidR="009D37EE" w:rsidRPr="00232719" w:rsidRDefault="009D37EE" w:rsidP="00044BA4">
      <w:pPr>
        <w:pStyle w:val="ListParagraph"/>
        <w:widowControl/>
        <w:numPr>
          <w:ilvl w:val="0"/>
          <w:numId w:val="1"/>
        </w:numPr>
        <w:autoSpaceDE/>
        <w:autoSpaceDN/>
        <w:ind w:left="142" w:firstLine="0"/>
        <w:contextualSpacing/>
        <w:jc w:val="both"/>
        <w:rPr>
          <w:rFonts w:ascii="Calisto MT" w:hAnsi="Calisto MT" w:cstheme="majorBidi"/>
          <w:b/>
          <w:bCs/>
          <w:iCs/>
          <w:sz w:val="24"/>
          <w:szCs w:val="24"/>
        </w:rPr>
      </w:pPr>
      <w:r w:rsidRPr="00232719">
        <w:rPr>
          <w:rFonts w:ascii="Calisto MT" w:eastAsia="Times New Roman" w:hAnsi="Calisto MT" w:cstheme="majorBidi"/>
          <w:b/>
          <w:color w:val="000000"/>
          <w:sz w:val="24"/>
          <w:szCs w:val="24"/>
        </w:rPr>
        <w:t xml:space="preserve">Views </w:t>
      </w:r>
      <w:r w:rsidRPr="00232719">
        <w:rPr>
          <w:rFonts w:ascii="Calisto MT" w:eastAsia="Times New Roman" w:hAnsi="Calisto MT" w:cstheme="majorBidi"/>
          <w:b/>
          <w:bCs/>
          <w:iCs/>
          <w:color w:val="000000"/>
          <w:sz w:val="24"/>
          <w:szCs w:val="24"/>
        </w:rPr>
        <w:t>of Religious Leaders in the Inheritance Distribution System in Lombok, NTB.</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Inheritance in Islam is based on the teachings of the Quran and Al-Hadith. The Quran mentions the ways of inheritance and how property will be divided between heirs.  On the other hand, the Hadith records examples of inheritance from the Prophet (peace be upon him). However, the interpretation and implementation of </w:t>
      </w:r>
      <w:r w:rsidR="009D37EE" w:rsidRPr="00232719">
        <w:rPr>
          <w:rFonts w:ascii="Calisto MT" w:hAnsi="Calisto MT" w:cstheme="majorBidi"/>
          <w:sz w:val="24"/>
          <w:szCs w:val="24"/>
        </w:rPr>
        <w:lastRenderedPageBreak/>
        <w:t xml:space="preserve">this law can vary across different Islamic societies, which often gives rise to injustice and inequality </w:t>
      </w:r>
      <w:r w:rsidR="009D37EE" w:rsidRPr="00232719">
        <w:rPr>
          <w:rStyle w:val="FootnoteReference"/>
          <w:rFonts w:ascii="Calisto MT" w:hAnsi="Calisto MT"/>
        </w:rPr>
        <w:footnoteReference w:id="18"/>
      </w:r>
      <w:r w:rsidR="009D37EE" w:rsidRPr="00232719">
        <w:rPr>
          <w:rFonts w:ascii="Calisto MT" w:hAnsi="Calisto MT" w:cstheme="majorBidi"/>
          <w:sz w:val="24"/>
          <w:szCs w:val="24"/>
        </w:rPr>
        <w:t>.</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In Islam, the legal system of inheritance is governed by the concept of </w:t>
      </w:r>
      <w:proofErr w:type="spellStart"/>
      <w:r w:rsidR="009D37EE" w:rsidRPr="00232719">
        <w:rPr>
          <w:rFonts w:ascii="Calisto MT" w:hAnsi="Calisto MT" w:cstheme="majorBidi"/>
          <w:sz w:val="24"/>
          <w:szCs w:val="24"/>
        </w:rPr>
        <w:t>Faraidh</w:t>
      </w:r>
      <w:proofErr w:type="spellEnd"/>
      <w:r w:rsidR="009D37EE" w:rsidRPr="00232719">
        <w:rPr>
          <w:rFonts w:ascii="Calisto MT" w:hAnsi="Calisto MT" w:cstheme="majorBidi"/>
          <w:sz w:val="24"/>
          <w:szCs w:val="24"/>
        </w:rPr>
        <w:t xml:space="preserve">, which regulates the division of inheritance based on the provisions laid down in the Qur'an and the Hadith of Prophet Muhammad (PBUH). The </w:t>
      </w:r>
      <w:proofErr w:type="spellStart"/>
      <w:r w:rsidR="009D37EE" w:rsidRPr="00232719">
        <w:rPr>
          <w:rFonts w:ascii="Calisto MT" w:hAnsi="Calisto MT" w:cstheme="majorBidi"/>
          <w:sz w:val="24"/>
          <w:szCs w:val="24"/>
        </w:rPr>
        <w:t>Faraidh</w:t>
      </w:r>
      <w:proofErr w:type="spellEnd"/>
      <w:r w:rsidR="009D37EE" w:rsidRPr="00232719">
        <w:rPr>
          <w:rFonts w:ascii="Calisto MT" w:hAnsi="Calisto MT" w:cstheme="majorBidi"/>
          <w:sz w:val="24"/>
          <w:szCs w:val="24"/>
        </w:rPr>
        <w:t xml:space="preserve"> principles provide guidelines on equitable inheritance, ensuring that the rights of individuals in receiving their share of inheritance are recognized and respected. The </w:t>
      </w:r>
      <w:proofErr w:type="spellStart"/>
      <w:r w:rsidR="009D37EE" w:rsidRPr="00232719">
        <w:rPr>
          <w:rFonts w:ascii="Calisto MT" w:hAnsi="Calisto MT" w:cstheme="majorBidi"/>
          <w:sz w:val="24"/>
          <w:szCs w:val="24"/>
        </w:rPr>
        <w:t>Nahdlatul</w:t>
      </w:r>
      <w:proofErr w:type="spellEnd"/>
      <w:r w:rsidR="009D37EE" w:rsidRPr="00232719">
        <w:rPr>
          <w:rFonts w:ascii="Calisto MT" w:hAnsi="Calisto MT" w:cstheme="majorBidi"/>
          <w:sz w:val="24"/>
          <w:szCs w:val="24"/>
        </w:rPr>
        <w:t xml:space="preserve"> </w:t>
      </w:r>
      <w:proofErr w:type="spellStart"/>
      <w:r w:rsidR="009D37EE" w:rsidRPr="00232719">
        <w:rPr>
          <w:rFonts w:ascii="Calisto MT" w:hAnsi="Calisto MT" w:cstheme="majorBidi"/>
          <w:sz w:val="24"/>
          <w:szCs w:val="24"/>
        </w:rPr>
        <w:t>Wathan</w:t>
      </w:r>
      <w:proofErr w:type="spellEnd"/>
      <w:r w:rsidR="009D37EE" w:rsidRPr="00232719">
        <w:rPr>
          <w:rFonts w:ascii="Calisto MT" w:hAnsi="Calisto MT" w:cstheme="majorBidi"/>
          <w:sz w:val="24"/>
          <w:szCs w:val="24"/>
        </w:rPr>
        <w:t xml:space="preserve"> (NW) organization in Lombok encourages its members and the public in general to follow the </w:t>
      </w:r>
      <w:proofErr w:type="spellStart"/>
      <w:r w:rsidR="009D37EE" w:rsidRPr="00232719">
        <w:rPr>
          <w:rFonts w:ascii="Calisto MT" w:hAnsi="Calisto MT" w:cstheme="majorBidi"/>
          <w:sz w:val="24"/>
          <w:szCs w:val="24"/>
        </w:rPr>
        <w:t>Faraidh</w:t>
      </w:r>
      <w:proofErr w:type="spellEnd"/>
      <w:r w:rsidR="009D37EE" w:rsidRPr="00232719">
        <w:rPr>
          <w:rFonts w:ascii="Calisto MT" w:hAnsi="Calisto MT" w:cstheme="majorBidi"/>
          <w:sz w:val="24"/>
          <w:szCs w:val="24"/>
        </w:rPr>
        <w:t xml:space="preserve"> rules in inheritance. They educate and explain the principles of </w:t>
      </w:r>
      <w:proofErr w:type="spellStart"/>
      <w:r w:rsidR="009D37EE" w:rsidRPr="00232719">
        <w:rPr>
          <w:rFonts w:ascii="Calisto MT" w:hAnsi="Calisto MT" w:cstheme="majorBidi"/>
          <w:sz w:val="24"/>
          <w:szCs w:val="24"/>
        </w:rPr>
        <w:t>Faraidh</w:t>
      </w:r>
      <w:proofErr w:type="spellEnd"/>
      <w:r w:rsidR="009D37EE" w:rsidRPr="00232719">
        <w:rPr>
          <w:rFonts w:ascii="Calisto MT" w:hAnsi="Calisto MT" w:cstheme="majorBidi"/>
          <w:sz w:val="24"/>
          <w:szCs w:val="24"/>
        </w:rPr>
        <w:t>, so that individuals understand their rights and obligations in inheritance and how to ensure justice and equality in the distribution of inheritance.</w:t>
      </w:r>
    </w:p>
    <w:p w:rsidR="009D37EE"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The practice of inheritance law can also be influenced by cultural factors and customs that exist in the Lombok community of NTB. Religious leaders seek to champion awareness of Islamic principles in inheritance and encourage understanding that aligns with justice and equality, while respecting local values that influence inheritance practices in the area. </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The challenge of the existing Islamic inheritance legal system is the traditional inheritance system which often results in gender injustice, where women receive a smaller share of inheritance than men. It is rooted in the diverse interpretations of religious texts and customs that predominate in some societies. In addition, the Islamic system of inheritance based on patrilineal (bequeathing property from the father's side) can also result in injustice to some family members.</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In general, Tuan Guru has varied views on the division of inheritance by some </w:t>
      </w:r>
      <w:proofErr w:type="spellStart"/>
      <w:r w:rsidR="009D37EE" w:rsidRPr="00232719">
        <w:rPr>
          <w:rFonts w:ascii="Calisto MT" w:hAnsi="Calisto MT" w:cstheme="majorBidi"/>
          <w:sz w:val="24"/>
          <w:szCs w:val="24"/>
        </w:rPr>
        <w:t>Sasak</w:t>
      </w:r>
      <w:proofErr w:type="spellEnd"/>
      <w:r w:rsidR="009D37EE" w:rsidRPr="00232719">
        <w:rPr>
          <w:rFonts w:ascii="Calisto MT" w:hAnsi="Calisto MT" w:cstheme="majorBidi"/>
          <w:sz w:val="24"/>
          <w:szCs w:val="24"/>
        </w:rPr>
        <w:t xml:space="preserve"> people, adhering to traditions they have inherited from previous generations. Some of them say that the division of inheritance that does not refer to the science of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xml:space="preserve"> (the science of Islamic inheritance law) is contrary to Islam, and should be redivided in accordance with the rules of the law of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because divisions other than the provisions of the Qur</w:t>
      </w:r>
      <w:r w:rsidR="009D37EE">
        <w:rPr>
          <w:rFonts w:ascii="Times New Roman" w:hAnsi="Times New Roman" w:cs="Times New Roman"/>
          <w:sz w:val="24"/>
          <w:szCs w:val="24"/>
        </w:rPr>
        <w:t>'</w:t>
      </w:r>
      <w:r w:rsidR="009D37EE" w:rsidRPr="00232719">
        <w:rPr>
          <w:rFonts w:ascii="Calisto MT" w:hAnsi="Calisto MT" w:cstheme="majorBidi"/>
          <w:sz w:val="24"/>
          <w:szCs w:val="24"/>
        </w:rPr>
        <w:t xml:space="preserve">an and al-Hadith are invalid. While some Master Masters have a somewhat different view, that the division of inheritance by following tradition cannot be completely punished invalid, but it must be seen case by case. This means that they think there are patterns of illegitimate division, but some are legitimate.  </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The legal pattern of division is if the division of inheritance has become the agreement of all heirs who are entitled to be divided in a certain pattern that does not follow the rules of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xml:space="preserve">, because this is the right of every heir that can be aborted by those who have rights, and this is included in the pattern of distribution of </w:t>
      </w:r>
      <w:proofErr w:type="spellStart"/>
      <w:r w:rsidR="009D37EE" w:rsidRPr="00232719">
        <w:rPr>
          <w:rFonts w:ascii="Calisto MT" w:hAnsi="Calisto MT" w:cstheme="majorBidi"/>
          <w:sz w:val="24"/>
          <w:szCs w:val="24"/>
        </w:rPr>
        <w:t>sulh</w:t>
      </w:r>
      <w:proofErr w:type="spellEnd"/>
      <w:r w:rsidR="009D37EE" w:rsidRPr="00232719">
        <w:rPr>
          <w:rFonts w:ascii="Calisto MT" w:hAnsi="Calisto MT" w:cstheme="majorBidi"/>
          <w:sz w:val="24"/>
          <w:szCs w:val="24"/>
        </w:rPr>
        <w:t xml:space="preserve"> justified in Islam. Whereas divisions that are not based on the agreement of all heirs are invalid, because they are fully entitled to the inheritance in accordance with the provisions of their share in Islamic inheritance law.  </w:t>
      </w:r>
    </w:p>
    <w:p w:rsidR="009D37EE" w:rsidRPr="00D04E0D"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The third group considers the traditional division of inheritance justifiable as long as no heirs object to the division, because what has become a tradition in society concerning worldly living can be settled using customs, and customs in Islam are recognized as one of the sources of law. The division of inheritance by following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xml:space="preserve"> rules is one alternative in resolving inheritance disputes. If the inheritance </w:t>
      </w:r>
      <w:r w:rsidR="009D37EE" w:rsidRPr="00232719">
        <w:rPr>
          <w:rFonts w:ascii="Calisto MT" w:hAnsi="Calisto MT" w:cstheme="majorBidi"/>
          <w:sz w:val="24"/>
          <w:szCs w:val="24"/>
        </w:rPr>
        <w:lastRenderedPageBreak/>
        <w:t xml:space="preserve">dispute requires a settlement in accordance with the prevailing tradition, then Islam does not prohibit it as long as relatives can accept the provisions of the tradition.  </w:t>
      </w:r>
    </w:p>
    <w:p w:rsidR="009D37EE" w:rsidRPr="00232719" w:rsidRDefault="009D37EE" w:rsidP="00044BA4">
      <w:pPr>
        <w:pStyle w:val="ListParagraph"/>
        <w:widowControl/>
        <w:numPr>
          <w:ilvl w:val="0"/>
          <w:numId w:val="1"/>
        </w:numPr>
        <w:autoSpaceDE/>
        <w:autoSpaceDN/>
        <w:ind w:left="142" w:firstLine="0"/>
        <w:contextualSpacing/>
        <w:jc w:val="both"/>
        <w:rPr>
          <w:rFonts w:ascii="Calisto MT" w:hAnsi="Calisto MT" w:cstheme="majorBidi"/>
          <w:b/>
          <w:sz w:val="24"/>
          <w:szCs w:val="24"/>
        </w:rPr>
      </w:pPr>
      <w:r w:rsidRPr="00232719">
        <w:rPr>
          <w:rFonts w:ascii="Calisto MT" w:eastAsia="Times New Roman" w:hAnsi="Calisto MT" w:cstheme="majorBidi"/>
          <w:b/>
          <w:color w:val="000000"/>
          <w:sz w:val="24"/>
          <w:szCs w:val="24"/>
        </w:rPr>
        <w:t>Reform of Islamic Law in Response to the Colonization System of Inheritance</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The reforms that scholars, scholars, and activists are trying to do about the Islamic legal system and the inheritance system that is still colored by colonial history. The purpose of this reform is certainly to achieve gender and social equality. Fundamentally Islamic teachings provide the basis for justice and equality, and interpretations that restrict women's rights must be reexamined in the context of different times. The reform efforts made by religious leaders are:</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a. Resubmission to the values of Islamic teachings: an attempt to return to the values of Islamic teachings, such as justice, equality, and civility, in the Islamic legal understanding of inheritance.</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b. Context and ijtihad: paying attention to the context of the times and using the principle of ijtihad (thought effort to produce legal decisions) to adapt inheritance law to social changes and demands for justice.</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c. Comparative study: examines and understands how other Muslim countries deal with similar issues in inheritance and learns from their legal reform efforts.</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The renewal of the Islamic legal system is important because Muslim societies live in a changing world. Technological development, globalization, and social change bring new challenges that Muslims must face. Therefore, the Islamic legal system needs to be updated to remain relevant in responding to changing times and answering contemporary problems. </w:t>
      </w:r>
      <w:r w:rsidR="009D37EE" w:rsidRPr="00232719">
        <w:rPr>
          <w:rStyle w:val="FootnoteReference"/>
          <w:rFonts w:ascii="Calisto MT" w:hAnsi="Calisto MT"/>
        </w:rPr>
        <w:footnoteReference w:id="19"/>
      </w:r>
      <w:r w:rsidR="009D37EE" w:rsidRPr="00232719">
        <w:rPr>
          <w:rFonts w:ascii="Calisto MT" w:hAnsi="Calisto MT" w:cstheme="majorBidi"/>
          <w:sz w:val="24"/>
          <w:szCs w:val="24"/>
        </w:rPr>
        <w:t xml:space="preserve"> </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As for the principles of reforming Islamic law:</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a. Contextualization: in facing the challenges of the times, the renewal of Islamic law must take the social, cultural, and political context into consideration. Legal interpretation must take into account the social realities and needs of today's Muslim societies.</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b. Ijtihad: ijtihad is an important principle in the reform of Islamic law. Ijtihad refers to a critical attempt at interpreting Islamic law based on its principles. In the face of changing times, ijtihad allows Islamic scholars and jurists to interpret existing laws flexibly and contextually.</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c. Justice and equality: the reform of Islamic law should promote the principles of justice and equality. This includes reviewing legal provisions that may result in injustice or discrimination. The reforms should ensure that Islamic law provides equal protection and rights for all individuals, regardless of sex, race, or social status.</w:t>
      </w:r>
    </w:p>
    <w:p w:rsidR="009D37EE" w:rsidRPr="00232719" w:rsidRDefault="009D37EE" w:rsidP="00044BA4">
      <w:pPr>
        <w:ind w:left="709"/>
        <w:jc w:val="both"/>
        <w:rPr>
          <w:rFonts w:ascii="Calisto MT" w:hAnsi="Calisto MT" w:cstheme="majorBidi"/>
          <w:sz w:val="24"/>
          <w:szCs w:val="24"/>
        </w:rPr>
      </w:pPr>
      <w:r w:rsidRPr="00232719">
        <w:rPr>
          <w:rFonts w:ascii="Calisto MT" w:hAnsi="Calisto MT" w:cstheme="majorBidi"/>
          <w:sz w:val="24"/>
          <w:szCs w:val="24"/>
        </w:rPr>
        <w:t xml:space="preserve">d. Protection of human rights: the renewal of Islamic law should be in line with internationally recognized human rights principles. Basic rights such as freedom of religion, freedom of expression, and protection from discrimination should be recognized and respected in the updated Islamic legal system </w:t>
      </w:r>
      <w:r w:rsidRPr="00232719">
        <w:rPr>
          <w:rStyle w:val="FootnoteReference"/>
          <w:rFonts w:ascii="Calisto MT" w:hAnsi="Calisto MT"/>
        </w:rPr>
        <w:footnoteReference w:id="20"/>
      </w:r>
      <w:r w:rsidRPr="00232719">
        <w:rPr>
          <w:rFonts w:ascii="Calisto MT" w:hAnsi="Calisto MT" w:cstheme="majorBidi"/>
          <w:sz w:val="24"/>
          <w:szCs w:val="24"/>
        </w:rPr>
        <w:t>.</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In the context of inheritance, the renewal of Islamic law may involve a reconsideration of traditional interpretations and the application of Islamic law to </w:t>
      </w:r>
      <w:r w:rsidR="009D37EE" w:rsidRPr="00232719">
        <w:rPr>
          <w:rFonts w:ascii="Calisto MT" w:hAnsi="Calisto MT" w:cstheme="majorBidi"/>
          <w:sz w:val="24"/>
          <w:szCs w:val="24"/>
        </w:rPr>
        <w:lastRenderedPageBreak/>
        <w:t xml:space="preserve">ensure fairness and equality in the distribution of inheritance. Some possible steps that can be considered in the context of the inheritance colonization system include: putting forward the principle of equality so as to change perceptions and practices of unfair inheritance </w:t>
      </w:r>
      <w:r w:rsidR="009D37EE" w:rsidRPr="00232719">
        <w:rPr>
          <w:rStyle w:val="FootnoteReference"/>
          <w:rFonts w:ascii="Calisto MT" w:hAnsi="Calisto MT"/>
        </w:rPr>
        <w:footnoteReference w:id="21"/>
      </w:r>
      <w:r w:rsidR="009D37EE" w:rsidRPr="00232719">
        <w:rPr>
          <w:rFonts w:ascii="Calisto MT" w:hAnsi="Calisto MT" w:cstheme="majorBidi"/>
          <w:sz w:val="24"/>
          <w:szCs w:val="24"/>
        </w:rPr>
        <w:t>.</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Several models of inheritance distribution carried out by the people of Lombok which are still far from the aspect of equality and justice have resulted in the importance of renewing the inheritance distribution system, namely by prioritizing the principle of justice or equality.</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In Islam the system of inheritance distribution has been arranged in such a way, but the practical system of division is often incorrect, including: inheritance of 1 hectare of land, then there is a division between sons and daughters, where girls get half of the income of men, but in practice often the men get a large share and the location of strategic land of high value,  While women, on the other hand, get inheritance in corners or places that are not strategic and the value and price are very lacking. This happens, because </w:t>
      </w:r>
      <w:proofErr w:type="spellStart"/>
      <w:r w:rsidR="009D37EE" w:rsidRPr="00232719">
        <w:rPr>
          <w:rFonts w:ascii="Calisto MT" w:hAnsi="Calisto MT" w:cstheme="majorBidi"/>
          <w:sz w:val="24"/>
          <w:szCs w:val="24"/>
        </w:rPr>
        <w:t>Sasak</w:t>
      </w:r>
      <w:proofErr w:type="spellEnd"/>
      <w:r w:rsidR="009D37EE" w:rsidRPr="00232719">
        <w:rPr>
          <w:rFonts w:ascii="Calisto MT" w:hAnsi="Calisto MT" w:cstheme="majorBidi"/>
          <w:sz w:val="24"/>
          <w:szCs w:val="24"/>
        </w:rPr>
        <w:t xml:space="preserve"> culture also prioritizes eldest sons and favorite sons, so that the distribution of inheritance with the price of land relics, will be given to the largest son with the largest number and position. So</w:t>
      </w:r>
      <w:r>
        <w:rPr>
          <w:rFonts w:ascii="Calisto MT" w:hAnsi="Calisto MT" w:cstheme="majorBidi"/>
          <w:sz w:val="24"/>
          <w:szCs w:val="24"/>
        </w:rPr>
        <w:t>,</w:t>
      </w:r>
      <w:r w:rsidR="009D37EE" w:rsidRPr="00232719">
        <w:rPr>
          <w:rFonts w:ascii="Calisto MT" w:hAnsi="Calisto MT" w:cstheme="majorBidi"/>
          <w:sz w:val="24"/>
          <w:szCs w:val="24"/>
        </w:rPr>
        <w:t xml:space="preserve"> this is very far from equality or justice.</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Pr>
          <w:rFonts w:ascii="Calisto MT" w:hAnsi="Calisto MT" w:cstheme="majorBidi"/>
          <w:sz w:val="24"/>
          <w:szCs w:val="24"/>
        </w:rPr>
        <w:t xml:space="preserve">According to the author, the inheritance system is far from the words justice and equality, and even seems to have occurred colonization. To answer it all, the division of inheritance should return to Islamic teachings, namely with a system of sharing the value of the goods / property, not from the amount, suppose someone leaves land with a piece of land of 1 hectare, which is divided not 1 hectare, but what is divided is how much the sale value of 1 hectare, and the value is divided, because the 1 hectare land is different in price,  Depending on the position of the land, because the land on the side of the road will be different in price from the land that is not on the side of the road. Thus, by prioritizing the principles of justice and equality contained in Islamic teachings is very important to be applied in the inheritance distribution system in Lombok. </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This was revealed by several religious figures including Mr. Guru Haji Lalu Anas </w:t>
      </w:r>
      <w:proofErr w:type="spellStart"/>
      <w:r w:rsidR="009D37EE" w:rsidRPr="00232719">
        <w:rPr>
          <w:rFonts w:ascii="Calisto MT" w:hAnsi="Calisto MT" w:cstheme="majorBidi"/>
          <w:sz w:val="24"/>
          <w:szCs w:val="24"/>
        </w:rPr>
        <w:t>Hasyri</w:t>
      </w:r>
      <w:proofErr w:type="spellEnd"/>
      <w:r w:rsidR="009D37EE" w:rsidRPr="00232719">
        <w:rPr>
          <w:rFonts w:ascii="Calisto MT" w:hAnsi="Calisto MT" w:cstheme="majorBidi"/>
          <w:sz w:val="24"/>
          <w:szCs w:val="24"/>
        </w:rPr>
        <w:t xml:space="preserve"> who became the Chairman of the </w:t>
      </w:r>
      <w:proofErr w:type="spellStart"/>
      <w:r w:rsidR="009D37EE" w:rsidRPr="00232719">
        <w:rPr>
          <w:rFonts w:ascii="Calisto MT" w:hAnsi="Calisto MT" w:cstheme="majorBidi"/>
          <w:sz w:val="24"/>
          <w:szCs w:val="24"/>
        </w:rPr>
        <w:t>Nahdlatul</w:t>
      </w:r>
      <w:proofErr w:type="spellEnd"/>
      <w:r w:rsidR="009D37EE" w:rsidRPr="00232719">
        <w:rPr>
          <w:rFonts w:ascii="Calisto MT" w:hAnsi="Calisto MT" w:cstheme="majorBidi"/>
          <w:sz w:val="24"/>
          <w:szCs w:val="24"/>
        </w:rPr>
        <w:t xml:space="preserve"> </w:t>
      </w:r>
      <w:proofErr w:type="spellStart"/>
      <w:r w:rsidR="009D37EE" w:rsidRPr="00232719">
        <w:rPr>
          <w:rFonts w:ascii="Calisto MT" w:hAnsi="Calisto MT" w:cstheme="majorBidi"/>
          <w:sz w:val="24"/>
          <w:szCs w:val="24"/>
        </w:rPr>
        <w:t>Wathan</w:t>
      </w:r>
      <w:proofErr w:type="spellEnd"/>
      <w:r w:rsidR="009D37EE" w:rsidRPr="00232719">
        <w:rPr>
          <w:rFonts w:ascii="Calisto MT" w:hAnsi="Calisto MT" w:cstheme="majorBidi"/>
          <w:sz w:val="24"/>
          <w:szCs w:val="24"/>
        </w:rPr>
        <w:t xml:space="preserve"> Fatwa board revealed that, the distribution of inheritance must be in accordance with Islamic law or with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xml:space="preserve"> science that prioritizes the justice system in it, but the concern in Lombok is the division system, in division sometimes using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but the division system uses culture,  That is, the older brother gets inheritance in strategic positions or places, and the other brother gets a position or place that is not strategic and the price is much cheaper, this must be changed to a value system or convert it into the value of an item.</w:t>
      </w:r>
      <w:r w:rsidR="009D37EE" w:rsidRPr="00232719">
        <w:rPr>
          <w:rStyle w:val="FootnoteReference"/>
          <w:rFonts w:ascii="Calisto MT" w:hAnsi="Calisto MT"/>
        </w:rPr>
        <w:footnoteReference w:id="22"/>
      </w:r>
      <w:r w:rsidR="009D37EE" w:rsidRPr="00232719">
        <w:rPr>
          <w:rFonts w:ascii="Calisto MT" w:hAnsi="Calisto MT" w:cstheme="majorBidi"/>
          <w:sz w:val="24"/>
          <w:szCs w:val="24"/>
        </w:rPr>
        <w:t xml:space="preserve"> </w:t>
      </w:r>
    </w:p>
    <w:p w:rsidR="009D37EE" w:rsidRPr="00232719"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sidRPr="00232719">
        <w:rPr>
          <w:rFonts w:ascii="Calisto MT" w:hAnsi="Calisto MT" w:cstheme="majorBidi"/>
          <w:sz w:val="24"/>
          <w:szCs w:val="24"/>
        </w:rPr>
        <w:t xml:space="preserve">Tuan Guru </w:t>
      </w:r>
      <w:proofErr w:type="spellStart"/>
      <w:r w:rsidR="009D37EE" w:rsidRPr="00232719">
        <w:rPr>
          <w:rFonts w:ascii="Calisto MT" w:hAnsi="Calisto MT" w:cstheme="majorBidi"/>
          <w:sz w:val="24"/>
          <w:szCs w:val="24"/>
        </w:rPr>
        <w:t>Kasful</w:t>
      </w:r>
      <w:proofErr w:type="spellEnd"/>
      <w:r w:rsidR="009D37EE" w:rsidRPr="00232719">
        <w:rPr>
          <w:rFonts w:ascii="Calisto MT" w:hAnsi="Calisto MT" w:cstheme="majorBidi"/>
          <w:sz w:val="24"/>
          <w:szCs w:val="24"/>
        </w:rPr>
        <w:t xml:space="preserve"> Anwar, a religious figure from </w:t>
      </w:r>
      <w:proofErr w:type="spellStart"/>
      <w:r w:rsidR="009D37EE" w:rsidRPr="00232719">
        <w:rPr>
          <w:rFonts w:ascii="Calisto MT" w:hAnsi="Calisto MT" w:cstheme="majorBidi"/>
          <w:sz w:val="24"/>
          <w:szCs w:val="24"/>
        </w:rPr>
        <w:t>Kopang</w:t>
      </w:r>
      <w:proofErr w:type="spellEnd"/>
      <w:r w:rsidR="009D37EE" w:rsidRPr="00232719">
        <w:rPr>
          <w:rFonts w:ascii="Calisto MT" w:hAnsi="Calisto MT" w:cstheme="majorBidi"/>
          <w:sz w:val="24"/>
          <w:szCs w:val="24"/>
        </w:rPr>
        <w:t xml:space="preserve"> Central Lombok, revealed that: there are often quarrels in various regions between brothers and families due to inheritance that is not divided fairly, so he believes that this inheritance needs to be an important concern because the distribution of inheritance in some places is indeed close to or in accordance with the science of </w:t>
      </w:r>
      <w:proofErr w:type="spellStart"/>
      <w:r w:rsidR="009D37EE" w:rsidRPr="00232719">
        <w:rPr>
          <w:rFonts w:ascii="Calisto MT" w:hAnsi="Calisto MT" w:cstheme="majorBidi"/>
          <w:sz w:val="24"/>
          <w:szCs w:val="24"/>
        </w:rPr>
        <w:t>faraid</w:t>
      </w:r>
      <w:proofErr w:type="spellEnd"/>
      <w:r w:rsidR="009D37EE" w:rsidRPr="00232719">
        <w:rPr>
          <w:rFonts w:ascii="Calisto MT" w:hAnsi="Calisto MT" w:cstheme="majorBidi"/>
          <w:sz w:val="24"/>
          <w:szCs w:val="24"/>
        </w:rPr>
        <w:t xml:space="preserve">,  However, there are often errors in the distribution system, which does not prioritize </w:t>
      </w:r>
      <w:r w:rsidR="009D37EE" w:rsidRPr="00232719">
        <w:rPr>
          <w:rFonts w:ascii="Calisto MT" w:hAnsi="Calisto MT" w:cstheme="majorBidi"/>
          <w:sz w:val="24"/>
          <w:szCs w:val="24"/>
        </w:rPr>
        <w:lastRenderedPageBreak/>
        <w:t>the aspect of the value of the goods, only divided into aspects of the number of goods. So that the smaller brother or sister, feels aggrieved because he gets inheritance in places that are not strategic or of very minimal value from the inheritance of the older brother</w:t>
      </w:r>
      <w:r w:rsidR="009D37EE" w:rsidRPr="00232719">
        <w:rPr>
          <w:rStyle w:val="FootnoteReference"/>
          <w:rFonts w:ascii="Calisto MT" w:hAnsi="Calisto MT"/>
        </w:rPr>
        <w:footnoteReference w:id="23"/>
      </w:r>
      <w:r w:rsidR="009D37EE" w:rsidRPr="00232719">
        <w:rPr>
          <w:rFonts w:ascii="Calisto MT" w:hAnsi="Calisto MT" w:cstheme="majorBidi"/>
          <w:sz w:val="24"/>
          <w:szCs w:val="24"/>
        </w:rPr>
        <w:t xml:space="preserve">. </w:t>
      </w:r>
    </w:p>
    <w:p w:rsidR="009D37EE" w:rsidRDefault="00044BA4" w:rsidP="00044BA4">
      <w:pPr>
        <w:pStyle w:val="ListParagraph"/>
        <w:widowControl/>
        <w:autoSpaceDE/>
        <w:autoSpaceDN/>
        <w:ind w:left="142"/>
        <w:contextualSpacing/>
        <w:jc w:val="both"/>
        <w:rPr>
          <w:rFonts w:ascii="Calisto MT" w:hAnsi="Calisto MT" w:cstheme="majorBidi"/>
          <w:sz w:val="24"/>
          <w:szCs w:val="24"/>
        </w:rPr>
      </w:pPr>
      <w:r>
        <w:rPr>
          <w:rFonts w:ascii="Calisto MT" w:hAnsi="Calisto MT" w:cstheme="majorBidi"/>
          <w:sz w:val="24"/>
          <w:szCs w:val="24"/>
        </w:rPr>
        <w:tab/>
      </w:r>
      <w:r w:rsidR="009D37EE">
        <w:rPr>
          <w:rFonts w:ascii="Calisto MT" w:hAnsi="Calisto MT" w:cstheme="majorBidi"/>
          <w:sz w:val="24"/>
          <w:szCs w:val="24"/>
        </w:rPr>
        <w:t>From the views of some religious figures in Lombok, for the author it would be appropriate to renew the legacy system that still seems colonial without justice, and equality. The inheritance system in Lombok should explore the values in the teachings contained in Islam regarding the inheritance system that prioritizes justice and equality and without gender bias.</w:t>
      </w:r>
    </w:p>
    <w:p w:rsidR="00044BA4" w:rsidRPr="00232719" w:rsidRDefault="00044BA4" w:rsidP="00044BA4">
      <w:pPr>
        <w:pStyle w:val="ListParagraph"/>
        <w:widowControl/>
        <w:autoSpaceDE/>
        <w:autoSpaceDN/>
        <w:ind w:left="142"/>
        <w:contextualSpacing/>
        <w:jc w:val="both"/>
        <w:rPr>
          <w:rFonts w:ascii="Calisto MT" w:hAnsi="Calisto MT" w:cstheme="majorBidi"/>
          <w:sz w:val="24"/>
          <w:szCs w:val="24"/>
        </w:rPr>
      </w:pPr>
    </w:p>
    <w:p w:rsidR="00D97332" w:rsidRPr="006E3CE7" w:rsidRDefault="00000000" w:rsidP="00044BA4">
      <w:pPr>
        <w:pStyle w:val="Heading1"/>
        <w:rPr>
          <w:rFonts w:ascii="Calisto MT" w:hAnsi="Calisto MT"/>
        </w:rPr>
      </w:pPr>
      <w:r w:rsidRPr="006E3CE7">
        <w:rPr>
          <w:rFonts w:ascii="Calisto MT" w:hAnsi="Calisto MT"/>
          <w:w w:val="110"/>
        </w:rPr>
        <w:t>Conclusion</w:t>
      </w:r>
    </w:p>
    <w:p w:rsidR="00D97332" w:rsidRPr="006E3CE7" w:rsidRDefault="00044BA4" w:rsidP="00044BA4">
      <w:pPr>
        <w:pStyle w:val="BodyText"/>
        <w:spacing w:line="242" w:lineRule="auto"/>
        <w:ind w:left="139" w:right="133"/>
        <w:jc w:val="both"/>
        <w:rPr>
          <w:rFonts w:ascii="Calisto MT" w:hAnsi="Calisto MT"/>
        </w:rPr>
      </w:pPr>
      <w:r>
        <w:rPr>
          <w:rFonts w:ascii="Calisto MT" w:hAnsi="Calisto MT" w:cstheme="majorBidi"/>
        </w:rPr>
        <w:tab/>
      </w:r>
      <w:r w:rsidRPr="00232719">
        <w:rPr>
          <w:rFonts w:ascii="Calisto MT" w:hAnsi="Calisto MT" w:cstheme="majorBidi"/>
        </w:rPr>
        <w:t xml:space="preserve">The renewal of the Islamic legal system is an urgent need in the face of changing times and complex challenges faced by the </w:t>
      </w:r>
      <w:proofErr w:type="spellStart"/>
      <w:r w:rsidRPr="00232719">
        <w:rPr>
          <w:rFonts w:ascii="Calisto MT" w:hAnsi="Calisto MT" w:cstheme="majorBidi"/>
        </w:rPr>
        <w:t>Sasak</w:t>
      </w:r>
      <w:proofErr w:type="spellEnd"/>
      <w:r w:rsidRPr="00232719">
        <w:rPr>
          <w:rFonts w:ascii="Calisto MT" w:hAnsi="Calisto MT" w:cstheme="majorBidi"/>
        </w:rPr>
        <w:t xml:space="preserve"> Muslim community of Lombok NTB. In reforming Islamic law, principles such as contextualization, ijtihad, justice, equality, and the protection of human rights should serve as guidelines, in order to counter the system of inheritance colonization that encourages women's active participation in the inheritance decision-making process and against practices that restrict women's rights in obtaining their inheritance. Advocacy is carried out to raise public awareness about the importance of giving a fair share to women in inheritance. </w:t>
      </w:r>
      <w:r w:rsidRPr="00232719">
        <w:rPr>
          <w:rFonts w:ascii="Calisto MT" w:eastAsia="Times New Roman" w:hAnsi="Calisto MT" w:cstheme="majorBidi"/>
          <w:color w:val="000000"/>
        </w:rPr>
        <w:t>The renewal of the Islamic legal system is an attempt to eliminate the colonial system in the people of Lombok NTB by prioritizing values. What is meant by value is the division of inheritance between the eldest brother in the family and other brothers, and also the sister is not seen in the amount of inheritance, but seen in the conversion of the value of the goods left behind. Because the price of one hectare of land that is in a strategic position will be different from the price of land that is not in a strategic position. If divided by number is certainly not fair, therefore the land that is one hectare is divided in value not on the number of hectares so that each gets justice.</w:t>
      </w:r>
    </w:p>
    <w:p w:rsidR="00D97332" w:rsidRDefault="00D97332">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044BA4" w:rsidRDefault="00044BA4">
      <w:pPr>
        <w:pStyle w:val="BodyText"/>
        <w:spacing w:before="5"/>
        <w:rPr>
          <w:rFonts w:ascii="Calisto MT" w:hAnsi="Calisto MT"/>
          <w:sz w:val="34"/>
        </w:rPr>
      </w:pPr>
    </w:p>
    <w:p w:rsidR="00956C70" w:rsidRPr="006E3CE7" w:rsidRDefault="00956C70">
      <w:pPr>
        <w:pStyle w:val="BodyText"/>
        <w:spacing w:before="5"/>
        <w:rPr>
          <w:rFonts w:ascii="Calisto MT" w:hAnsi="Calisto MT"/>
          <w:sz w:val="34"/>
        </w:rPr>
      </w:pPr>
    </w:p>
    <w:p w:rsidR="00D97332" w:rsidRDefault="00000000">
      <w:pPr>
        <w:pStyle w:val="Heading1"/>
        <w:spacing w:before="1"/>
        <w:rPr>
          <w:rFonts w:ascii="Calisto MT" w:hAnsi="Calisto MT"/>
          <w:w w:val="110"/>
        </w:rPr>
      </w:pPr>
      <w:proofErr w:type="spellStart"/>
      <w:r w:rsidRPr="006E3CE7">
        <w:rPr>
          <w:rFonts w:ascii="Calisto MT" w:hAnsi="Calisto MT"/>
          <w:w w:val="110"/>
        </w:rPr>
        <w:t>Bibilography</w:t>
      </w:r>
      <w:proofErr w:type="spellEnd"/>
    </w:p>
    <w:p w:rsidR="00044BA4" w:rsidRPr="006E3CE7" w:rsidRDefault="00044BA4">
      <w:pPr>
        <w:pStyle w:val="Heading1"/>
        <w:spacing w:before="1"/>
        <w:rPr>
          <w:rFonts w:ascii="Calisto MT" w:hAnsi="Calisto MT"/>
        </w:rPr>
      </w:pP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 xml:space="preserve">Abdul </w:t>
      </w:r>
      <w:proofErr w:type="spellStart"/>
      <w:r w:rsidRPr="00232719">
        <w:rPr>
          <w:rFonts w:ascii="Calisto MT" w:eastAsia="Times New Roman" w:hAnsi="Calisto MT" w:cstheme="majorBidi"/>
          <w:color w:val="000000"/>
          <w:sz w:val="24"/>
          <w:szCs w:val="24"/>
        </w:rPr>
        <w:t>Madjid</w:t>
      </w:r>
      <w:proofErr w:type="spellEnd"/>
      <w:r w:rsidRPr="00232719">
        <w:rPr>
          <w:rFonts w:ascii="Calisto MT" w:eastAsia="Times New Roman" w:hAnsi="Calisto MT" w:cstheme="majorBidi"/>
          <w:color w:val="000000"/>
          <w:sz w:val="24"/>
          <w:szCs w:val="24"/>
        </w:rPr>
        <w:t xml:space="preserve">, Muhammad Zainuddin. (1978). </w:t>
      </w:r>
      <w:r w:rsidRPr="00232719">
        <w:rPr>
          <w:rFonts w:ascii="Calisto MT" w:eastAsia="Times New Roman" w:hAnsi="Calisto MT" w:cstheme="majorBidi"/>
          <w:i/>
          <w:color w:val="000000"/>
          <w:sz w:val="24"/>
          <w:szCs w:val="24"/>
        </w:rPr>
        <w:t>Al-</w:t>
      </w:r>
      <w:proofErr w:type="spellStart"/>
      <w:r w:rsidRPr="00232719">
        <w:rPr>
          <w:rFonts w:ascii="Calisto MT" w:eastAsia="Times New Roman" w:hAnsi="Calisto MT" w:cstheme="majorBidi"/>
          <w:i/>
          <w:color w:val="000000"/>
          <w:sz w:val="24"/>
          <w:szCs w:val="24"/>
        </w:rPr>
        <w:t>Tuhfah</w:t>
      </w:r>
      <w:proofErr w:type="spellEnd"/>
      <w:r w:rsidRPr="00232719">
        <w:rPr>
          <w:rFonts w:ascii="Calisto MT" w:eastAsia="Times New Roman" w:hAnsi="Calisto MT" w:cstheme="majorBidi"/>
          <w:i/>
          <w:color w:val="000000"/>
          <w:sz w:val="24"/>
          <w:szCs w:val="24"/>
        </w:rPr>
        <w:t xml:space="preserve"> al-</w:t>
      </w:r>
      <w:proofErr w:type="spellStart"/>
      <w:r w:rsidRPr="00232719">
        <w:rPr>
          <w:rFonts w:ascii="Calisto MT" w:eastAsia="Times New Roman" w:hAnsi="Calisto MT" w:cstheme="majorBidi"/>
          <w:i/>
          <w:color w:val="000000"/>
          <w:sz w:val="24"/>
          <w:szCs w:val="24"/>
        </w:rPr>
        <w:t>Anfananiyyah</w:t>
      </w:r>
      <w:proofErr w:type="spellEnd"/>
      <w:r w:rsidRPr="00232719">
        <w:rPr>
          <w:rFonts w:ascii="Calisto MT" w:eastAsia="Times New Roman" w:hAnsi="Calisto MT" w:cstheme="majorBidi"/>
          <w:i/>
          <w:color w:val="000000"/>
          <w:sz w:val="24"/>
          <w:szCs w:val="24"/>
        </w:rPr>
        <w:t xml:space="preserve"> </w:t>
      </w:r>
      <w:proofErr w:type="spellStart"/>
      <w:r w:rsidRPr="00232719">
        <w:rPr>
          <w:rFonts w:ascii="Calisto MT" w:eastAsia="Times New Roman" w:hAnsi="Calisto MT" w:cstheme="majorBidi"/>
          <w:i/>
          <w:color w:val="000000"/>
          <w:sz w:val="24"/>
          <w:szCs w:val="24"/>
        </w:rPr>
        <w:t>Sharh</w:t>
      </w:r>
      <w:proofErr w:type="spellEnd"/>
      <w:r w:rsidRPr="00232719">
        <w:rPr>
          <w:rFonts w:ascii="Calisto MT" w:eastAsia="Times New Roman" w:hAnsi="Calisto MT" w:cstheme="majorBidi"/>
          <w:i/>
          <w:color w:val="000000"/>
          <w:sz w:val="24"/>
          <w:szCs w:val="24"/>
        </w:rPr>
        <w:t xml:space="preserve"> al-</w:t>
      </w:r>
      <w:proofErr w:type="spellStart"/>
      <w:r w:rsidRPr="00232719">
        <w:rPr>
          <w:rFonts w:ascii="Calisto MT" w:eastAsia="Times New Roman" w:hAnsi="Calisto MT" w:cstheme="majorBidi"/>
          <w:i/>
          <w:color w:val="000000"/>
          <w:sz w:val="24"/>
          <w:szCs w:val="24"/>
        </w:rPr>
        <w:t>Nahdlat</w:t>
      </w:r>
      <w:proofErr w:type="spellEnd"/>
      <w:r w:rsidRPr="00232719">
        <w:rPr>
          <w:rFonts w:ascii="Calisto MT" w:eastAsia="Times New Roman" w:hAnsi="Calisto MT" w:cstheme="majorBidi"/>
          <w:i/>
          <w:color w:val="000000"/>
          <w:sz w:val="24"/>
          <w:szCs w:val="24"/>
        </w:rPr>
        <w:t xml:space="preserve"> al-</w:t>
      </w:r>
      <w:proofErr w:type="spellStart"/>
      <w:r w:rsidRPr="00232719">
        <w:rPr>
          <w:rFonts w:ascii="Calisto MT" w:eastAsia="Times New Roman" w:hAnsi="Calisto MT" w:cstheme="majorBidi"/>
          <w:i/>
          <w:color w:val="000000"/>
          <w:sz w:val="24"/>
          <w:szCs w:val="24"/>
        </w:rPr>
        <w:t>Zainiyah</w:t>
      </w:r>
      <w:proofErr w:type="spellEnd"/>
      <w:r w:rsidRPr="00232719">
        <w:rPr>
          <w:rFonts w:ascii="Calisto MT" w:eastAsia="Times New Roman" w:hAnsi="Calisto MT" w:cstheme="majorBidi"/>
          <w:i/>
          <w:color w:val="000000"/>
          <w:sz w:val="24"/>
          <w:szCs w:val="24"/>
        </w:rPr>
        <w:t>.</w:t>
      </w:r>
      <w:r w:rsidRPr="00232719">
        <w:rPr>
          <w:rFonts w:ascii="Calisto MT" w:eastAsia="Times New Roman" w:hAnsi="Calisto MT" w:cstheme="majorBidi"/>
          <w:color w:val="000000"/>
          <w:sz w:val="24"/>
          <w:szCs w:val="24"/>
        </w:rPr>
        <w:t xml:space="preserve"> Cet. </w:t>
      </w:r>
      <w:proofErr w:type="spellStart"/>
      <w:r w:rsidRPr="00232719">
        <w:rPr>
          <w:rFonts w:ascii="Calisto MT" w:eastAsia="Times New Roman" w:hAnsi="Calisto MT" w:cstheme="majorBidi"/>
          <w:color w:val="000000"/>
          <w:sz w:val="24"/>
          <w:szCs w:val="24"/>
        </w:rPr>
        <w:t>Pancor</w:t>
      </w:r>
      <w:proofErr w:type="spellEnd"/>
      <w:r w:rsidRPr="00232719">
        <w:rPr>
          <w:rFonts w:ascii="Calisto MT" w:eastAsia="Times New Roman" w:hAnsi="Calisto MT" w:cstheme="majorBidi"/>
          <w:color w:val="000000"/>
          <w:sz w:val="24"/>
          <w:szCs w:val="24"/>
        </w:rPr>
        <w:t xml:space="preserve">: </w:t>
      </w:r>
      <w:proofErr w:type="spellStart"/>
      <w:r w:rsidRPr="00232719">
        <w:rPr>
          <w:rFonts w:ascii="Calisto MT" w:eastAsia="Times New Roman" w:hAnsi="Calisto MT" w:cstheme="majorBidi"/>
          <w:color w:val="000000"/>
          <w:sz w:val="24"/>
          <w:szCs w:val="24"/>
        </w:rPr>
        <w:t>Darun</w:t>
      </w:r>
      <w:proofErr w:type="spellEnd"/>
      <w:r w:rsidRPr="00232719">
        <w:rPr>
          <w:rFonts w:ascii="Calisto MT" w:eastAsia="Times New Roman" w:hAnsi="Calisto MT" w:cstheme="majorBidi"/>
          <w:color w:val="000000"/>
          <w:sz w:val="24"/>
          <w:szCs w:val="24"/>
        </w:rPr>
        <w:t xml:space="preserve"> </w:t>
      </w:r>
      <w:proofErr w:type="spellStart"/>
      <w:r w:rsidRPr="00232719">
        <w:rPr>
          <w:rFonts w:ascii="Calisto MT" w:eastAsia="Times New Roman" w:hAnsi="Calisto MT" w:cstheme="majorBidi"/>
          <w:color w:val="000000"/>
          <w:sz w:val="24"/>
          <w:szCs w:val="24"/>
        </w:rPr>
        <w:t>Nahdlatain</w:t>
      </w:r>
      <w:proofErr w:type="spellEnd"/>
      <w:r w:rsidRPr="00232719">
        <w:rPr>
          <w:rFonts w:ascii="Calisto MT" w:eastAsia="Times New Roman" w:hAnsi="Calisto MT" w:cstheme="majorBidi"/>
          <w:color w:val="000000"/>
          <w:sz w:val="24"/>
          <w:szCs w:val="24"/>
        </w:rPr>
        <w:t xml:space="preserve"> Islamic Boarding School.</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Ali, Muhammad. (2016). Reform of Islamic Law and Indonesian Legal Practice. Yogyakarta: Ar-Ruzz Media.</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Alma, Buchari. (2012). Reform of Islamic Law: Indonesian Discourse. Jakarta: Erlangga.</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proofErr w:type="spellStart"/>
      <w:r w:rsidRPr="00232719">
        <w:rPr>
          <w:rFonts w:ascii="Calisto MT" w:eastAsia="Times New Roman" w:hAnsi="Calisto MT" w:cstheme="majorBidi"/>
          <w:color w:val="000000"/>
          <w:sz w:val="24"/>
          <w:szCs w:val="24"/>
        </w:rPr>
        <w:t>Auda</w:t>
      </w:r>
      <w:proofErr w:type="spellEnd"/>
      <w:r w:rsidRPr="00232719">
        <w:rPr>
          <w:rFonts w:ascii="Calisto MT" w:eastAsia="Times New Roman" w:hAnsi="Calisto MT" w:cstheme="majorBidi"/>
          <w:color w:val="000000"/>
          <w:sz w:val="24"/>
          <w:szCs w:val="24"/>
        </w:rPr>
        <w:t>, Jasser. (2008). Maqasid al-Shariah as Philosophy of Islamic Law: A Systems Approach. Zahra Library.</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proofErr w:type="spellStart"/>
      <w:r w:rsidRPr="00044BA4">
        <w:rPr>
          <w:rFonts w:ascii="Calisto MT" w:eastAsia="Times New Roman" w:hAnsi="Calisto MT" w:cstheme="majorBidi"/>
          <w:color w:val="000000"/>
          <w:sz w:val="24"/>
          <w:szCs w:val="24"/>
        </w:rPr>
        <w:t>Chalcarft</w:t>
      </w:r>
      <w:proofErr w:type="spellEnd"/>
      <w:r w:rsidRPr="00044BA4">
        <w:rPr>
          <w:rFonts w:ascii="Calisto MT" w:eastAsia="Times New Roman" w:hAnsi="Calisto MT" w:cstheme="majorBidi"/>
          <w:color w:val="000000"/>
          <w:sz w:val="24"/>
          <w:szCs w:val="24"/>
        </w:rPr>
        <w:t>, John</w:t>
      </w:r>
      <w:r w:rsidRPr="00232719">
        <w:rPr>
          <w:rFonts w:ascii="Calisto MT" w:eastAsia="Times New Roman" w:hAnsi="Calisto MT" w:cstheme="majorBidi"/>
          <w:color w:val="000000"/>
          <w:sz w:val="24"/>
          <w:szCs w:val="24"/>
        </w:rPr>
        <w:t>. (2018). The Colonial Invention of Land Markets: Naturalization and Alphabetization. Economic History Review 71, no. (3), 823-847.</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Creswell, J.W. (2020). Qualitative, Quantitative and Mixed Method Approaches. Yogyakarta.</w:t>
      </w:r>
    </w:p>
    <w:p w:rsid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Gumanti, Retna. (2018). Maqasid Al-Sharia According to Jasser Auda: A Systems Approach in Islamic Law. Journal of Al-Himayah, Volume 2 Number 1 March.</w:t>
      </w:r>
    </w:p>
    <w:p w:rsidR="00044BA4" w:rsidRPr="00044BA4" w:rsidRDefault="00044BA4" w:rsidP="00044BA4">
      <w:pPr>
        <w:adjustRightInd w:val="0"/>
        <w:ind w:left="720" w:hanging="578"/>
        <w:jc w:val="both"/>
        <w:rPr>
          <w:rFonts w:ascii="Calisto MT" w:hAnsi="Calisto MT" w:cs="Times New Roman"/>
          <w:sz w:val="24"/>
          <w:szCs w:val="24"/>
        </w:rPr>
      </w:pPr>
      <w:r w:rsidRPr="00044BA4">
        <w:rPr>
          <w:rFonts w:ascii="Calisto MT" w:hAnsi="Calisto MT" w:cs="Times New Roman"/>
          <w:sz w:val="24"/>
          <w:szCs w:val="24"/>
        </w:rPr>
        <w:t xml:space="preserve">Interview with Tuan Guru Haji Lalu Anas </w:t>
      </w:r>
      <w:proofErr w:type="spellStart"/>
      <w:r w:rsidRPr="00044BA4">
        <w:rPr>
          <w:rFonts w:ascii="Calisto MT" w:hAnsi="Calisto MT" w:cs="Times New Roman"/>
          <w:sz w:val="24"/>
          <w:szCs w:val="24"/>
        </w:rPr>
        <w:t>Hasyri</w:t>
      </w:r>
      <w:proofErr w:type="spellEnd"/>
      <w:r w:rsidRPr="00044BA4">
        <w:rPr>
          <w:rFonts w:ascii="Calisto MT" w:hAnsi="Calisto MT" w:cs="Times New Roman"/>
          <w:sz w:val="24"/>
          <w:szCs w:val="24"/>
        </w:rPr>
        <w:t>, 2023.</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hAnsi="Calisto MT" w:cs="Times New Roman"/>
          <w:sz w:val="24"/>
          <w:szCs w:val="24"/>
        </w:rPr>
        <w:t xml:space="preserve">Interview with Tuan Guru </w:t>
      </w:r>
      <w:proofErr w:type="spellStart"/>
      <w:r w:rsidRPr="00044BA4">
        <w:rPr>
          <w:rFonts w:ascii="Calisto MT" w:hAnsi="Calisto MT" w:cs="Times New Roman"/>
          <w:sz w:val="24"/>
          <w:szCs w:val="24"/>
        </w:rPr>
        <w:t>Kasful</w:t>
      </w:r>
      <w:proofErr w:type="spellEnd"/>
      <w:r w:rsidRPr="00044BA4">
        <w:rPr>
          <w:rFonts w:ascii="Calisto MT" w:hAnsi="Calisto MT" w:cs="Times New Roman"/>
          <w:sz w:val="24"/>
          <w:szCs w:val="24"/>
        </w:rPr>
        <w:t xml:space="preserve"> Anwar, 2023</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Jonathan, S. (2006). Quantitative and qualitative research methods. Graha Science.</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Jihad, Salimul. (2021). Polarization of Tuanguru Thought and Traditional Traditions of Sasak Inheritance in Lombok. Mataram: Sanabil.</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 xml:space="preserve">Kehinde F. Ajayi. (2012). Colonialism, Inheritance Laws, and Women's Rights: The Case of </w:t>
      </w:r>
      <w:proofErr w:type="spellStart"/>
      <w:r w:rsidRPr="00232719">
        <w:rPr>
          <w:rFonts w:ascii="Calisto MT" w:eastAsia="Times New Roman" w:hAnsi="Calisto MT" w:cstheme="majorBidi"/>
          <w:color w:val="000000"/>
          <w:sz w:val="24"/>
          <w:szCs w:val="24"/>
        </w:rPr>
        <w:t>Negeria</w:t>
      </w:r>
      <w:proofErr w:type="spellEnd"/>
      <w:r w:rsidRPr="00232719">
        <w:rPr>
          <w:rFonts w:ascii="Calisto MT" w:eastAsia="Times New Roman" w:hAnsi="Calisto MT" w:cstheme="majorBidi"/>
          <w:color w:val="000000"/>
          <w:sz w:val="24"/>
          <w:szCs w:val="24"/>
        </w:rPr>
        <w:t>. Journal of African Law</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Lisa A. Lindsay. (2004). Colonialism and the Transformation of Inheritance Systems in Africa. Journal Comparative Studies in Society and History.</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Makdisi, A., John. (1999). The Islamic Origins of The Common Law. North Carolina Law Review 77, no. (6), 1635-1739.</w:t>
      </w:r>
    </w:p>
    <w:p w:rsidR="00044BA4" w:rsidRPr="00044BA4"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Moosa, Ebrahim. (2001). "Between Tradition and Modernity: A Contemporary Perspective on the Islamic Law of Apostasy". Arab Law Quarterly 16, no. 3 277-291.</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044BA4">
        <w:rPr>
          <w:rFonts w:ascii="Calisto MT" w:eastAsia="Times New Roman" w:hAnsi="Calisto MT" w:cstheme="majorBidi"/>
          <w:color w:val="000000"/>
          <w:sz w:val="24"/>
          <w:szCs w:val="24"/>
        </w:rPr>
        <w:t xml:space="preserve">Well, </w:t>
      </w:r>
      <w:proofErr w:type="spellStart"/>
      <w:r w:rsidRPr="00044BA4">
        <w:rPr>
          <w:rFonts w:ascii="Calisto MT" w:eastAsia="Times New Roman" w:hAnsi="Calisto MT" w:cstheme="majorBidi"/>
          <w:color w:val="000000"/>
          <w:sz w:val="24"/>
          <w:szCs w:val="24"/>
        </w:rPr>
        <w:t>Khirjan</w:t>
      </w:r>
      <w:proofErr w:type="spellEnd"/>
      <w:r w:rsidRPr="00232719">
        <w:rPr>
          <w:rFonts w:ascii="Calisto MT" w:eastAsia="Times New Roman" w:hAnsi="Calisto MT" w:cstheme="majorBidi"/>
          <w:color w:val="000000"/>
          <w:sz w:val="24"/>
          <w:szCs w:val="24"/>
        </w:rPr>
        <w:t xml:space="preserve">. (2020). </w:t>
      </w:r>
      <w:proofErr w:type="spellStart"/>
      <w:r w:rsidRPr="00232719">
        <w:rPr>
          <w:rFonts w:ascii="Calisto MT" w:eastAsia="Times New Roman" w:hAnsi="Calisto MT" w:cstheme="majorBidi"/>
          <w:color w:val="000000"/>
          <w:sz w:val="24"/>
          <w:szCs w:val="24"/>
        </w:rPr>
        <w:t>Hamzanwadi</w:t>
      </w:r>
      <w:proofErr w:type="spellEnd"/>
      <w:r w:rsidRPr="00232719">
        <w:rPr>
          <w:rFonts w:ascii="Calisto MT" w:eastAsia="Times New Roman" w:hAnsi="Calisto MT" w:cstheme="majorBidi"/>
          <w:color w:val="000000"/>
          <w:sz w:val="24"/>
          <w:szCs w:val="24"/>
        </w:rPr>
        <w:t xml:space="preserve"> and the National Movement through Locally-Based Education with National </w:t>
      </w:r>
      <w:proofErr w:type="spellStart"/>
      <w:r w:rsidRPr="00232719">
        <w:rPr>
          <w:rFonts w:ascii="Calisto MT" w:eastAsia="Times New Roman" w:hAnsi="Calisto MT" w:cstheme="majorBidi"/>
          <w:color w:val="000000"/>
          <w:sz w:val="24"/>
          <w:szCs w:val="24"/>
        </w:rPr>
        <w:t>Matra</w:t>
      </w:r>
      <w:proofErr w:type="spellEnd"/>
      <w:r w:rsidRPr="00232719">
        <w:rPr>
          <w:rFonts w:ascii="Calisto MT" w:eastAsia="Times New Roman" w:hAnsi="Calisto MT" w:cstheme="majorBidi"/>
          <w:color w:val="000000"/>
          <w:sz w:val="24"/>
          <w:szCs w:val="24"/>
        </w:rPr>
        <w:t>. Journal of History and Social Research Humanities 3, no. (2),117.</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Olivia Dun. (2015). The Effects of Colonialism on Indigenous Inheritance Systems: A Case Study of Australia. Australian Indigenous Law Review.</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proofErr w:type="spellStart"/>
      <w:r w:rsidRPr="00232719">
        <w:rPr>
          <w:rFonts w:ascii="Calisto MT" w:eastAsia="Times New Roman" w:hAnsi="Calisto MT" w:cstheme="majorBidi"/>
          <w:color w:val="000000"/>
          <w:sz w:val="24"/>
          <w:szCs w:val="24"/>
        </w:rPr>
        <w:t>Ouma</w:t>
      </w:r>
      <w:proofErr w:type="spellEnd"/>
      <w:r w:rsidRPr="00232719">
        <w:rPr>
          <w:rFonts w:ascii="Calisto MT" w:eastAsia="Times New Roman" w:hAnsi="Calisto MT" w:cstheme="majorBidi"/>
          <w:color w:val="000000"/>
          <w:sz w:val="24"/>
          <w:szCs w:val="24"/>
        </w:rPr>
        <w:t>, Seth. (2019). Colonialism, Land, Reform, and The Making of Land Tenure System in Africa. The Journal of Peasant Studies 46, no. (6), 1295-1319.</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proofErr w:type="spellStart"/>
      <w:r w:rsidRPr="00232719">
        <w:rPr>
          <w:rFonts w:ascii="Calisto MT" w:eastAsia="Times New Roman" w:hAnsi="Calisto MT" w:cstheme="majorBidi"/>
          <w:color w:val="000000"/>
          <w:sz w:val="24"/>
          <w:szCs w:val="24"/>
        </w:rPr>
        <w:t>Purwanto</w:t>
      </w:r>
      <w:proofErr w:type="spellEnd"/>
      <w:r w:rsidRPr="00232719">
        <w:rPr>
          <w:rFonts w:ascii="Calisto MT" w:eastAsia="Times New Roman" w:hAnsi="Calisto MT" w:cstheme="majorBidi"/>
          <w:color w:val="000000"/>
          <w:sz w:val="24"/>
          <w:szCs w:val="24"/>
        </w:rPr>
        <w:t>, Roy, Muhammad. (2005). Customary Islamic Law of the Colonial Period: A History of the Upheaval Between Islamic Law and Customary Law of the Dutch Colonial Period. An-Nur Journal of Islamic Studies. 1 no. (2),1-16.</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Santos, Vilma. (2010). Colonialism and Inheritance Systems in Southeast Asia. Asian Journal of Social Science</w:t>
      </w:r>
    </w:p>
    <w:p w:rsidR="00044BA4" w:rsidRPr="00232719" w:rsidRDefault="00044BA4" w:rsidP="00044BA4">
      <w:pPr>
        <w:adjustRightInd w:val="0"/>
        <w:ind w:left="720" w:hanging="578"/>
        <w:jc w:val="both"/>
        <w:rPr>
          <w:rFonts w:ascii="Calisto MT" w:eastAsia="Times New Roman" w:hAnsi="Calisto MT" w:cstheme="majorBidi"/>
          <w:color w:val="000000"/>
          <w:sz w:val="24"/>
          <w:szCs w:val="24"/>
        </w:rPr>
      </w:pPr>
      <w:r w:rsidRPr="00232719">
        <w:rPr>
          <w:rFonts w:ascii="Calisto MT" w:eastAsia="Times New Roman" w:hAnsi="Calisto MT" w:cstheme="majorBidi"/>
          <w:color w:val="000000"/>
          <w:sz w:val="24"/>
          <w:szCs w:val="24"/>
        </w:rPr>
        <w:t xml:space="preserve">BC </w:t>
      </w:r>
      <w:proofErr w:type="spellStart"/>
      <w:r w:rsidRPr="00232719">
        <w:rPr>
          <w:rFonts w:ascii="Calisto MT" w:eastAsia="Times New Roman" w:hAnsi="Calisto MT" w:cstheme="majorBidi"/>
          <w:color w:val="000000"/>
          <w:sz w:val="24"/>
          <w:szCs w:val="24"/>
        </w:rPr>
        <w:t>Aminul</w:t>
      </w:r>
      <w:proofErr w:type="spellEnd"/>
      <w:r w:rsidRPr="00232719">
        <w:rPr>
          <w:rFonts w:ascii="Calisto MT" w:eastAsia="Times New Roman" w:hAnsi="Calisto MT" w:cstheme="majorBidi"/>
          <w:color w:val="000000"/>
          <w:sz w:val="24"/>
          <w:szCs w:val="24"/>
        </w:rPr>
        <w:t xml:space="preserve"> Islam. (2018). The Impact of Colonialism on Inheritance Systems: A Comparative Study. Journal The Law of Review.</w:t>
      </w:r>
    </w:p>
    <w:sectPr w:rsidR="00044BA4" w:rsidRPr="00232719" w:rsidSect="00044BA4">
      <w:headerReference w:type="even" r:id="rId9"/>
      <w:footerReference w:type="even" r:id="rId10"/>
      <w:pgSz w:w="11910" w:h="16840"/>
      <w:pgMar w:top="1580" w:right="1560" w:bottom="1920" w:left="1560" w:header="1262" w:footer="1729" w:gutter="0"/>
      <w:pgNumType w:start="1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460E" w:rsidRDefault="005A460E">
      <w:r>
        <w:separator/>
      </w:r>
    </w:p>
  </w:endnote>
  <w:endnote w:type="continuationSeparator" w:id="0">
    <w:p w:rsidR="005A460E" w:rsidRDefault="005A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2" w:usb2="00000000" w:usb3="00000000" w:csb0="0000009F" w:csb1="00000000"/>
  </w:font>
  <w:font w:name="Calisto MT">
    <w:panose1 w:val="02040603050505030304"/>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97332" w:rsidRDefault="005A460E">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alt="" style="position:absolute;margin-left:145.65pt;margin-top:756.8pt;width:115.5pt;height:19.1pt;z-index:-16000000;mso-wrap-style:square;mso-wrap-edited:f;mso-width-percent:0;mso-height-percent:0;mso-position-horizontal-relative:page;mso-position-vertical-relative:page;mso-width-percent:0;mso-height-percent:0;v-text-anchor:top" filled="f" stroked="f">
          <v:textbox inset="0,0,0,0">
            <w:txbxContent>
              <w:p w:rsidR="00D97332" w:rsidRDefault="00000000">
                <w:pPr>
                  <w:spacing w:before="23"/>
                  <w:ind w:left="20"/>
                  <w:rPr>
                    <w:sz w:val="20"/>
                  </w:rPr>
                </w:pPr>
                <w:r>
                  <w:rPr>
                    <w:spacing w:val="-1"/>
                    <w:w w:val="95"/>
                    <w:sz w:val="20"/>
                  </w:rPr>
                  <w:t>©202</w:t>
                </w:r>
                <w:r w:rsidR="00956C70">
                  <w:rPr>
                    <w:spacing w:val="-1"/>
                    <w:w w:val="95"/>
                    <w:sz w:val="20"/>
                  </w:rPr>
                  <w:t>4</w:t>
                </w:r>
                <w:r>
                  <w:rPr>
                    <w:spacing w:val="-1"/>
                    <w:w w:val="95"/>
                    <w:sz w:val="20"/>
                  </w:rPr>
                  <w:t>,</w:t>
                </w:r>
                <w:r>
                  <w:rPr>
                    <w:spacing w:val="-9"/>
                    <w:w w:val="95"/>
                    <w:sz w:val="20"/>
                  </w:rPr>
                  <w:t xml:space="preserve"> </w:t>
                </w:r>
                <w:r w:rsidR="00956C70">
                  <w:rPr>
                    <w:spacing w:val="-9"/>
                    <w:w w:val="95"/>
                    <w:sz w:val="20"/>
                  </w:rPr>
                  <w:t xml:space="preserve">Muhammad </w:t>
                </w:r>
                <w:proofErr w:type="spellStart"/>
                <w:r w:rsidR="00956C70">
                  <w:rPr>
                    <w:spacing w:val="-1"/>
                    <w:w w:val="95"/>
                    <w:sz w:val="20"/>
                  </w:rPr>
                  <w:t>Fikri</w:t>
                </w:r>
                <w:proofErr w:type="spellEnd"/>
              </w:p>
            </w:txbxContent>
          </v:textbox>
          <w10:wrap anchorx="page" anchory="page"/>
        </v:shape>
      </w:pict>
    </w:r>
    <w:r w:rsidR="00DD680E">
      <w:rPr>
        <w:noProof/>
      </w:rPr>
      <w:drawing>
        <wp:anchor distT="0" distB="0" distL="0" distR="0" simplePos="0" relativeHeight="487315968" behindDoc="1" locked="0" layoutInCell="1" allowOverlap="1">
          <wp:simplePos x="0" y="0"/>
          <wp:positionH relativeFrom="page">
            <wp:posOffset>1080135</wp:posOffset>
          </wp:positionH>
          <wp:positionV relativeFrom="page">
            <wp:posOffset>9467621</wp:posOffset>
          </wp:positionV>
          <wp:extent cx="751674" cy="264782"/>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751674" cy="26478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460E" w:rsidRDefault="005A460E">
      <w:r>
        <w:separator/>
      </w:r>
    </w:p>
  </w:footnote>
  <w:footnote w:type="continuationSeparator" w:id="0">
    <w:p w:rsidR="005A460E" w:rsidRDefault="005A460E">
      <w:r>
        <w:continuationSeparator/>
      </w:r>
    </w:p>
  </w:footnote>
  <w:footnote w:id="1">
    <w:p w:rsidR="009D37EE" w:rsidRPr="00FB290F" w:rsidRDefault="009D37EE" w:rsidP="009D37EE">
      <w:pPr>
        <w:pStyle w:val="FootnoteText"/>
        <w:jc w:val="both"/>
        <w:rPr>
          <w:rFonts w:ascii="Calisto MT" w:hAnsi="Calisto MT" w:cs="Times New Roman"/>
          <w:lang w:val="en-US"/>
        </w:rPr>
      </w:pPr>
      <w:r w:rsidRPr="00FB290F">
        <w:rPr>
          <w:rStyle w:val="FootnoteReference"/>
          <w:rFonts w:ascii="Calisto MT" w:hAnsi="Calisto MT"/>
        </w:rPr>
        <w:tab/>
      </w:r>
      <w:r w:rsidRPr="00FB290F">
        <w:rPr>
          <w:rStyle w:val="FootnoteReference"/>
          <w:rFonts w:ascii="Calisto MT" w:hAnsi="Calisto MT" w:cs="Times New Roman"/>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{"citationID":"riR25mIa","properties":{"formattedCitation":"Sarwono. Jonathan, {\\i{}Metode Penelitian Kuantitatif Dan Kualitatif} (Yogyakarta: Graha Ilmu, 2006).","plainCitation":"Sarwono. Jonathan, Metode Penelitian Kuantitatif Dan Kualitatif (Yogyakarta: Graha Ilmu, 2006).","noteIndex":1},"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 xml:space="preserve"> </w:t>
      </w:r>
      <w:r w:rsidRPr="00FB290F">
        <w:rPr>
          <w:rFonts w:ascii="Calisto MT" w:hAnsi="Calisto MT" w:cs="Times New Roman"/>
          <w:noProof/>
        </w:rPr>
        <w:t xml:space="preserve">Buchari Alma, </w:t>
      </w:r>
      <w:r w:rsidRPr="00FB290F">
        <w:rPr>
          <w:rFonts w:ascii="Calisto MT" w:hAnsi="Calisto MT" w:cs="Times New Roman"/>
          <w:i/>
          <w:noProof/>
        </w:rPr>
        <w:t xml:space="preserve"> Reform of Islamic Law: Indonesian Discourse. </w:t>
      </w:r>
      <w:r w:rsidRPr="00FB290F">
        <w:rPr>
          <w:rFonts w:ascii="Calisto MT" w:hAnsi="Calisto MT" w:cs="Times New Roman"/>
          <w:noProof/>
        </w:rPr>
        <w:t>(Jakarta: Erlangga, 2012)</w:t>
      </w:r>
      <w:r w:rsidRPr="00FB290F">
        <w:rPr>
          <w:rFonts w:ascii="Calisto MT" w:hAnsi="Calisto MT" w:cs="Times New Roman"/>
        </w:rPr>
        <w:t>.</w:t>
      </w:r>
      <w:r w:rsidRPr="00FB290F">
        <w:rPr>
          <w:rFonts w:ascii="Calisto MT" w:hAnsi="Calisto MT" w:cs="Times New Roman"/>
        </w:rPr>
        <w:fldChar w:fldCharType="end"/>
      </w:r>
    </w:p>
  </w:footnote>
  <w:footnote w:id="2">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8HJOID9s","properties":{"formattedCitation":"Jonathan.","plainCitation":"Jonathan.","noteIndex":2},"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noProof/>
        </w:rPr>
        <w:t>Ebrahim Moosa, Between Tradition and Modernity: A Contemporary Perspective on the Islamic Law of Apostasy". Arab Law Quarterly (Vol. 16, No. 3, 2001), 277-291.</w:t>
      </w:r>
      <w:r w:rsidRPr="00FB290F">
        <w:rPr>
          <w:rFonts w:ascii="Calisto MT" w:hAnsi="Calisto MT" w:cs="Times New Roman"/>
        </w:rPr>
        <w:fldChar w:fldCharType="end"/>
      </w:r>
    </w:p>
  </w:footnote>
  <w:footnote w:id="3">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J6NiJHip","properties":{"formattedCitation":"Jonathan.","plainCitation":"Jonathan.","noteIndex":3},"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noProof/>
        </w:rPr>
        <w:t xml:space="preserve">Muhammad Ali </w:t>
      </w:r>
      <w:r w:rsidRPr="00FB290F">
        <w:rPr>
          <w:rFonts w:ascii="Calisto MT" w:hAnsi="Calisto MT" w:cs="Times New Roman"/>
          <w:i/>
          <w:noProof/>
        </w:rPr>
        <w:t xml:space="preserve">Reform of Islamic Law and Indonesian Legal Practice, </w:t>
      </w:r>
      <w:r w:rsidRPr="00FB290F">
        <w:rPr>
          <w:rFonts w:ascii="Calisto MT" w:hAnsi="Calisto MT" w:cs="Times New Roman"/>
          <w:noProof/>
        </w:rPr>
        <w:t>(Yogyakarta: Ar-Ruzz Media, 2016).</w:t>
      </w:r>
      <w:r w:rsidRPr="00FB290F">
        <w:rPr>
          <w:rFonts w:ascii="Calisto MT" w:hAnsi="Calisto MT" w:cs="Times New Roman"/>
        </w:rPr>
        <w:fldChar w:fldCharType="end"/>
      </w:r>
    </w:p>
  </w:footnote>
  <w:footnote w:id="4">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ued3lR7H","properties":{"formattedCitation":"Jonathan.","plainCitation":"Jonathan.","noteIndex":4},"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John A Makdisi, </w:t>
      </w:r>
      <w:r w:rsidRPr="00FB290F">
        <w:rPr>
          <w:rFonts w:ascii="Calisto MT" w:hAnsi="Calisto MT" w:cs="Times New Roman"/>
          <w:noProof/>
        </w:rPr>
        <w:t>The Islamic Origins of The Common Law. North Carolina Law Review, (Vol. 77, No. 6, 1999). 1635-1739.</w:t>
      </w:r>
      <w:r w:rsidRPr="00FB290F">
        <w:rPr>
          <w:rFonts w:ascii="Calisto MT" w:hAnsi="Calisto MT" w:cs="Times New Roman"/>
        </w:rPr>
        <w:fldChar w:fldCharType="end"/>
      </w:r>
    </w:p>
  </w:footnote>
  <w:footnote w:id="5">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uZBaoBik","properties":{"formattedCitation":"Jonathan.","plainCitation":"Jonathan.","noteIndex":5},"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John Chalcarft, </w:t>
      </w:r>
      <w:r w:rsidRPr="00FB290F">
        <w:rPr>
          <w:rFonts w:ascii="Calisto MT" w:eastAsia="Times New Roman" w:hAnsi="Calisto MT" w:cs="Times New Roman"/>
          <w:color w:val="000000"/>
        </w:rPr>
        <w:t>The Colonial Invention of Land Markets: Naturalization and Alphabetization. Economic History Review, (Vol. 71, No. 3, 2018). 823-847</w:t>
      </w:r>
      <w:r w:rsidRPr="00FB290F">
        <w:rPr>
          <w:rFonts w:ascii="Calisto MT" w:hAnsi="Calisto MT" w:cs="Times New Roman"/>
          <w:noProof/>
        </w:rPr>
        <w:t>.</w:t>
      </w:r>
      <w:r w:rsidRPr="00FB290F">
        <w:rPr>
          <w:rFonts w:ascii="Calisto MT" w:hAnsi="Calisto MT" w:cs="Times New Roman"/>
        </w:rPr>
        <w:fldChar w:fldCharType="end"/>
      </w:r>
    </w:p>
  </w:footnote>
  <w:footnote w:id="6">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exxnsR33","properties":{"formattedCitation":"Jonathan.","plainCitation":"Jonathan.","noteIndex":6},"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 Seth Ouma, </w:t>
      </w:r>
      <w:r w:rsidRPr="00FB290F">
        <w:rPr>
          <w:rFonts w:ascii="Calisto MT" w:eastAsia="Times New Roman" w:hAnsi="Calisto MT" w:cs="Times New Roman"/>
          <w:color w:val="000000"/>
        </w:rPr>
        <w:t xml:space="preserve">Colonialism, Land, Reform, and The Making of Land Tenure System in Africa. </w:t>
      </w:r>
      <w:r w:rsidRPr="00FB290F">
        <w:rPr>
          <w:rFonts w:ascii="Calisto MT" w:eastAsia="Times New Roman" w:hAnsi="Calisto MT" w:cs="Times New Roman"/>
          <w:i/>
          <w:iCs/>
          <w:color w:val="000000"/>
        </w:rPr>
        <w:t xml:space="preserve">The Journal of Peasant Studies, </w:t>
      </w:r>
      <w:r w:rsidRPr="00FB290F">
        <w:rPr>
          <w:rFonts w:ascii="Calisto MT" w:eastAsia="Times New Roman" w:hAnsi="Calisto MT" w:cs="Times New Roman"/>
          <w:color w:val="000000"/>
        </w:rPr>
        <w:t>(Vol. 46, No. 6, 2019). 1295-1319</w:t>
      </w:r>
      <w:r w:rsidRPr="00FB290F">
        <w:rPr>
          <w:rFonts w:ascii="Calisto MT" w:hAnsi="Calisto MT" w:cs="Times New Roman"/>
          <w:noProof/>
        </w:rPr>
        <w:t>.</w:t>
      </w:r>
      <w:r w:rsidRPr="00FB290F">
        <w:rPr>
          <w:rFonts w:ascii="Calisto MT" w:hAnsi="Calisto MT" w:cs="Times New Roman"/>
        </w:rPr>
        <w:fldChar w:fldCharType="end"/>
      </w:r>
    </w:p>
  </w:footnote>
  <w:footnote w:id="7">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2pJE4il3","properties":{"formattedCitation":"Jonathan.","plainCitation":"Jonathan.","noteIndex":7},"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 xml:space="preserve">BC </w:t>
      </w:r>
      <w:r w:rsidRPr="00FB290F">
        <w:rPr>
          <w:rFonts w:ascii="Calisto MT" w:hAnsi="Calisto MT" w:cs="Times New Roman"/>
        </w:rPr>
        <w:t xml:space="preserve">Aminul Islam, </w:t>
      </w:r>
      <w:r w:rsidRPr="00FB290F">
        <w:rPr>
          <w:rFonts w:ascii="Calisto MT" w:eastAsia="Times New Roman" w:hAnsi="Calisto MT" w:cs="Times New Roman"/>
          <w:color w:val="000000"/>
        </w:rPr>
        <w:t xml:space="preserve">The Impact of Colonialism on Inheritance Systems: A Comparative Study, </w:t>
      </w:r>
      <w:r w:rsidRPr="00FB290F">
        <w:rPr>
          <w:rFonts w:ascii="Calisto MT" w:eastAsia="Times New Roman" w:hAnsi="Calisto MT" w:cs="Times New Roman"/>
          <w:i/>
          <w:iCs/>
          <w:color w:val="000000"/>
        </w:rPr>
        <w:t>Journal the Law of Review</w:t>
      </w:r>
      <w:r w:rsidRPr="00FB290F">
        <w:rPr>
          <w:rFonts w:ascii="Calisto MT" w:eastAsia="Times New Roman" w:hAnsi="Calisto MT" w:cs="Times New Roman"/>
          <w:color w:val="000000"/>
        </w:rPr>
        <w:t>, 2018</w:t>
      </w:r>
      <w:r w:rsidRPr="00FB290F">
        <w:rPr>
          <w:rFonts w:ascii="Calisto MT" w:hAnsi="Calisto MT" w:cs="Times New Roman"/>
          <w:noProof/>
        </w:rPr>
        <w:t>.</w:t>
      </w:r>
      <w:r w:rsidRPr="00FB290F">
        <w:rPr>
          <w:rFonts w:ascii="Calisto MT" w:hAnsi="Calisto MT" w:cs="Times New Roman"/>
        </w:rPr>
        <w:fldChar w:fldCharType="end"/>
      </w:r>
    </w:p>
  </w:footnote>
  <w:footnote w:id="8">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YC6dlee8","properties":{"formattedCitation":"Jonathan.","plainCitation":"Jonathan.","noteIndex":8},"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Lisa A Lindsay, Colonialism and the Transformation of Inheritance Systems in Africa, Journal Comparative Studies in Society and History, 2004</w:t>
      </w:r>
      <w:r w:rsidRPr="00FB290F">
        <w:rPr>
          <w:rFonts w:ascii="Calisto MT" w:hAnsi="Calisto MT" w:cs="Times New Roman"/>
          <w:noProof/>
        </w:rPr>
        <w:t>.</w:t>
      </w:r>
      <w:r w:rsidRPr="00FB290F">
        <w:rPr>
          <w:rFonts w:ascii="Calisto MT" w:hAnsi="Calisto MT" w:cs="Times New Roman"/>
        </w:rPr>
        <w:fldChar w:fldCharType="end"/>
      </w:r>
    </w:p>
  </w:footnote>
  <w:footnote w:id="9">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avXGId6X","properties":{"formattedCitation":"Jonathan.","plainCitation":"Jonathan.","noteIndex":9},"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 xml:space="preserve">Kehinde F. Ajayi, Colonialism, Inheritance Laws, and Women's Rights: The Case of Negeria, </w:t>
      </w:r>
      <w:r w:rsidRPr="00FB290F">
        <w:rPr>
          <w:rFonts w:ascii="Calisto MT" w:eastAsia="Times New Roman" w:hAnsi="Calisto MT" w:cs="Times New Roman"/>
          <w:i/>
          <w:iCs/>
          <w:color w:val="000000"/>
        </w:rPr>
        <w:t>Journal of African Law</w:t>
      </w:r>
      <w:r w:rsidRPr="00FB290F">
        <w:rPr>
          <w:rFonts w:ascii="Calisto MT" w:eastAsia="Times New Roman" w:hAnsi="Calisto MT" w:cs="Times New Roman"/>
          <w:color w:val="000000"/>
        </w:rPr>
        <w:t>, 2012</w:t>
      </w:r>
      <w:r w:rsidRPr="00FB290F">
        <w:rPr>
          <w:rFonts w:ascii="Calisto MT" w:hAnsi="Calisto MT" w:cs="Times New Roman"/>
          <w:noProof/>
        </w:rPr>
        <w:t>.</w:t>
      </w:r>
      <w:r w:rsidRPr="00FB290F">
        <w:rPr>
          <w:rFonts w:ascii="Calisto MT" w:hAnsi="Calisto MT" w:cs="Times New Roman"/>
        </w:rPr>
        <w:fldChar w:fldCharType="end"/>
      </w:r>
    </w:p>
  </w:footnote>
  <w:footnote w:id="10">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eyHMcL5S","properties":{"formattedCitation":"Jonathan.","plainCitation":"Jonathan.","noteIndex":10},"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 xml:space="preserve">Olivia Dun, The Effects of Colonialism on Indigenous Inheritance Systems: A Case Study of Australia, </w:t>
      </w:r>
      <w:r w:rsidRPr="00FB290F">
        <w:rPr>
          <w:rFonts w:ascii="Calisto MT" w:eastAsia="Times New Roman" w:hAnsi="Calisto MT" w:cs="Times New Roman"/>
          <w:i/>
          <w:iCs/>
          <w:color w:val="000000"/>
        </w:rPr>
        <w:t>Australia Indigenous Law Review,</w:t>
      </w:r>
      <w:r w:rsidRPr="00FB290F">
        <w:rPr>
          <w:rFonts w:ascii="Calisto MT" w:eastAsia="Times New Roman" w:hAnsi="Calisto MT" w:cs="Times New Roman"/>
          <w:color w:val="000000"/>
        </w:rPr>
        <w:t xml:space="preserve"> 2015</w:t>
      </w:r>
      <w:r w:rsidRPr="00FB290F">
        <w:rPr>
          <w:rFonts w:ascii="Calisto MT" w:hAnsi="Calisto MT" w:cs="Times New Roman"/>
          <w:noProof/>
        </w:rPr>
        <w:t>.</w:t>
      </w:r>
      <w:r w:rsidRPr="00FB290F">
        <w:rPr>
          <w:rFonts w:ascii="Calisto MT" w:hAnsi="Calisto MT" w:cs="Times New Roman"/>
        </w:rPr>
        <w:fldChar w:fldCharType="end"/>
      </w:r>
    </w:p>
  </w:footnote>
  <w:footnote w:id="11">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0JzjFyf1","properties":{"formattedCitation":"Jonathan.","plainCitation":"Jonathan.","noteIndex":11},"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eastAsia="Times New Roman" w:hAnsi="Calisto MT" w:cs="Times New Roman"/>
          <w:color w:val="000000"/>
        </w:rPr>
        <w:t xml:space="preserve">Muhammad Roy Purwanto, Customary Islamic Law of the Colonial Period: A History of the Upheaval Between Islamic Law and Customary Law of the Dutch Colonial Period. </w:t>
      </w:r>
      <w:r w:rsidRPr="00FB290F">
        <w:rPr>
          <w:rFonts w:ascii="Calisto MT" w:eastAsia="Times New Roman" w:hAnsi="Calisto MT" w:cs="Times New Roman"/>
          <w:i/>
          <w:iCs/>
          <w:color w:val="000000"/>
        </w:rPr>
        <w:t>An-Nur Journal of Islamic Studies</w:t>
      </w:r>
      <w:r w:rsidRPr="00FB290F">
        <w:rPr>
          <w:rFonts w:ascii="Calisto MT" w:eastAsia="Times New Roman" w:hAnsi="Calisto MT" w:cs="Times New Roman"/>
          <w:color w:val="000000"/>
        </w:rPr>
        <w:t>, (Vol. 1. No. 2. 2005), 1-16</w:t>
      </w:r>
      <w:r w:rsidRPr="00FB290F">
        <w:rPr>
          <w:rFonts w:ascii="Calisto MT" w:hAnsi="Calisto MT" w:cs="Times New Roman"/>
          <w:noProof/>
        </w:rPr>
        <w:t>.</w:t>
      </w:r>
      <w:r w:rsidRPr="00FB290F">
        <w:rPr>
          <w:rFonts w:ascii="Calisto MT" w:hAnsi="Calisto MT" w:cs="Times New Roman"/>
        </w:rPr>
        <w:fldChar w:fldCharType="end"/>
      </w:r>
    </w:p>
  </w:footnote>
  <w:footnote w:id="12">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{"citationID":"ekyxQBL7","properties":{"formattedCitation":"John W. Creswell, {\\i{}Pendekatan Metode Kualitatif, Kuantitatif Dan Campuran} (Yogyakarta, 2020).","plainCitation":"John W. Creswell, Pendekatan Metode Kualitatif, Kuantitatif Dan Campuran (Yogyakarta, 2020).","noteIndex":12},"citationItems":[{"id":"X3mDw9Tl/ezC9BHDz","uris":["http://zotero.org/users/local/7Lr7Lne6/items/K8BCE3S8"],"itemData":{"id":5,"type":"book","publisher":"Yogyakarta","title":"Pendekatan Metode Kualitatif, Kuantitatif dan Campuran","author":[{"family":"Creswell","given":"John W."}],"issued":{"date-parts":[["2020"]]}}}],"schema":"https://github.com/citation-style-language/schema/raw/master/csl-citation.json"}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John W. Creswell, </w:t>
      </w:r>
      <w:r w:rsidRPr="00FB290F">
        <w:rPr>
          <w:rFonts w:ascii="Calisto MT" w:hAnsi="Calisto MT" w:cs="Times New Roman"/>
          <w:i/>
          <w:iCs/>
        </w:rPr>
        <w:t>Qualitative, quantitative and mixed method approaches</w:t>
      </w:r>
      <w:r w:rsidRPr="00FB290F">
        <w:rPr>
          <w:rFonts w:ascii="Calisto MT" w:hAnsi="Calisto MT" w:cs="Times New Roman"/>
        </w:rPr>
        <w:t xml:space="preserve"> (Yogyakarta, 2020).</w:t>
      </w:r>
      <w:r w:rsidRPr="00FB290F">
        <w:rPr>
          <w:rFonts w:ascii="Calisto MT" w:hAnsi="Calisto MT" w:cs="Times New Roman"/>
        </w:rPr>
        <w:fldChar w:fldCharType="end"/>
      </w:r>
    </w:p>
  </w:footnote>
  <w:footnote w:id="13">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{"citationID":"YJXhbeOI","properties":{"formattedCitation":"Jonathan, {\\i{}Metode Penelitian Kuantitatif Dan Kualitatif}.","plainCitation":"Jonathan, Metode Penelitian Kuantitatif Dan Kualitatif.","noteIndex":13},"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Jonathan </w:t>
      </w:r>
      <w:r w:rsidRPr="00FB290F">
        <w:rPr>
          <w:rFonts w:ascii="Calisto MT" w:hAnsi="Calisto MT" w:cs="Times New Roman"/>
          <w:i/>
          <w:iCs/>
        </w:rPr>
        <w:t xml:space="preserve">quantitative and qualitative research methods, </w:t>
      </w:r>
      <w:r w:rsidRPr="00FB290F">
        <w:rPr>
          <w:rFonts w:ascii="Calisto MT" w:hAnsi="Calisto MT" w:cs="Times New Roman"/>
        </w:rPr>
        <w:t>(</w:t>
      </w:r>
      <w:r w:rsidRPr="00FB290F">
        <w:rPr>
          <w:rFonts w:ascii="Calisto MT" w:hAnsi="Calisto MT" w:cs="Times New Roman"/>
          <w:noProof/>
        </w:rPr>
        <w:t>Graha Ilmu, 2006)</w:t>
      </w:r>
      <w:r w:rsidRPr="00FB290F">
        <w:rPr>
          <w:rFonts w:ascii="Calisto MT" w:hAnsi="Calisto MT" w:cs="Times New Roman"/>
        </w:rPr>
        <w:t>.</w:t>
      </w:r>
      <w:r w:rsidRPr="00FB290F">
        <w:rPr>
          <w:rFonts w:ascii="Calisto MT" w:hAnsi="Calisto MT" w:cs="Times New Roman"/>
        </w:rPr>
        <w:fldChar w:fldCharType="end"/>
      </w:r>
    </w:p>
  </w:footnote>
  <w:footnote w:id="14">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i/>
          <w:iCs/>
        </w:rPr>
        <w:fldChar w:fldCharType="begin"/>
      </w:r>
      <w:r w:rsidRPr="00FB290F">
        <w:rPr>
          <w:rFonts w:ascii="Calisto MT" w:hAnsi="Calisto MT" w:cs="Times New Roman"/>
          <w:i/>
          <w:iCs/>
        </w:rPr>
        <w:instrText xml:space="preserve"> ADDIN ZOTERO_ITEM CSL_CITATION {"citationID":"BZUvqGEF","properties":{"formattedCitation":"Jonathan.","plainCitation":"Jonathan.","noteIndex":14},"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i/>
          <w:iCs/>
        </w:rPr>
        <w:fldChar w:fldCharType="separate"/>
      </w:r>
      <w:r w:rsidRPr="00FB290F">
        <w:rPr>
          <w:rFonts w:ascii="Calisto MT" w:hAnsi="Calisto MT" w:cs="Times New Roman"/>
          <w:i/>
          <w:iCs/>
          <w:noProof/>
        </w:rPr>
        <w:t>Ibid</w:t>
      </w:r>
      <w:r w:rsidRPr="00FB290F">
        <w:rPr>
          <w:rFonts w:ascii="Calisto MT" w:hAnsi="Calisto MT" w:cs="Times New Roman"/>
          <w:noProof/>
        </w:rPr>
        <w:t>.</w:t>
      </w:r>
      <w:r w:rsidRPr="00FB290F">
        <w:rPr>
          <w:rFonts w:ascii="Calisto MT" w:hAnsi="Calisto MT" w:cs="Times New Roman"/>
        </w:rPr>
        <w:fldChar w:fldCharType="end"/>
      </w:r>
      <w:r w:rsidRPr="00FB290F">
        <w:rPr>
          <w:rFonts w:ascii="Calisto MT" w:hAnsi="Calisto MT" w:cs="Times New Roman"/>
        </w:rPr>
        <w:t>,</w:t>
      </w:r>
    </w:p>
  </w:footnote>
  <w:footnote w:id="15">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i/>
          <w:iCs/>
        </w:rPr>
        <w:fldChar w:fldCharType="begin"/>
      </w:r>
      <w:r w:rsidRPr="00FB290F">
        <w:rPr>
          <w:rFonts w:ascii="Calisto MT" w:hAnsi="Calisto MT" w:cs="Times New Roman"/>
          <w:i/>
          <w:iCs/>
        </w:rPr>
        <w:instrText xml:space="preserve"> ADDIN ZOTERO_ITEM CSL_CITATION {"citationID":"gOwSip11","properties":{"formattedCitation":"Jonathan.","plainCitation":"Jonathan.","noteIndex":15},"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i/>
          <w:iCs/>
        </w:rPr>
        <w:fldChar w:fldCharType="separate"/>
      </w:r>
      <w:r w:rsidRPr="00FB290F">
        <w:rPr>
          <w:rFonts w:ascii="Calisto MT" w:hAnsi="Calisto MT" w:cs="Times New Roman"/>
          <w:i/>
          <w:iCs/>
          <w:noProof/>
        </w:rPr>
        <w:t>Ibid</w:t>
      </w:r>
      <w:r w:rsidRPr="00FB290F">
        <w:rPr>
          <w:rFonts w:ascii="Calisto MT" w:hAnsi="Calisto MT" w:cs="Times New Roman"/>
          <w:noProof/>
        </w:rPr>
        <w:t>.</w:t>
      </w:r>
      <w:r w:rsidRPr="00FB290F">
        <w:rPr>
          <w:rFonts w:ascii="Calisto MT" w:hAnsi="Calisto MT" w:cs="Times New Roman"/>
        </w:rPr>
        <w:fldChar w:fldCharType="end"/>
      </w:r>
      <w:r w:rsidRPr="00FB290F">
        <w:rPr>
          <w:rFonts w:ascii="Calisto MT" w:hAnsi="Calisto MT" w:cs="Times New Roman"/>
        </w:rPr>
        <w:t>,</w:t>
      </w:r>
    </w:p>
  </w:footnote>
  <w:footnote w:id="16">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DEsXQxtL","properties":{"formattedCitation":"Jonathan.","plainCitation":"Jonathan.","noteIndex":16},"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noProof/>
        </w:rPr>
        <w:t xml:space="preserve">Jasser Auda, </w:t>
      </w:r>
      <w:r w:rsidRPr="00FB290F">
        <w:rPr>
          <w:rFonts w:ascii="Calisto MT" w:eastAsia="Times New Roman" w:hAnsi="Calisto MT" w:cs="Times New Roman"/>
          <w:i/>
          <w:iCs/>
          <w:color w:val="000000"/>
        </w:rPr>
        <w:t>Maqasid al-Shariah as Philosophy of Islamic Law: A Systems Approach</w:t>
      </w:r>
      <w:r w:rsidRPr="00FB290F">
        <w:rPr>
          <w:rFonts w:ascii="Calisto MT" w:eastAsia="Times New Roman" w:hAnsi="Calisto MT" w:cs="Times New Roman"/>
          <w:color w:val="000000"/>
        </w:rPr>
        <w:t>, (Zahra Library 2008)</w:t>
      </w:r>
      <w:r w:rsidRPr="00FB290F">
        <w:rPr>
          <w:rFonts w:ascii="Calisto MT" w:hAnsi="Calisto MT" w:cs="Times New Roman"/>
          <w:noProof/>
        </w:rPr>
        <w:t>.</w:t>
      </w:r>
      <w:r w:rsidRPr="00FB290F">
        <w:rPr>
          <w:rFonts w:ascii="Calisto MT" w:hAnsi="Calisto MT" w:cs="Times New Roman"/>
        </w:rPr>
        <w:fldChar w:fldCharType="end"/>
      </w:r>
    </w:p>
  </w:footnote>
  <w:footnote w:id="17">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j0EZrmLp","properties":{"formattedCitation":"Jonathan.","plainCitation":"Jonathan.","noteIndex":17},"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Retna Gumanti, </w:t>
      </w:r>
      <w:r w:rsidRPr="00FB290F">
        <w:rPr>
          <w:rFonts w:ascii="Calisto MT" w:hAnsi="Calisto MT" w:cs="Times New Roman"/>
          <w:noProof/>
        </w:rPr>
        <w:t xml:space="preserve">Maqasid Al-Sharia According to Jasser Auda: A Systems Approach in Islamic Law. </w:t>
      </w:r>
      <w:r w:rsidRPr="00FB290F">
        <w:rPr>
          <w:rFonts w:ascii="Calisto MT" w:hAnsi="Calisto MT" w:cs="Times New Roman"/>
          <w:i/>
          <w:iCs/>
          <w:noProof/>
        </w:rPr>
        <w:t>Al-Himayah Journal</w:t>
      </w:r>
      <w:r w:rsidRPr="00FB290F">
        <w:rPr>
          <w:rFonts w:ascii="Calisto MT" w:hAnsi="Calisto MT" w:cs="Times New Roman"/>
          <w:noProof/>
        </w:rPr>
        <w:t>, (Volume 2 Number 1, March 2018).</w:t>
      </w:r>
      <w:r w:rsidRPr="00FB290F">
        <w:rPr>
          <w:rFonts w:ascii="Calisto MT" w:hAnsi="Calisto MT" w:cs="Times New Roman"/>
        </w:rPr>
        <w:fldChar w:fldCharType="end"/>
      </w:r>
    </w:p>
  </w:footnote>
  <w:footnote w:id="18">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j0HLKZG3","properties":{"formattedCitation":"Jonathan.","plainCitation":"Jonathan.","noteIndex":18},"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Salimul Jihad, </w:t>
      </w:r>
      <w:r w:rsidRPr="00FB290F">
        <w:rPr>
          <w:rFonts w:ascii="Calisto MT" w:hAnsi="Calisto MT" w:cs="Times New Roman"/>
          <w:i/>
          <w:iCs/>
          <w:noProof/>
        </w:rPr>
        <w:t>Polarization of Tuanguru Thought and Traditional Traditions of Sasak Inheritance in Lombok</w:t>
      </w:r>
      <w:r w:rsidRPr="00FB290F">
        <w:rPr>
          <w:rFonts w:ascii="Calisto MT" w:hAnsi="Calisto MT" w:cs="Times New Roman"/>
          <w:noProof/>
        </w:rPr>
        <w:t>, (Mataram: Sanabil, 2021).</w:t>
      </w:r>
      <w:r w:rsidRPr="00FB290F">
        <w:rPr>
          <w:rFonts w:ascii="Calisto MT" w:hAnsi="Calisto MT" w:cs="Times New Roman"/>
        </w:rPr>
        <w:fldChar w:fldCharType="end"/>
      </w:r>
    </w:p>
  </w:footnote>
  <w:footnote w:id="19">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Muhammad Zainuddin Abdul </w:t>
      </w:r>
      <w:proofErr w:type="spellStart"/>
      <w:r w:rsidRPr="00FB290F">
        <w:rPr>
          <w:rFonts w:ascii="Calisto MT" w:hAnsi="Calisto MT" w:cs="Times New Roman"/>
        </w:rPr>
        <w:t>Madjid</w:t>
      </w:r>
      <w:proofErr w:type="spellEnd"/>
      <w:r w:rsidRPr="00FB290F">
        <w:rPr>
          <w:rFonts w:ascii="Calisto MT" w:hAnsi="Calisto MT" w:cs="Times New Roman"/>
        </w:rPr>
        <w:t xml:space="preserve">, </w:t>
      </w:r>
      <w:r w:rsidRPr="00FB290F">
        <w:rPr>
          <w:rFonts w:ascii="Calisto MT" w:eastAsia="Times New Roman" w:hAnsi="Calisto MT" w:cs="Times New Roman"/>
          <w:i/>
          <w:color w:val="000000"/>
        </w:rPr>
        <w:t>Al-</w:t>
      </w:r>
      <w:proofErr w:type="spellStart"/>
      <w:r w:rsidRPr="00FB290F">
        <w:rPr>
          <w:rFonts w:ascii="Calisto MT" w:eastAsia="Times New Roman" w:hAnsi="Calisto MT" w:cs="Times New Roman"/>
          <w:i/>
          <w:color w:val="000000"/>
        </w:rPr>
        <w:t>Tuhfah</w:t>
      </w:r>
      <w:proofErr w:type="spellEnd"/>
      <w:r w:rsidRPr="00FB290F">
        <w:rPr>
          <w:rFonts w:ascii="Calisto MT" w:eastAsia="Times New Roman" w:hAnsi="Calisto MT" w:cs="Times New Roman"/>
          <w:i/>
          <w:color w:val="000000"/>
        </w:rPr>
        <w:t xml:space="preserve"> al-</w:t>
      </w:r>
      <w:proofErr w:type="spellStart"/>
      <w:r w:rsidRPr="00FB290F">
        <w:rPr>
          <w:rFonts w:ascii="Calisto MT" w:eastAsia="Times New Roman" w:hAnsi="Calisto MT" w:cs="Times New Roman"/>
          <w:i/>
          <w:color w:val="000000"/>
        </w:rPr>
        <w:t>Anfananiyyah</w:t>
      </w:r>
      <w:proofErr w:type="spellEnd"/>
      <w:r w:rsidRPr="00FB290F">
        <w:rPr>
          <w:rFonts w:ascii="Calisto MT" w:eastAsia="Times New Roman" w:hAnsi="Calisto MT" w:cs="Times New Roman"/>
          <w:i/>
          <w:color w:val="000000"/>
        </w:rPr>
        <w:t xml:space="preserve"> </w:t>
      </w:r>
      <w:proofErr w:type="spellStart"/>
      <w:r w:rsidRPr="00FB290F">
        <w:rPr>
          <w:rFonts w:ascii="Calisto MT" w:eastAsia="Times New Roman" w:hAnsi="Calisto MT" w:cs="Times New Roman"/>
          <w:i/>
          <w:color w:val="000000"/>
        </w:rPr>
        <w:t>Sharh</w:t>
      </w:r>
      <w:proofErr w:type="spellEnd"/>
      <w:r w:rsidRPr="00FB290F">
        <w:rPr>
          <w:rFonts w:ascii="Calisto MT" w:eastAsia="Times New Roman" w:hAnsi="Calisto MT" w:cs="Times New Roman"/>
          <w:i/>
          <w:color w:val="000000"/>
        </w:rPr>
        <w:t xml:space="preserve"> al-</w:t>
      </w:r>
      <w:proofErr w:type="spellStart"/>
      <w:r w:rsidRPr="00FB290F">
        <w:rPr>
          <w:rFonts w:ascii="Calisto MT" w:eastAsia="Times New Roman" w:hAnsi="Calisto MT" w:cs="Times New Roman"/>
          <w:i/>
          <w:color w:val="000000"/>
        </w:rPr>
        <w:t>Nahdlat</w:t>
      </w:r>
      <w:proofErr w:type="spellEnd"/>
      <w:r w:rsidRPr="00FB290F">
        <w:rPr>
          <w:rFonts w:ascii="Calisto MT" w:eastAsia="Times New Roman" w:hAnsi="Calisto MT" w:cs="Times New Roman"/>
          <w:i/>
          <w:color w:val="000000"/>
        </w:rPr>
        <w:t xml:space="preserve"> al-</w:t>
      </w:r>
      <w:proofErr w:type="spellStart"/>
      <w:r w:rsidRPr="00FB290F">
        <w:rPr>
          <w:rFonts w:ascii="Calisto MT" w:eastAsia="Times New Roman" w:hAnsi="Calisto MT" w:cs="Times New Roman"/>
          <w:i/>
          <w:color w:val="000000"/>
        </w:rPr>
        <w:t>Zainiyah</w:t>
      </w:r>
      <w:proofErr w:type="spellEnd"/>
      <w:r w:rsidRPr="00FB290F">
        <w:rPr>
          <w:rFonts w:ascii="Calisto MT" w:eastAsia="Times New Roman" w:hAnsi="Calisto MT" w:cs="Times New Roman"/>
          <w:i/>
          <w:color w:val="000000"/>
        </w:rPr>
        <w:t>.</w:t>
      </w:r>
      <w:r w:rsidRPr="00FB290F">
        <w:rPr>
          <w:rFonts w:ascii="Calisto MT" w:eastAsia="Times New Roman" w:hAnsi="Calisto MT" w:cs="Times New Roman"/>
          <w:color w:val="000000"/>
        </w:rPr>
        <w:t xml:space="preserve"> Cet. </w:t>
      </w:r>
      <w:proofErr w:type="spellStart"/>
      <w:r w:rsidRPr="00FB290F">
        <w:rPr>
          <w:rFonts w:ascii="Calisto MT" w:eastAsia="Times New Roman" w:hAnsi="Calisto MT" w:cs="Times New Roman"/>
          <w:color w:val="000000"/>
        </w:rPr>
        <w:t>Pancor</w:t>
      </w:r>
      <w:proofErr w:type="spellEnd"/>
      <w:r w:rsidRPr="00FB290F">
        <w:rPr>
          <w:rFonts w:ascii="Calisto MT" w:eastAsia="Times New Roman" w:hAnsi="Calisto MT" w:cs="Times New Roman"/>
          <w:color w:val="000000"/>
        </w:rPr>
        <w:t>: (</w:t>
      </w:r>
      <w:proofErr w:type="spellStart"/>
      <w:r w:rsidRPr="00FB290F">
        <w:rPr>
          <w:rFonts w:ascii="Calisto MT" w:eastAsia="Times New Roman" w:hAnsi="Calisto MT" w:cs="Times New Roman"/>
          <w:color w:val="000000"/>
        </w:rPr>
        <w:t>Darun</w:t>
      </w:r>
      <w:proofErr w:type="spellEnd"/>
      <w:r w:rsidRPr="00FB290F">
        <w:rPr>
          <w:rFonts w:ascii="Calisto MT" w:eastAsia="Times New Roman" w:hAnsi="Calisto MT" w:cs="Times New Roman"/>
          <w:color w:val="000000"/>
        </w:rPr>
        <w:t xml:space="preserve"> </w:t>
      </w:r>
      <w:proofErr w:type="spellStart"/>
      <w:r w:rsidRPr="00FB290F">
        <w:rPr>
          <w:rFonts w:ascii="Calisto MT" w:eastAsia="Times New Roman" w:hAnsi="Calisto MT" w:cs="Times New Roman"/>
          <w:color w:val="000000"/>
        </w:rPr>
        <w:t>Nahdlatain</w:t>
      </w:r>
      <w:proofErr w:type="spellEnd"/>
      <w:r w:rsidRPr="00FB290F">
        <w:rPr>
          <w:rFonts w:ascii="Calisto MT" w:eastAsia="Times New Roman" w:hAnsi="Calisto MT" w:cs="Times New Roman"/>
          <w:color w:val="000000"/>
        </w:rPr>
        <w:t xml:space="preserve"> Islamic Boarding School, 1978)</w:t>
      </w:r>
    </w:p>
  </w:footnote>
  <w:footnote w:id="20">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14yxibWK","properties":{"formattedCitation":"Jonathan.","plainCitation":"Jonathan.","dontUpdate":true,"noteIndex":20},"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 Muhammad Zainuddin Abdul Madjid, </w:t>
      </w:r>
      <w:r w:rsidRPr="00FB290F">
        <w:rPr>
          <w:rFonts w:ascii="Calisto MT" w:eastAsia="Times New Roman" w:hAnsi="Calisto MT" w:cs="Times New Roman"/>
          <w:i/>
          <w:color w:val="000000"/>
        </w:rPr>
        <w:t>Al-Tuhfah al-Anfananiyyah Sharh al-Nahdlat al-Zainiyah.</w:t>
      </w:r>
      <w:r w:rsidRPr="00FB290F">
        <w:rPr>
          <w:rFonts w:ascii="Calisto MT" w:eastAsia="Times New Roman" w:hAnsi="Calisto MT" w:cs="Times New Roman"/>
          <w:color w:val="000000"/>
        </w:rPr>
        <w:t xml:space="preserve"> Cet. Pancor: (Darun Nahdlatain Islamic Boarding School, 1978)</w:t>
      </w:r>
      <w:r w:rsidRPr="00FB290F">
        <w:rPr>
          <w:rFonts w:ascii="Calisto MT" w:hAnsi="Calisto MT" w:cs="Times New Roman"/>
          <w:noProof/>
        </w:rPr>
        <w:t>.</w:t>
      </w:r>
      <w:r w:rsidRPr="00FB290F">
        <w:rPr>
          <w:rFonts w:ascii="Calisto MT" w:hAnsi="Calisto MT" w:cs="Times New Roman"/>
        </w:rPr>
        <w:fldChar w:fldCharType="end"/>
      </w:r>
    </w:p>
  </w:footnote>
  <w:footnote w:id="21">
    <w:p w:rsidR="009D37EE" w:rsidRPr="00FB290F" w:rsidRDefault="009D37EE" w:rsidP="009D37EE">
      <w:pPr>
        <w:pStyle w:val="FootnoteText"/>
        <w:jc w:val="both"/>
        <w:rPr>
          <w:rFonts w:ascii="Calisto MT" w:hAnsi="Calisto MT" w:cs="Times New Roman"/>
          <w:lang w:val="en-US"/>
        </w:rPr>
      </w:pPr>
      <w:r w:rsidRPr="00FB290F">
        <w:rPr>
          <w:rFonts w:ascii="Calisto MT" w:hAnsi="Calisto MT" w:cs="Times New Roman"/>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gNBCDg5L","properties":{"formattedCitation":"Jonathan.","plainCitation":"Jonathan.","noteIndex":23},"citationItems":[{"id":"X3mDw9Tl/VHtV0J0s","uris":["http://www.mendeley.com/documents/?uuid=3ddd039b-61fd-4261-84cb-a7b0602b5822"],"itemData":{"author":[{"dropping-particle":"","family":"Jonathan","given":"Sarwono.","non-dropping-particle":"","parse-names":false,"suffix":""}],"id":"ITEM-1","issued":{"date-parts":[["2006"]]},"publisher":"Graha Ilmu","publisher-place":"Yogyakarta","title":"Metode Penelitian Kuantitatif dan Kualitatif","type":"book"}}],"schema":"https://github.com/citation-style-language/schema/raw/master/csl-citation.json"}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 xml:space="preserve"> Muhammad Zainuddin Abdul Madjid, </w:t>
      </w:r>
      <w:r w:rsidRPr="00FB290F">
        <w:rPr>
          <w:rFonts w:ascii="Calisto MT" w:eastAsia="Times New Roman" w:hAnsi="Calisto MT" w:cs="Times New Roman"/>
          <w:i/>
          <w:color w:val="000000"/>
        </w:rPr>
        <w:t>Al-Tuhfah al-Anfananiyyah Sharh al-Nahdlat al-Zainiyah.</w:t>
      </w:r>
      <w:r w:rsidRPr="00FB290F">
        <w:rPr>
          <w:rFonts w:ascii="Calisto MT" w:eastAsia="Times New Roman" w:hAnsi="Calisto MT" w:cs="Times New Roman"/>
          <w:color w:val="000000"/>
        </w:rPr>
        <w:t xml:space="preserve"> Cet. Pancor: (Darun Nahdlatain Islamic Boarding School, 1978)</w:t>
      </w:r>
      <w:r w:rsidRPr="00FB290F">
        <w:rPr>
          <w:rFonts w:ascii="Calisto MT" w:hAnsi="Calisto MT" w:cs="Times New Roman"/>
          <w:noProof/>
        </w:rPr>
        <w:t>.</w:t>
      </w:r>
      <w:r w:rsidRPr="00FB290F">
        <w:rPr>
          <w:rFonts w:ascii="Calisto MT" w:hAnsi="Calisto MT" w:cs="Times New Roman"/>
        </w:rPr>
        <w:fldChar w:fldCharType="end"/>
      </w:r>
    </w:p>
  </w:footnote>
  <w:footnote w:id="22">
    <w:p w:rsidR="009D37EE" w:rsidRPr="00FB290F" w:rsidRDefault="009D37EE" w:rsidP="009D37EE">
      <w:pPr>
        <w:pStyle w:val="FootnoteText"/>
        <w:rPr>
          <w:rFonts w:ascii="Calisto MT" w:hAnsi="Calisto MT" w:cs="Times New Roman"/>
          <w:lang w:val="en-US"/>
        </w:rPr>
      </w:pPr>
      <w:r w:rsidRPr="00FB290F">
        <w:rPr>
          <w:rFonts w:ascii="Calisto MT" w:hAnsi="Calisto MT"/>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{"citationID":"IOsmnxgM","properties":{"formattedCitation":"J. M. Saad, \\uc0\\u8216{}Islamic Family Law\\uc0\\u8217{}, {\\i{}Islamic Law in Malaysia: The Challenges of Implementation}, 2021, https://doi.org/10.1007/978-981-33-6187-4_5.","plainCitation":"J. M. Saad, ‘Islamic Family Law’, Islamic Law in Malaysia: The Challenges of Implementation, 2021, https://doi.org/10.1007/978-981-33-6187-4_5.","noteIndex":22},"citationItems":[{"id":20139,"uris":["http://zotero.org/users/local/TV1AlZ8c/items/FZB2F6I5"],"itemData":{"id":20139,"type":"article-journal","container-title":"Islamic Law in Malaysia: The Challenges of Implementation","DOI":"10.1007/978-981-33-6187-4_5","note":"type: Book Chapter","page":"43–61","title":"Islamic Family Law","author":[{"family":"Saad","given":"J. M."}],"issued":{"date-parts":[["2021"]]}}}],"schema":"https://github.com/citation-style-language/schema/raw/master/csl-citation.json"}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Interview with Tuan Guru Haji Lalu Anas Hasyri, 2023.</w:t>
      </w:r>
      <w:r w:rsidRPr="00FB290F">
        <w:rPr>
          <w:rFonts w:ascii="Calisto MT" w:hAnsi="Calisto MT" w:cs="Times New Roman"/>
        </w:rPr>
        <w:fldChar w:fldCharType="end"/>
      </w:r>
    </w:p>
  </w:footnote>
  <w:footnote w:id="23">
    <w:p w:rsidR="009D37EE" w:rsidRPr="00FB290F" w:rsidRDefault="009D37EE" w:rsidP="009D37EE">
      <w:pPr>
        <w:pStyle w:val="FootnoteText"/>
        <w:rPr>
          <w:rFonts w:ascii="Calisto MT" w:hAnsi="Calisto MT" w:cs="Times New Roman"/>
          <w:lang w:val="en-US"/>
        </w:rPr>
      </w:pPr>
      <w:r w:rsidRPr="00FB290F">
        <w:rPr>
          <w:rFonts w:ascii="Calisto MT" w:hAnsi="Calisto MT"/>
        </w:rPr>
        <w:tab/>
      </w:r>
      <w:r w:rsidRPr="00FB290F">
        <w:rPr>
          <w:rStyle w:val="FootnoteReference"/>
          <w:rFonts w:ascii="Calisto MT" w:hAnsi="Calisto MT"/>
        </w:rPr>
        <w:footnoteRef/>
      </w:r>
      <w:r w:rsidRPr="00FB290F">
        <w:rPr>
          <w:rFonts w:ascii="Calisto MT" w:hAnsi="Calisto MT" w:cs="Times New Roman"/>
        </w:rPr>
        <w:t xml:space="preserve"> </w:t>
      </w:r>
      <w:r w:rsidRPr="00FB290F">
        <w:rPr>
          <w:rFonts w:ascii="Calisto MT" w:hAnsi="Calisto MT" w:cs="Times New Roman"/>
        </w:rPr>
        <w:fldChar w:fldCharType="begin"/>
      </w:r>
      <w:r w:rsidRPr="00FB290F">
        <w:rPr>
          <w:rFonts w:ascii="Calisto MT" w:hAnsi="Calisto MT" w:cs="Times New Roman"/>
        </w:rPr>
        <w:instrText xml:space="preserve"> ADDIN ZOTERO_ITEM CSL_CITATION {"citationID":"ouitrXua","properties":{"formattedCitation":"Chozin Nasuha, \\uc0\\u8216{}AL MASHLAHAH JURNAL HUKUM DAN PRANATA SOSIAL ISLAM\\uc0\\u8217{}, n.d.","plainCitation":"Chozin Nasuha, ‘AL MASHLAHAH JURNAL HUKUM DAN PRANATA SOSIAL ISLAM’, n.d.","noteIndex":23},"citationItems":[{"id":20290,"uris":["http://zotero.org/users/local/TV1AlZ8c/items/7WYTPACZ"],"itemData":{"id":20290,"type":"article-journal","language":"id","source":"Zotero","title":"AL MASHLAHAH JURNAL HUKUM DAN PRANATA SOSIAL ISLAM","author":[{"family":"Nasuha","given":"Chozin"}]}}],"schema":"https://github.com/citation-style-language/schema/raw/master/csl-citation.json"} </w:instrText>
      </w:r>
      <w:r w:rsidRPr="00FB290F">
        <w:rPr>
          <w:rFonts w:ascii="Calisto MT" w:hAnsi="Calisto MT" w:cs="Times New Roman"/>
        </w:rPr>
        <w:fldChar w:fldCharType="separate"/>
      </w:r>
      <w:r w:rsidRPr="00FB290F">
        <w:rPr>
          <w:rFonts w:ascii="Calisto MT" w:hAnsi="Calisto MT" w:cs="Times New Roman"/>
        </w:rPr>
        <w:t>Interview with Tuan Guru Kasful Anwar, 2023.</w:t>
      </w:r>
      <w:r w:rsidRPr="00FB290F">
        <w:rPr>
          <w:rFonts w:ascii="Calisto MT" w:hAnsi="Calisto MT"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97332" w:rsidRDefault="005A460E">
    <w:pPr>
      <w:pStyle w:val="BodyText"/>
      <w:spacing w:line="14" w:lineRule="auto"/>
      <w:rPr>
        <w:sz w:val="20"/>
      </w:rPr>
    </w:pPr>
    <w:r>
      <w:pict>
        <v:shapetype id="_x0000_t202" coordsize="21600,21600" o:spt="202" path="m,l,21600r21600,l21600,xe">
          <v:stroke joinstyle="miter"/>
          <v:path gradientshapeok="t" o:connecttype="rect"/>
        </v:shapetype>
        <v:shape id="_x0000_s1026" type="#_x0000_t202" alt="" style="position:absolute;margin-left:248.95pt;margin-top:62.1pt;width:264.75pt;height:16.7pt;z-index:-16001024;mso-wrap-style:square;mso-wrap-edited:f;mso-width-percent:0;mso-height-percent:0;mso-position-horizontal-relative:page;mso-position-vertical-relative:page;mso-width-percent:0;mso-height-percent:0;v-text-anchor:top" filled="f" stroked="f">
          <v:textbox inset="0,0,0,0">
            <w:txbxContent>
              <w:p w:rsidR="00D97332" w:rsidRDefault="00563207">
                <w:pPr>
                  <w:spacing w:before="8"/>
                  <w:ind w:left="20"/>
                  <w:rPr>
                    <w:rFonts w:ascii="Calibri" w:hAnsi="Calibri"/>
                    <w:b/>
                    <w:sz w:val="24"/>
                  </w:rPr>
                </w:pPr>
                <w:r w:rsidRPr="00563207">
                  <w:rPr>
                    <w:rFonts w:ascii="Calisto MT" w:hAnsi="Calisto MT"/>
                    <w:bCs/>
                    <w:sz w:val="24"/>
                  </w:rPr>
                  <w:t xml:space="preserve">Muhammad </w:t>
                </w:r>
                <w:proofErr w:type="spellStart"/>
                <w:r w:rsidRPr="00563207">
                  <w:rPr>
                    <w:rFonts w:ascii="Calisto MT" w:hAnsi="Calisto MT"/>
                    <w:bCs/>
                    <w:sz w:val="24"/>
                  </w:rPr>
                  <w:t>Fikri</w:t>
                </w:r>
                <w:proofErr w:type="spellEnd"/>
                <w:r w:rsidRPr="00563207">
                  <w:rPr>
                    <w:rFonts w:ascii="Calisto MT" w:hAnsi="Calisto MT"/>
                    <w:bCs/>
                    <w:sz w:val="24"/>
                  </w:rPr>
                  <w:t>,</w:t>
                </w:r>
                <w:r>
                  <w:rPr>
                    <w:rFonts w:ascii="Calibri" w:hAnsi="Calibri"/>
                    <w:b/>
                    <w:spacing w:val="4"/>
                    <w:sz w:val="24"/>
                  </w:rPr>
                  <w:t xml:space="preserve"> </w:t>
                </w:r>
                <w:r w:rsidRPr="00563207">
                  <w:rPr>
                    <w:rFonts w:ascii="Calisto MT" w:eastAsia="Times New Roman" w:hAnsi="Calisto MT" w:cstheme="majorBidi"/>
                    <w:bCs/>
                    <w:i/>
                    <w:iCs/>
                    <w:color w:val="000000"/>
                    <w:sz w:val="24"/>
                    <w:szCs w:val="24"/>
                  </w:rPr>
                  <w:t>Renewal of The Inheritance</w:t>
                </w:r>
                <w:r w:rsidRPr="00232719">
                  <w:rPr>
                    <w:rFonts w:ascii="Calisto MT" w:eastAsia="Times New Roman" w:hAnsi="Calisto MT" w:cstheme="majorBidi"/>
                    <w:b/>
                    <w:color w:val="000000"/>
                    <w:sz w:val="24"/>
                    <w:szCs w:val="24"/>
                  </w:rPr>
                  <w:t xml:space="preserve"> </w:t>
                </w:r>
                <w:proofErr w:type="gramStart"/>
                <w:r>
                  <w:rPr>
                    <w:rFonts w:ascii="Times New Roman" w:hAnsi="Times New Roman"/>
                    <w:i/>
                    <w:sz w:val="24"/>
                  </w:rPr>
                  <w:t>…..</w:t>
                </w:r>
                <w:proofErr w:type="gramEnd"/>
                <w:r>
                  <w:rPr>
                    <w:rFonts w:ascii="Calibri" w:hAnsi="Calibri"/>
                    <w:b/>
                    <w:sz w:val="24"/>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128C6"/>
    <w:multiLevelType w:val="hybridMultilevel"/>
    <w:tmpl w:val="79064576"/>
    <w:lvl w:ilvl="0" w:tplc="585C378A">
      <w:start w:val="1"/>
      <w:numFmt w:val="decimal"/>
      <w:lvlText w:val="%1"/>
      <w:lvlJc w:val="left"/>
      <w:pPr>
        <w:ind w:left="360"/>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1" w:tplc="1E9CAEB4">
      <w:start w:val="1"/>
      <w:numFmt w:val="decimal"/>
      <w:lvlRestart w:val="0"/>
      <w:lvlText w:val="%2."/>
      <w:lvlJc w:val="left"/>
      <w:pPr>
        <w:ind w:left="1081"/>
      </w:pPr>
      <w:rPr>
        <w:rFonts w:ascii="Calisto MT" w:eastAsiaTheme="minorHAnsi" w:hAnsi="Calisto MT" w:cstheme="majorBidi"/>
        <w:b w:val="0"/>
        <w:i w:val="0"/>
        <w:strike w:val="0"/>
        <w:dstrike w:val="0"/>
        <w:color w:val="000000"/>
        <w:sz w:val="25"/>
        <w:szCs w:val="25"/>
        <w:u w:val="none" w:color="000000"/>
        <w:bdr w:val="none" w:sz="0" w:space="0" w:color="auto"/>
        <w:shd w:val="clear" w:color="auto" w:fill="auto"/>
        <w:vertAlign w:val="baseline"/>
      </w:rPr>
    </w:lvl>
    <w:lvl w:ilvl="2" w:tplc="9B9AF992">
      <w:start w:val="1"/>
      <w:numFmt w:val="lowerRoman"/>
      <w:lvlText w:val="%3"/>
      <w:lvlJc w:val="left"/>
      <w:pPr>
        <w:ind w:left="180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3" w:tplc="DA8480CE">
      <w:start w:val="1"/>
      <w:numFmt w:val="decimal"/>
      <w:lvlText w:val="%4"/>
      <w:lvlJc w:val="left"/>
      <w:pPr>
        <w:ind w:left="252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4" w:tplc="C3DA1210">
      <w:start w:val="1"/>
      <w:numFmt w:val="lowerLetter"/>
      <w:lvlText w:val="%5"/>
      <w:lvlJc w:val="left"/>
      <w:pPr>
        <w:ind w:left="324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5" w:tplc="71FC471E">
      <w:start w:val="1"/>
      <w:numFmt w:val="lowerRoman"/>
      <w:lvlText w:val="%6"/>
      <w:lvlJc w:val="left"/>
      <w:pPr>
        <w:ind w:left="396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6" w:tplc="C4BE585A">
      <w:start w:val="1"/>
      <w:numFmt w:val="decimal"/>
      <w:lvlText w:val="%7"/>
      <w:lvlJc w:val="left"/>
      <w:pPr>
        <w:ind w:left="468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7" w:tplc="CCC66A7C">
      <w:start w:val="1"/>
      <w:numFmt w:val="lowerLetter"/>
      <w:lvlText w:val="%8"/>
      <w:lvlJc w:val="left"/>
      <w:pPr>
        <w:ind w:left="540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lvl w:ilvl="8" w:tplc="9F30940A">
      <w:start w:val="1"/>
      <w:numFmt w:val="lowerRoman"/>
      <w:lvlText w:val="%9"/>
      <w:lvlJc w:val="left"/>
      <w:pPr>
        <w:ind w:left="6121"/>
      </w:pPr>
      <w:rPr>
        <w:rFonts w:ascii="Garamond" w:eastAsia="Garamond" w:hAnsi="Garamond" w:cs="Garamond"/>
        <w:b w:val="0"/>
        <w:i w:val="0"/>
        <w:strike w:val="0"/>
        <w:dstrike w:val="0"/>
        <w:color w:val="000000"/>
        <w:sz w:val="25"/>
        <w:szCs w:val="25"/>
        <w:u w:val="none" w:color="000000"/>
        <w:bdr w:val="none" w:sz="0" w:space="0" w:color="auto"/>
        <w:shd w:val="clear" w:color="auto" w:fill="auto"/>
        <w:vertAlign w:val="baseline"/>
      </w:rPr>
    </w:lvl>
  </w:abstractNum>
  <w:abstractNum w:abstractNumId="1" w15:restartNumberingAfterBreak="0">
    <w:nsid w:val="756B63DE"/>
    <w:multiLevelType w:val="hybridMultilevel"/>
    <w:tmpl w:val="D810658E"/>
    <w:lvl w:ilvl="0" w:tplc="5156AAFC">
      <w:start w:val="1"/>
      <w:numFmt w:val="lowerLetter"/>
      <w:lvlText w:val="%1."/>
      <w:lvlJc w:val="left"/>
      <w:pPr>
        <w:ind w:left="1080" w:hanging="360"/>
      </w:pPr>
      <w:rPr>
        <w:rFonts w:ascii="Times New Roman" w:eastAsia="Times New Roman" w:hAnsi="Times New Roman" w:cs="Times New Roman" w:hint="default"/>
        <w:i w:val="0"/>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8699253">
    <w:abstractNumId w:val="1"/>
  </w:num>
  <w:num w:numId="2" w16cid:durableId="760222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evenAndOddHeaders/>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97332"/>
    <w:rsid w:val="00044BA4"/>
    <w:rsid w:val="002F0F0E"/>
    <w:rsid w:val="00364169"/>
    <w:rsid w:val="00367404"/>
    <w:rsid w:val="003E1D35"/>
    <w:rsid w:val="00563207"/>
    <w:rsid w:val="005A460E"/>
    <w:rsid w:val="00692405"/>
    <w:rsid w:val="006E3CE7"/>
    <w:rsid w:val="00956C70"/>
    <w:rsid w:val="009D37EE"/>
    <w:rsid w:val="00BA4897"/>
    <w:rsid w:val="00C4453E"/>
    <w:rsid w:val="00D97332"/>
    <w:rsid w:val="00DD680E"/>
    <w:rsid w:val="00E82AF1"/>
    <w:rsid w:val="00EB0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ADF4F0"/>
  <w15:docId w15:val="{D3FAF903-36AD-B642-8C8F-6E933A0DA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139"/>
      <w:outlineLvl w:val="0"/>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57"/>
      <w:ind w:left="288" w:right="292"/>
      <w:jc w:val="center"/>
    </w:pPr>
    <w:rPr>
      <w:rFonts w:ascii="Calibri" w:eastAsia="Calibri" w:hAnsi="Calibri" w:cs="Calibri"/>
      <w:b/>
      <w:bCs/>
      <w:sz w:val="32"/>
      <w:szCs w:val="32"/>
    </w:rPr>
  </w:style>
  <w:style w:type="paragraph" w:styleId="ListParagraph">
    <w:name w:val="List Paragraph"/>
    <w:aliases w:val="Body of text,List Paragraph1"/>
    <w:basedOn w:val="Normal"/>
    <w:link w:val="ListParagraphChar"/>
    <w:uiPriority w:val="34"/>
    <w:qFormat/>
  </w:style>
  <w:style w:type="paragraph" w:customStyle="1" w:styleId="TableParagraph">
    <w:name w:val="Table Paragraph"/>
    <w:basedOn w:val="Normal"/>
    <w:uiPriority w:val="1"/>
    <w:qFormat/>
    <w:pPr>
      <w:spacing w:line="250" w:lineRule="exact"/>
      <w:ind w:left="109"/>
    </w:p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 Char Char,Char"/>
    <w:basedOn w:val="Normal"/>
    <w:link w:val="FootnoteTextChar"/>
    <w:uiPriority w:val="99"/>
    <w:unhideWhenUsed/>
    <w:rsid w:val="009D37EE"/>
    <w:pPr>
      <w:widowControl/>
      <w:autoSpaceDE/>
      <w:autoSpaceDN/>
    </w:pPr>
    <w:rPr>
      <w:rFonts w:asciiTheme="minorHAnsi" w:eastAsiaTheme="minorHAnsi" w:hAnsiTheme="minorHAnsi" w:cstheme="minorBidi"/>
      <w:sz w:val="20"/>
      <w:szCs w:val="20"/>
      <w:lang w:val="en-GB"/>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rsid w:val="009D37EE"/>
    <w:rPr>
      <w:sz w:val="20"/>
      <w:szCs w:val="20"/>
      <w:lang w:val="en-GB"/>
    </w:rPr>
  </w:style>
  <w:style w:type="character" w:styleId="FootnoteReference">
    <w:name w:val="footnote reference"/>
    <w:basedOn w:val="DefaultParagraphFont"/>
    <w:uiPriority w:val="99"/>
    <w:unhideWhenUsed/>
    <w:rsid w:val="009D37EE"/>
    <w:rPr>
      <w:vertAlign w:val="superscript"/>
    </w:rPr>
  </w:style>
  <w:style w:type="character" w:customStyle="1" w:styleId="ListParagraphChar">
    <w:name w:val="List Paragraph Char"/>
    <w:aliases w:val="Body of text Char,List Paragraph1 Char"/>
    <w:link w:val="ListParagraph"/>
    <w:uiPriority w:val="34"/>
    <w:locked/>
    <w:rsid w:val="009D37EE"/>
    <w:rPr>
      <w:rFonts w:ascii="Georgia" w:eastAsia="Georgia" w:hAnsi="Georgia" w:cs="Georgia"/>
    </w:rPr>
  </w:style>
  <w:style w:type="paragraph" w:styleId="Header">
    <w:name w:val="header"/>
    <w:basedOn w:val="Normal"/>
    <w:link w:val="HeaderChar"/>
    <w:uiPriority w:val="99"/>
    <w:unhideWhenUsed/>
    <w:rsid w:val="00563207"/>
    <w:pPr>
      <w:tabs>
        <w:tab w:val="center" w:pos="4513"/>
        <w:tab w:val="right" w:pos="9026"/>
      </w:tabs>
    </w:pPr>
  </w:style>
  <w:style w:type="character" w:customStyle="1" w:styleId="HeaderChar">
    <w:name w:val="Header Char"/>
    <w:basedOn w:val="DefaultParagraphFont"/>
    <w:link w:val="Header"/>
    <w:uiPriority w:val="99"/>
    <w:rsid w:val="00563207"/>
    <w:rPr>
      <w:rFonts w:ascii="Georgia" w:eastAsia="Georgia" w:hAnsi="Georgia" w:cs="Georgia"/>
    </w:rPr>
  </w:style>
  <w:style w:type="paragraph" w:styleId="Footer">
    <w:name w:val="footer"/>
    <w:basedOn w:val="Normal"/>
    <w:link w:val="FooterChar"/>
    <w:uiPriority w:val="99"/>
    <w:unhideWhenUsed/>
    <w:rsid w:val="00563207"/>
    <w:pPr>
      <w:tabs>
        <w:tab w:val="center" w:pos="4513"/>
        <w:tab w:val="right" w:pos="9026"/>
      </w:tabs>
    </w:pPr>
  </w:style>
  <w:style w:type="character" w:customStyle="1" w:styleId="FooterChar">
    <w:name w:val="Footer Char"/>
    <w:basedOn w:val="DefaultParagraphFont"/>
    <w:link w:val="Footer"/>
    <w:uiPriority w:val="99"/>
    <w:rsid w:val="00563207"/>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ejournal.uin-malang.ac.id/index.php/syariah" TargetMode="External"/><Relationship Id="rId3" Type="http://schemas.openxmlformats.org/officeDocument/2006/relationships/settings" Target="settings.xml"/><Relationship Id="rId7" Type="http://schemas.openxmlformats.org/officeDocument/2006/relationships/hyperlink" Target="http://dx.doi.org/10.18860/j-fsh.v15i1.1844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5327</Words>
  <Characters>30369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Ramadhita</dc:creator>
  <cp:lastModifiedBy>user</cp:lastModifiedBy>
  <cp:revision>12</cp:revision>
  <dcterms:created xsi:type="dcterms:W3CDTF">2024-03-07T03:02:00Z</dcterms:created>
  <dcterms:modified xsi:type="dcterms:W3CDTF">2024-03-07T04:50:00Z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2023-07-04T00:00:00Z</vt:filetime>
  </property>
  <property fmtid="{D5CDD505-2E9C-101B-9397-08002B2CF9AE}" pid="3" name="Creator">
    <vt:lpwstr>Microsoft® Word 2019</vt:lpwstr>
  </property>
  <property fmtid="{D5CDD505-2E9C-101B-9397-08002B2CF9AE}" pid="4" name="LastSaved">
    <vt:filetime>2024-03-07T00:00:00Z</vt:filetime>
  </property>
</Properties>
</file>