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721FA" w:rsidRPr="00AC28F4" w:rsidRDefault="00B721FA" w:rsidP="00AC28F4">
      <w:pPr>
        <w:spacing w:line="360" w:lineRule="auto"/>
        <w:jc w:val="center"/>
        <w:rPr>
          <w:rFonts w:ascii="Times New Roman" w:hAnsi="Times New Roman" w:cs="Times New Roman"/>
          <w:b/>
          <w:bCs/>
          <w:lang w:val="en-US"/>
        </w:rPr>
      </w:pPr>
      <w:r>
        <w:rPr>
          <w:rFonts w:ascii="Times New Roman" w:hAnsi="Times New Roman" w:cs="Times New Roman"/>
          <w:b/>
          <w:bCs/>
          <w:lang w:val="en-US"/>
        </w:rPr>
        <w:t>RESPONSE TO REVIEWERS</w:t>
      </w:r>
    </w:p>
    <w:tbl>
      <w:tblPr>
        <w:tblStyle w:val="KisiTabel"/>
        <w:tblW w:w="0" w:type="auto"/>
        <w:tblLook w:val="04A0" w:firstRow="1" w:lastRow="0" w:firstColumn="1" w:lastColumn="0" w:noHBand="0" w:noVBand="1"/>
      </w:tblPr>
      <w:tblGrid>
        <w:gridCol w:w="1696"/>
        <w:gridCol w:w="3263"/>
        <w:gridCol w:w="3683"/>
        <w:gridCol w:w="3544"/>
        <w:gridCol w:w="1762"/>
      </w:tblGrid>
      <w:tr w:rsidR="008318E4" w:rsidTr="008318E4">
        <w:tc>
          <w:tcPr>
            <w:tcW w:w="1696" w:type="dxa"/>
          </w:tcPr>
          <w:p w:rsidR="008318E4" w:rsidRPr="008318E4" w:rsidRDefault="008318E4" w:rsidP="00AC28F4">
            <w:pPr>
              <w:spacing w:line="276" w:lineRule="auto"/>
              <w:jc w:val="center"/>
              <w:rPr>
                <w:rFonts w:ascii="Times New Roman" w:hAnsi="Times New Roman" w:cs="Times New Roman"/>
                <w:b/>
                <w:bCs/>
                <w:lang w:val="en-US"/>
              </w:rPr>
            </w:pPr>
            <w:r>
              <w:rPr>
                <w:rFonts w:ascii="Times New Roman" w:hAnsi="Times New Roman" w:cs="Times New Roman"/>
                <w:b/>
                <w:bCs/>
                <w:lang w:val="en-US"/>
              </w:rPr>
              <w:t>Reviewer</w:t>
            </w:r>
          </w:p>
        </w:tc>
        <w:tc>
          <w:tcPr>
            <w:tcW w:w="3263" w:type="dxa"/>
          </w:tcPr>
          <w:p w:rsidR="008318E4" w:rsidRDefault="008318E4" w:rsidP="00AC28F4">
            <w:pPr>
              <w:spacing w:line="276" w:lineRule="auto"/>
              <w:jc w:val="center"/>
              <w:rPr>
                <w:rFonts w:ascii="Times New Roman" w:hAnsi="Times New Roman" w:cs="Times New Roman"/>
                <w:b/>
                <w:bCs/>
              </w:rPr>
            </w:pPr>
            <w:r w:rsidRPr="00B721FA">
              <w:rPr>
                <w:rFonts w:ascii="Times New Roman" w:hAnsi="Times New Roman" w:cs="Times New Roman"/>
                <w:b/>
                <w:bCs/>
              </w:rPr>
              <w:t>Comment</w:t>
            </w:r>
          </w:p>
        </w:tc>
        <w:tc>
          <w:tcPr>
            <w:tcW w:w="3683" w:type="dxa"/>
          </w:tcPr>
          <w:p w:rsidR="008318E4" w:rsidRDefault="008318E4" w:rsidP="00AC28F4">
            <w:pPr>
              <w:spacing w:line="276" w:lineRule="auto"/>
              <w:jc w:val="center"/>
              <w:rPr>
                <w:rFonts w:ascii="Times New Roman" w:hAnsi="Times New Roman" w:cs="Times New Roman"/>
                <w:b/>
                <w:bCs/>
              </w:rPr>
            </w:pPr>
            <w:r w:rsidRPr="00B721FA">
              <w:rPr>
                <w:rFonts w:ascii="Times New Roman" w:hAnsi="Times New Roman" w:cs="Times New Roman"/>
                <w:b/>
                <w:bCs/>
              </w:rPr>
              <w:t>Author Response</w:t>
            </w:r>
          </w:p>
        </w:tc>
        <w:tc>
          <w:tcPr>
            <w:tcW w:w="3544" w:type="dxa"/>
          </w:tcPr>
          <w:p w:rsidR="008318E4" w:rsidRDefault="008318E4" w:rsidP="00AC28F4">
            <w:pPr>
              <w:spacing w:line="276" w:lineRule="auto"/>
              <w:jc w:val="center"/>
              <w:rPr>
                <w:rFonts w:ascii="Times New Roman" w:hAnsi="Times New Roman" w:cs="Times New Roman"/>
                <w:b/>
                <w:bCs/>
              </w:rPr>
            </w:pPr>
            <w:r w:rsidRPr="00B721FA">
              <w:rPr>
                <w:rFonts w:ascii="Times New Roman" w:hAnsi="Times New Roman" w:cs="Times New Roman"/>
                <w:b/>
                <w:bCs/>
              </w:rPr>
              <w:t>Revision Implemented</w:t>
            </w:r>
          </w:p>
        </w:tc>
        <w:tc>
          <w:tcPr>
            <w:tcW w:w="1762" w:type="dxa"/>
          </w:tcPr>
          <w:p w:rsidR="008318E4" w:rsidRPr="005F03DF" w:rsidRDefault="008318E4" w:rsidP="00AC28F4">
            <w:pPr>
              <w:spacing w:line="276" w:lineRule="auto"/>
              <w:jc w:val="center"/>
              <w:rPr>
                <w:rFonts w:ascii="Times New Roman" w:hAnsi="Times New Roman" w:cs="Times New Roman"/>
                <w:b/>
                <w:bCs/>
                <w:lang w:val="en-US"/>
              </w:rPr>
            </w:pPr>
            <w:r>
              <w:rPr>
                <w:rFonts w:ascii="Times New Roman" w:hAnsi="Times New Roman" w:cs="Times New Roman"/>
                <w:b/>
                <w:bCs/>
                <w:lang w:val="en-US"/>
              </w:rPr>
              <w:t>Pages</w:t>
            </w:r>
          </w:p>
        </w:tc>
      </w:tr>
      <w:tr w:rsidR="008318E4" w:rsidTr="008318E4">
        <w:tc>
          <w:tcPr>
            <w:tcW w:w="1696" w:type="dxa"/>
          </w:tcPr>
          <w:p w:rsidR="008318E4" w:rsidRPr="00B721FA" w:rsidRDefault="008318E4" w:rsidP="008318E4">
            <w:pPr>
              <w:spacing w:line="276" w:lineRule="auto"/>
              <w:jc w:val="center"/>
              <w:rPr>
                <w:rFonts w:ascii="Times New Roman" w:hAnsi="Times New Roman" w:cs="Times New Roman"/>
                <w:b/>
                <w:bCs/>
              </w:rPr>
            </w:pPr>
            <w:r w:rsidRPr="00B721FA">
              <w:rPr>
                <w:rFonts w:ascii="Times New Roman" w:hAnsi="Times New Roman" w:cs="Times New Roman"/>
                <w:b/>
                <w:bCs/>
              </w:rPr>
              <w:t>Reviewer A:</w:t>
            </w:r>
          </w:p>
        </w:tc>
        <w:tc>
          <w:tcPr>
            <w:tcW w:w="3263" w:type="dxa"/>
          </w:tcPr>
          <w:p w:rsidR="008318E4" w:rsidRDefault="008318E4" w:rsidP="00AC28F4">
            <w:pPr>
              <w:spacing w:line="276" w:lineRule="auto"/>
              <w:jc w:val="both"/>
              <w:rPr>
                <w:rFonts w:ascii="Times New Roman" w:hAnsi="Times New Roman" w:cs="Times New Roman"/>
                <w:b/>
                <w:bCs/>
              </w:rPr>
            </w:pPr>
            <w:r w:rsidRPr="00B721FA">
              <w:rPr>
                <w:rFonts w:ascii="Times New Roman" w:hAnsi="Times New Roman" w:cs="Times New Roman"/>
              </w:rPr>
              <w:t>The manuscript suffers from redundancy and excessive repetition of country-specific details</w:t>
            </w:r>
          </w:p>
        </w:tc>
        <w:tc>
          <w:tcPr>
            <w:tcW w:w="3683" w:type="dxa"/>
          </w:tcPr>
          <w:p w:rsidR="008318E4" w:rsidRPr="00B721FA" w:rsidRDefault="008318E4" w:rsidP="00AC28F4">
            <w:pPr>
              <w:spacing w:line="276" w:lineRule="auto"/>
              <w:jc w:val="both"/>
              <w:rPr>
                <w:rFonts w:ascii="Times New Roman" w:hAnsi="Times New Roman" w:cs="Times New Roman"/>
              </w:rPr>
            </w:pPr>
            <w:r w:rsidRPr="00B721FA">
              <w:rPr>
                <w:rFonts w:ascii="Times New Roman" w:hAnsi="Times New Roman" w:cs="Times New Roman"/>
              </w:rPr>
              <w:t>We appreciate the reviewer’s observation regarding redundancy. In response, the manuscript has been carefully revised to eliminate repetitive descriptions—particularly those related to the concept of bulugh and country-specific explanations. The comparative discussion has been streamlined to focus on analytical comparison rather than descriptive repetition.</w:t>
            </w:r>
          </w:p>
        </w:tc>
        <w:tc>
          <w:tcPr>
            <w:tcW w:w="3544" w:type="dxa"/>
          </w:tcPr>
          <w:p w:rsidR="008318E4" w:rsidRPr="00B721FA" w:rsidRDefault="008318E4" w:rsidP="00AC28F4">
            <w:pPr>
              <w:spacing w:line="276" w:lineRule="auto"/>
              <w:jc w:val="both"/>
              <w:rPr>
                <w:rFonts w:ascii="Times New Roman" w:hAnsi="Times New Roman" w:cs="Times New Roman"/>
              </w:rPr>
            </w:pPr>
            <w:r w:rsidRPr="00B721FA">
              <w:rPr>
                <w:rFonts w:ascii="Times New Roman" w:hAnsi="Times New Roman" w:cs="Times New Roman"/>
              </w:rPr>
              <w:t>Several repetitive explanations regarding puberty-based criminal responsibility were condensed. The discussion sections were reorganized to emphasize comparative patterns rather than repeated national descriptions (see revised Results and Discussion section).</w:t>
            </w:r>
          </w:p>
        </w:tc>
        <w:tc>
          <w:tcPr>
            <w:tcW w:w="1762" w:type="dxa"/>
          </w:tcPr>
          <w:p w:rsidR="008318E4" w:rsidRPr="005F03DF" w:rsidRDefault="008318E4" w:rsidP="005F03DF">
            <w:pPr>
              <w:spacing w:line="276" w:lineRule="auto"/>
              <w:jc w:val="center"/>
              <w:rPr>
                <w:rFonts w:ascii="Times New Roman" w:hAnsi="Times New Roman" w:cs="Times New Roman"/>
                <w:lang w:val="en-US"/>
              </w:rPr>
            </w:pPr>
            <w:r>
              <w:rPr>
                <w:rFonts w:ascii="Times New Roman" w:hAnsi="Times New Roman" w:cs="Times New Roman"/>
                <w:lang w:val="en-US"/>
              </w:rPr>
              <w:t>6, 7, 8, 9, 12</w:t>
            </w:r>
          </w:p>
        </w:tc>
      </w:tr>
      <w:tr w:rsidR="008318E4" w:rsidRPr="00B721FA" w:rsidTr="008318E4">
        <w:tc>
          <w:tcPr>
            <w:tcW w:w="1696" w:type="dxa"/>
          </w:tcPr>
          <w:p w:rsidR="008318E4" w:rsidRPr="00B721FA" w:rsidRDefault="008318E4" w:rsidP="008318E4">
            <w:pPr>
              <w:spacing w:line="276" w:lineRule="auto"/>
              <w:jc w:val="center"/>
              <w:rPr>
                <w:rFonts w:ascii="Times New Roman" w:hAnsi="Times New Roman" w:cs="Times New Roman"/>
                <w:b/>
                <w:bCs/>
              </w:rPr>
            </w:pPr>
            <w:r w:rsidRPr="00B721FA">
              <w:rPr>
                <w:rFonts w:ascii="Times New Roman" w:hAnsi="Times New Roman" w:cs="Times New Roman"/>
                <w:b/>
                <w:bCs/>
              </w:rPr>
              <w:t>Reviewer A</w:t>
            </w:r>
          </w:p>
        </w:tc>
        <w:tc>
          <w:tcPr>
            <w:tcW w:w="3263" w:type="dxa"/>
          </w:tcPr>
          <w:p w:rsidR="008318E4" w:rsidRPr="00B721FA" w:rsidRDefault="008318E4" w:rsidP="00AC28F4">
            <w:pPr>
              <w:spacing w:line="276" w:lineRule="auto"/>
              <w:jc w:val="both"/>
              <w:rPr>
                <w:rFonts w:ascii="Times New Roman" w:hAnsi="Times New Roman" w:cs="Times New Roman"/>
              </w:rPr>
            </w:pPr>
            <w:r w:rsidRPr="00B721FA">
              <w:rPr>
                <w:rFonts w:ascii="Times New Roman" w:hAnsi="Times New Roman" w:cs="Times New Roman"/>
              </w:rPr>
              <w:t>The article lacks deeper critical analysis of implementation challenges</w:t>
            </w:r>
          </w:p>
        </w:tc>
        <w:tc>
          <w:tcPr>
            <w:tcW w:w="3683" w:type="dxa"/>
          </w:tcPr>
          <w:p w:rsidR="008318E4" w:rsidRPr="00B721FA" w:rsidRDefault="008318E4" w:rsidP="00AC28F4">
            <w:pPr>
              <w:spacing w:line="276" w:lineRule="auto"/>
              <w:jc w:val="both"/>
              <w:rPr>
                <w:rFonts w:ascii="Times New Roman" w:hAnsi="Times New Roman" w:cs="Times New Roman"/>
              </w:rPr>
            </w:pPr>
            <w:r w:rsidRPr="00B721FA">
              <w:rPr>
                <w:rFonts w:ascii="Times New Roman" w:hAnsi="Times New Roman" w:cs="Times New Roman"/>
              </w:rPr>
              <w:t>Thank you for this important comment. We have strengthened the analytical dimension of the study by introducing a dedicated discussion on the gap between normative frameworks and practical implementation, particularly concerning judicial discretion, regional disparities, and institutional capacity constraints.</w:t>
            </w:r>
          </w:p>
        </w:tc>
        <w:tc>
          <w:tcPr>
            <w:tcW w:w="3544" w:type="dxa"/>
          </w:tcPr>
          <w:p w:rsidR="008318E4" w:rsidRPr="00B721FA" w:rsidRDefault="008318E4" w:rsidP="00AC28F4">
            <w:pPr>
              <w:spacing w:line="276" w:lineRule="auto"/>
              <w:jc w:val="both"/>
              <w:rPr>
                <w:rFonts w:ascii="Times New Roman" w:hAnsi="Times New Roman" w:cs="Times New Roman"/>
              </w:rPr>
            </w:pPr>
            <w:r w:rsidRPr="00B721FA">
              <w:rPr>
                <w:rFonts w:ascii="Times New Roman" w:hAnsi="Times New Roman" w:cs="Times New Roman"/>
              </w:rPr>
              <w:t>A new analytical discussion on institutional and implementation gaps has been added in the discussion section, highlighting structural challenges in Saudi Arabia and Pakistan and institutional capacity issues in Egypt and Indonesia.</w:t>
            </w:r>
          </w:p>
        </w:tc>
        <w:tc>
          <w:tcPr>
            <w:tcW w:w="1762" w:type="dxa"/>
          </w:tcPr>
          <w:p w:rsidR="008318E4" w:rsidRPr="005F03DF" w:rsidRDefault="008318E4" w:rsidP="00685B3B">
            <w:pPr>
              <w:spacing w:line="276" w:lineRule="auto"/>
              <w:jc w:val="center"/>
              <w:rPr>
                <w:rFonts w:ascii="Times New Roman" w:hAnsi="Times New Roman" w:cs="Times New Roman"/>
                <w:lang w:val="en-US"/>
              </w:rPr>
            </w:pPr>
            <w:r>
              <w:rPr>
                <w:rFonts w:ascii="Times New Roman" w:hAnsi="Times New Roman" w:cs="Times New Roman"/>
                <w:lang w:val="en-US"/>
              </w:rPr>
              <w:t>10, 12, 13, 14</w:t>
            </w:r>
          </w:p>
        </w:tc>
      </w:tr>
      <w:tr w:rsidR="008318E4" w:rsidRPr="00B721FA" w:rsidTr="008318E4">
        <w:tc>
          <w:tcPr>
            <w:tcW w:w="1696" w:type="dxa"/>
          </w:tcPr>
          <w:p w:rsidR="008318E4" w:rsidRPr="00B721FA" w:rsidRDefault="008318E4" w:rsidP="008318E4">
            <w:pPr>
              <w:spacing w:line="276" w:lineRule="auto"/>
              <w:jc w:val="center"/>
              <w:rPr>
                <w:rFonts w:ascii="Times New Roman" w:hAnsi="Times New Roman" w:cs="Times New Roman"/>
                <w:b/>
                <w:bCs/>
              </w:rPr>
            </w:pPr>
            <w:r w:rsidRPr="00B721FA">
              <w:rPr>
                <w:rFonts w:ascii="Times New Roman" w:hAnsi="Times New Roman" w:cs="Times New Roman"/>
                <w:b/>
                <w:bCs/>
              </w:rPr>
              <w:t>Reviewer A</w:t>
            </w:r>
          </w:p>
        </w:tc>
        <w:tc>
          <w:tcPr>
            <w:tcW w:w="3263" w:type="dxa"/>
          </w:tcPr>
          <w:p w:rsidR="008318E4" w:rsidRPr="00B721FA" w:rsidRDefault="008318E4" w:rsidP="00AC28F4">
            <w:pPr>
              <w:spacing w:line="276" w:lineRule="auto"/>
              <w:jc w:val="both"/>
              <w:rPr>
                <w:rFonts w:ascii="Times New Roman" w:hAnsi="Times New Roman" w:cs="Times New Roman"/>
              </w:rPr>
            </w:pPr>
            <w:r w:rsidRPr="00B721FA">
              <w:rPr>
                <w:rFonts w:ascii="Times New Roman" w:hAnsi="Times New Roman" w:cs="Times New Roman"/>
              </w:rPr>
              <w:t>Local wisdom is acknowledged but not sufficiently explored.</w:t>
            </w:r>
          </w:p>
        </w:tc>
        <w:tc>
          <w:tcPr>
            <w:tcW w:w="3683" w:type="dxa"/>
          </w:tcPr>
          <w:p w:rsidR="008318E4" w:rsidRPr="00B721FA" w:rsidRDefault="008318E4" w:rsidP="00AC28F4">
            <w:pPr>
              <w:spacing w:line="276" w:lineRule="auto"/>
              <w:jc w:val="both"/>
              <w:rPr>
                <w:rFonts w:ascii="Times New Roman" w:hAnsi="Times New Roman" w:cs="Times New Roman"/>
              </w:rPr>
            </w:pPr>
            <w:r w:rsidRPr="00B721FA">
              <w:rPr>
                <w:rFonts w:ascii="Times New Roman" w:hAnsi="Times New Roman" w:cs="Times New Roman"/>
              </w:rPr>
              <w:t xml:space="preserve">We agree that the role of local wisdom required clearer articulation. The revised manuscript expands the explanation of </w:t>
            </w:r>
            <w:r w:rsidRPr="00B721FA">
              <w:rPr>
                <w:rFonts w:ascii="Times New Roman" w:hAnsi="Times New Roman" w:cs="Times New Roman"/>
              </w:rPr>
              <w:lastRenderedPageBreak/>
              <w:t>community-based dispute resolution mechanisms, particularly in the Indonesian context, where customary mediation and diversion practices form part of the restorative justice framework.</w:t>
            </w:r>
          </w:p>
        </w:tc>
        <w:tc>
          <w:tcPr>
            <w:tcW w:w="3544" w:type="dxa"/>
          </w:tcPr>
          <w:p w:rsidR="008318E4" w:rsidRPr="00B721FA" w:rsidRDefault="008318E4" w:rsidP="00AC28F4">
            <w:pPr>
              <w:spacing w:line="276" w:lineRule="auto"/>
              <w:jc w:val="both"/>
              <w:rPr>
                <w:rFonts w:ascii="Times New Roman" w:hAnsi="Times New Roman" w:cs="Times New Roman"/>
              </w:rPr>
            </w:pPr>
            <w:r w:rsidRPr="00B721FA">
              <w:rPr>
                <w:rFonts w:ascii="Times New Roman" w:hAnsi="Times New Roman" w:cs="Times New Roman"/>
              </w:rPr>
              <w:lastRenderedPageBreak/>
              <w:t xml:space="preserve">The discussion on local wisdom-based mechanisms has been expanded, particularly in relation to diversion, mediation, and </w:t>
            </w:r>
            <w:r w:rsidRPr="00B721FA">
              <w:rPr>
                <w:rFonts w:ascii="Times New Roman" w:hAnsi="Times New Roman" w:cs="Times New Roman"/>
              </w:rPr>
              <w:lastRenderedPageBreak/>
              <w:t>community-based dispute resolution in Indonesia.</w:t>
            </w:r>
          </w:p>
        </w:tc>
        <w:tc>
          <w:tcPr>
            <w:tcW w:w="1762" w:type="dxa"/>
          </w:tcPr>
          <w:p w:rsidR="008318E4" w:rsidRPr="00685B3B" w:rsidRDefault="008318E4" w:rsidP="00685B3B">
            <w:pPr>
              <w:spacing w:line="276" w:lineRule="auto"/>
              <w:jc w:val="center"/>
              <w:rPr>
                <w:rFonts w:ascii="Times New Roman" w:hAnsi="Times New Roman" w:cs="Times New Roman"/>
                <w:lang w:val="en-US"/>
              </w:rPr>
            </w:pPr>
            <w:r>
              <w:rPr>
                <w:rFonts w:ascii="Times New Roman" w:hAnsi="Times New Roman" w:cs="Times New Roman"/>
                <w:lang w:val="en-US"/>
              </w:rPr>
              <w:lastRenderedPageBreak/>
              <w:t>13, 14, 15</w:t>
            </w:r>
          </w:p>
        </w:tc>
      </w:tr>
      <w:tr w:rsidR="008318E4" w:rsidRPr="00B721FA" w:rsidTr="008318E4">
        <w:tc>
          <w:tcPr>
            <w:tcW w:w="1696" w:type="dxa"/>
          </w:tcPr>
          <w:p w:rsidR="008318E4" w:rsidRPr="00B721FA" w:rsidRDefault="008318E4" w:rsidP="008318E4">
            <w:pPr>
              <w:spacing w:line="276" w:lineRule="auto"/>
              <w:jc w:val="center"/>
              <w:rPr>
                <w:rFonts w:ascii="Times New Roman" w:hAnsi="Times New Roman" w:cs="Times New Roman"/>
                <w:b/>
                <w:bCs/>
              </w:rPr>
            </w:pPr>
            <w:r w:rsidRPr="00B721FA">
              <w:rPr>
                <w:rFonts w:ascii="Times New Roman" w:hAnsi="Times New Roman" w:cs="Times New Roman"/>
                <w:b/>
                <w:bCs/>
              </w:rPr>
              <w:t>Reviewer A</w:t>
            </w:r>
          </w:p>
        </w:tc>
        <w:tc>
          <w:tcPr>
            <w:tcW w:w="3263" w:type="dxa"/>
          </w:tcPr>
          <w:p w:rsidR="008318E4" w:rsidRPr="00B721FA" w:rsidRDefault="008318E4" w:rsidP="00AC28F4">
            <w:pPr>
              <w:spacing w:line="276" w:lineRule="auto"/>
              <w:jc w:val="both"/>
              <w:rPr>
                <w:rFonts w:ascii="Times New Roman" w:hAnsi="Times New Roman" w:cs="Times New Roman"/>
              </w:rPr>
            </w:pPr>
            <w:r w:rsidRPr="00B721FA">
              <w:rPr>
                <w:rFonts w:ascii="Times New Roman" w:hAnsi="Times New Roman" w:cs="Times New Roman"/>
              </w:rPr>
              <w:t>The methodology is largely descriptive and lacks explanation of comparative analysis.</w:t>
            </w:r>
          </w:p>
        </w:tc>
        <w:tc>
          <w:tcPr>
            <w:tcW w:w="3683" w:type="dxa"/>
          </w:tcPr>
          <w:p w:rsidR="008318E4" w:rsidRPr="00B721FA" w:rsidRDefault="008318E4" w:rsidP="00AC28F4">
            <w:pPr>
              <w:spacing w:line="276" w:lineRule="auto"/>
              <w:jc w:val="both"/>
              <w:rPr>
                <w:rFonts w:ascii="Times New Roman" w:hAnsi="Times New Roman" w:cs="Times New Roman"/>
              </w:rPr>
            </w:pPr>
            <w:r w:rsidRPr="00B721FA">
              <w:rPr>
                <w:rFonts w:ascii="Times New Roman" w:hAnsi="Times New Roman" w:cs="Times New Roman"/>
              </w:rPr>
              <w:t>We thank the reviewer for this methodological suggestion. The methodology section has been substantially revised to clarify the structured comparative framework used in this study. Specifically, the comparison now uses three analytical dimensions: (1) criminal responsibility criteria, (2) sentencing structures, and (3) institutional implementation mechanisms.</w:t>
            </w:r>
          </w:p>
        </w:tc>
        <w:tc>
          <w:tcPr>
            <w:tcW w:w="3544" w:type="dxa"/>
          </w:tcPr>
          <w:p w:rsidR="008318E4" w:rsidRPr="00B721FA" w:rsidRDefault="008318E4" w:rsidP="00AC28F4">
            <w:pPr>
              <w:spacing w:line="276" w:lineRule="auto"/>
              <w:jc w:val="both"/>
              <w:rPr>
                <w:rFonts w:ascii="Times New Roman" w:hAnsi="Times New Roman" w:cs="Times New Roman"/>
              </w:rPr>
            </w:pPr>
            <w:r w:rsidRPr="00B721FA">
              <w:rPr>
                <w:rFonts w:ascii="Times New Roman" w:hAnsi="Times New Roman" w:cs="Times New Roman"/>
              </w:rPr>
              <w:t>The Method section has been rewritten to clearly explain the analytical framework and comparative dimensions used in the study.</w:t>
            </w:r>
          </w:p>
        </w:tc>
        <w:tc>
          <w:tcPr>
            <w:tcW w:w="1762" w:type="dxa"/>
          </w:tcPr>
          <w:p w:rsidR="008318E4" w:rsidRPr="00685B3B" w:rsidRDefault="008318E4" w:rsidP="00685B3B">
            <w:pPr>
              <w:spacing w:line="276" w:lineRule="auto"/>
              <w:jc w:val="center"/>
              <w:rPr>
                <w:rFonts w:ascii="Times New Roman" w:hAnsi="Times New Roman" w:cs="Times New Roman"/>
                <w:lang w:val="en-US"/>
              </w:rPr>
            </w:pPr>
            <w:r>
              <w:rPr>
                <w:rFonts w:ascii="Times New Roman" w:hAnsi="Times New Roman" w:cs="Times New Roman"/>
                <w:lang w:val="en-US"/>
              </w:rPr>
              <w:t>5-6</w:t>
            </w:r>
          </w:p>
        </w:tc>
      </w:tr>
      <w:tr w:rsidR="008318E4" w:rsidRPr="00B721FA" w:rsidTr="008318E4">
        <w:tc>
          <w:tcPr>
            <w:tcW w:w="1696" w:type="dxa"/>
          </w:tcPr>
          <w:p w:rsidR="008318E4" w:rsidRPr="00B721FA" w:rsidRDefault="008318E4" w:rsidP="008318E4">
            <w:pPr>
              <w:spacing w:line="276" w:lineRule="auto"/>
              <w:jc w:val="center"/>
              <w:rPr>
                <w:rFonts w:ascii="Times New Roman" w:hAnsi="Times New Roman" w:cs="Times New Roman"/>
                <w:b/>
                <w:bCs/>
              </w:rPr>
            </w:pPr>
            <w:r w:rsidRPr="00B721FA">
              <w:rPr>
                <w:rFonts w:ascii="Times New Roman" w:hAnsi="Times New Roman" w:cs="Times New Roman"/>
                <w:b/>
                <w:bCs/>
              </w:rPr>
              <w:t>Reviewer C</w:t>
            </w:r>
          </w:p>
        </w:tc>
        <w:tc>
          <w:tcPr>
            <w:tcW w:w="3263" w:type="dxa"/>
          </w:tcPr>
          <w:p w:rsidR="008318E4" w:rsidRPr="00B721FA" w:rsidRDefault="008318E4" w:rsidP="00AC28F4">
            <w:pPr>
              <w:spacing w:line="276" w:lineRule="auto"/>
              <w:jc w:val="both"/>
              <w:rPr>
                <w:rFonts w:ascii="Times New Roman" w:hAnsi="Times New Roman" w:cs="Times New Roman"/>
              </w:rPr>
            </w:pPr>
            <w:r w:rsidRPr="00B721FA">
              <w:rPr>
                <w:rFonts w:ascii="Times New Roman" w:hAnsi="Times New Roman" w:cs="Times New Roman"/>
              </w:rPr>
              <w:t>The paper mostly repeats the comparison of legal age of criminal responsibility.</w:t>
            </w:r>
          </w:p>
        </w:tc>
        <w:tc>
          <w:tcPr>
            <w:tcW w:w="3683" w:type="dxa"/>
          </w:tcPr>
          <w:p w:rsidR="008318E4" w:rsidRPr="00B721FA" w:rsidRDefault="008318E4" w:rsidP="00AC28F4">
            <w:pPr>
              <w:spacing w:line="276" w:lineRule="auto"/>
              <w:jc w:val="both"/>
              <w:rPr>
                <w:rFonts w:ascii="Times New Roman" w:hAnsi="Times New Roman" w:cs="Times New Roman"/>
              </w:rPr>
            </w:pPr>
            <w:r w:rsidRPr="00B721FA">
              <w:rPr>
                <w:rFonts w:ascii="Times New Roman" w:hAnsi="Times New Roman" w:cs="Times New Roman"/>
              </w:rPr>
              <w:t>We appreciate this important observation. The revised manuscript now broadens the analytical focus beyond the legal age of criminal responsibility. The analysis now includes sentencing models, judicial discretion, diversion mechanisms, and institutional structures of juvenile justice.</w:t>
            </w:r>
          </w:p>
        </w:tc>
        <w:tc>
          <w:tcPr>
            <w:tcW w:w="3544" w:type="dxa"/>
          </w:tcPr>
          <w:p w:rsidR="008318E4" w:rsidRPr="00B721FA" w:rsidRDefault="008318E4" w:rsidP="00AC28F4">
            <w:pPr>
              <w:spacing w:line="276" w:lineRule="auto"/>
              <w:jc w:val="both"/>
              <w:rPr>
                <w:rFonts w:ascii="Times New Roman" w:hAnsi="Times New Roman" w:cs="Times New Roman"/>
              </w:rPr>
            </w:pPr>
            <w:r w:rsidRPr="00B721FA">
              <w:rPr>
                <w:rFonts w:ascii="Times New Roman" w:hAnsi="Times New Roman" w:cs="Times New Roman"/>
              </w:rPr>
              <w:t>The introduction and discussion sections were revised to emphasize broader juvenile justice dimensions rather than focusing solely on age thresholds.</w:t>
            </w:r>
          </w:p>
        </w:tc>
        <w:tc>
          <w:tcPr>
            <w:tcW w:w="1762" w:type="dxa"/>
          </w:tcPr>
          <w:p w:rsidR="008318E4" w:rsidRPr="00685B3B" w:rsidRDefault="008318E4" w:rsidP="00685B3B">
            <w:pPr>
              <w:spacing w:line="276" w:lineRule="auto"/>
              <w:jc w:val="center"/>
              <w:rPr>
                <w:rFonts w:ascii="Times New Roman" w:hAnsi="Times New Roman" w:cs="Times New Roman"/>
                <w:lang w:val="en-US"/>
              </w:rPr>
            </w:pPr>
            <w:r>
              <w:rPr>
                <w:rFonts w:ascii="Times New Roman" w:hAnsi="Times New Roman" w:cs="Times New Roman"/>
                <w:lang w:val="en-US"/>
              </w:rPr>
              <w:t>2,3, 5, 6, 8, 12, 15, 16.</w:t>
            </w:r>
          </w:p>
        </w:tc>
      </w:tr>
      <w:tr w:rsidR="008318E4" w:rsidRPr="00B721FA" w:rsidTr="008318E4">
        <w:tc>
          <w:tcPr>
            <w:tcW w:w="1696" w:type="dxa"/>
          </w:tcPr>
          <w:p w:rsidR="008318E4" w:rsidRPr="00B721FA" w:rsidRDefault="008318E4" w:rsidP="008318E4">
            <w:pPr>
              <w:spacing w:line="276" w:lineRule="auto"/>
              <w:jc w:val="center"/>
              <w:rPr>
                <w:rFonts w:ascii="Times New Roman" w:hAnsi="Times New Roman" w:cs="Times New Roman"/>
                <w:b/>
                <w:bCs/>
              </w:rPr>
            </w:pPr>
            <w:r w:rsidRPr="00B721FA">
              <w:rPr>
                <w:rFonts w:ascii="Times New Roman" w:hAnsi="Times New Roman" w:cs="Times New Roman"/>
                <w:b/>
                <w:bCs/>
              </w:rPr>
              <w:lastRenderedPageBreak/>
              <w:t>Reviewer C</w:t>
            </w:r>
          </w:p>
        </w:tc>
        <w:tc>
          <w:tcPr>
            <w:tcW w:w="3263" w:type="dxa"/>
          </w:tcPr>
          <w:p w:rsidR="008318E4" w:rsidRPr="00B721FA" w:rsidRDefault="008318E4" w:rsidP="00AC28F4">
            <w:pPr>
              <w:spacing w:line="276" w:lineRule="auto"/>
              <w:jc w:val="both"/>
              <w:rPr>
                <w:rFonts w:ascii="Times New Roman" w:hAnsi="Times New Roman" w:cs="Times New Roman"/>
              </w:rPr>
            </w:pPr>
            <w:r w:rsidRPr="00B721FA">
              <w:rPr>
                <w:rFonts w:ascii="Times New Roman" w:hAnsi="Times New Roman" w:cs="Times New Roman"/>
              </w:rPr>
              <w:t>Forms of juvenile justice are not sufficiently emphasized in countries other than Indonesia.</w:t>
            </w:r>
          </w:p>
        </w:tc>
        <w:tc>
          <w:tcPr>
            <w:tcW w:w="3683" w:type="dxa"/>
          </w:tcPr>
          <w:p w:rsidR="008318E4" w:rsidRPr="00B721FA" w:rsidRDefault="008318E4" w:rsidP="00AC28F4">
            <w:pPr>
              <w:spacing w:line="276" w:lineRule="auto"/>
              <w:jc w:val="both"/>
              <w:rPr>
                <w:rFonts w:ascii="Times New Roman" w:hAnsi="Times New Roman" w:cs="Times New Roman"/>
              </w:rPr>
            </w:pPr>
            <w:r w:rsidRPr="00006995">
              <w:rPr>
                <w:rFonts w:ascii="Times New Roman" w:hAnsi="Times New Roman" w:cs="Times New Roman"/>
              </w:rPr>
              <w:t>We thank the reviewer for highlighting this issue. The revised manuscript strengthens the discussion on juvenile justice mechanisms in Egypt, Pakistan, and Saudi Arabia, including rehabilitative systems, judicial discretion, and institutional arrangements such as juvenile courts and diversion mechanisms.</w:t>
            </w:r>
          </w:p>
        </w:tc>
        <w:tc>
          <w:tcPr>
            <w:tcW w:w="3544" w:type="dxa"/>
          </w:tcPr>
          <w:p w:rsidR="008318E4" w:rsidRPr="00B721FA" w:rsidRDefault="008318E4" w:rsidP="00AC28F4">
            <w:pPr>
              <w:spacing w:line="276" w:lineRule="auto"/>
              <w:jc w:val="both"/>
              <w:rPr>
                <w:rFonts w:ascii="Times New Roman" w:hAnsi="Times New Roman" w:cs="Times New Roman"/>
              </w:rPr>
            </w:pPr>
            <w:r w:rsidRPr="00006995">
              <w:rPr>
                <w:rFonts w:ascii="Times New Roman" w:hAnsi="Times New Roman" w:cs="Times New Roman"/>
              </w:rPr>
              <w:t>Additional analysis was added describing rehabilitation systems in Egypt, hybrid judicial mechanisms in Pakistan, and judicial discretion under Sharia in Saudi Arabia.</w:t>
            </w:r>
          </w:p>
        </w:tc>
        <w:tc>
          <w:tcPr>
            <w:tcW w:w="1762" w:type="dxa"/>
          </w:tcPr>
          <w:p w:rsidR="008318E4" w:rsidRPr="00685B3B" w:rsidRDefault="008318E4" w:rsidP="00685B3B">
            <w:pPr>
              <w:spacing w:line="276" w:lineRule="auto"/>
              <w:jc w:val="center"/>
              <w:rPr>
                <w:rFonts w:ascii="Times New Roman" w:hAnsi="Times New Roman" w:cs="Times New Roman"/>
                <w:lang w:val="en-US"/>
              </w:rPr>
            </w:pPr>
            <w:r>
              <w:rPr>
                <w:rFonts w:ascii="Times New Roman" w:hAnsi="Times New Roman" w:cs="Times New Roman"/>
                <w:lang w:val="en-US"/>
              </w:rPr>
              <w:t>9, 10, 11, 13.</w:t>
            </w:r>
          </w:p>
        </w:tc>
      </w:tr>
      <w:tr w:rsidR="008318E4" w:rsidRPr="00B721FA" w:rsidTr="008318E4">
        <w:tc>
          <w:tcPr>
            <w:tcW w:w="1696" w:type="dxa"/>
          </w:tcPr>
          <w:p w:rsidR="008318E4" w:rsidRPr="00006995" w:rsidRDefault="008318E4" w:rsidP="008318E4">
            <w:pPr>
              <w:spacing w:line="276" w:lineRule="auto"/>
              <w:jc w:val="center"/>
              <w:rPr>
                <w:rFonts w:ascii="Times New Roman" w:hAnsi="Times New Roman" w:cs="Times New Roman"/>
                <w:b/>
                <w:bCs/>
              </w:rPr>
            </w:pPr>
            <w:r w:rsidRPr="00006995">
              <w:rPr>
                <w:rFonts w:ascii="Times New Roman" w:hAnsi="Times New Roman" w:cs="Times New Roman"/>
                <w:b/>
                <w:bCs/>
              </w:rPr>
              <w:t>Reviewer C</w:t>
            </w:r>
          </w:p>
        </w:tc>
        <w:tc>
          <w:tcPr>
            <w:tcW w:w="3263" w:type="dxa"/>
          </w:tcPr>
          <w:p w:rsidR="008318E4" w:rsidRPr="00B721FA" w:rsidRDefault="008318E4" w:rsidP="00AC28F4">
            <w:pPr>
              <w:spacing w:line="276" w:lineRule="auto"/>
              <w:jc w:val="both"/>
              <w:rPr>
                <w:rFonts w:ascii="Times New Roman" w:hAnsi="Times New Roman" w:cs="Times New Roman"/>
              </w:rPr>
            </w:pPr>
            <w:r w:rsidRPr="00006995">
              <w:rPr>
                <w:rFonts w:ascii="Times New Roman" w:hAnsi="Times New Roman" w:cs="Times New Roman"/>
              </w:rPr>
              <w:t>The rule about criminal responsibility based on puberty is repeated several times.</w:t>
            </w:r>
          </w:p>
        </w:tc>
        <w:tc>
          <w:tcPr>
            <w:tcW w:w="3683" w:type="dxa"/>
          </w:tcPr>
          <w:p w:rsidR="008318E4" w:rsidRPr="00B721FA" w:rsidRDefault="008318E4" w:rsidP="00AC28F4">
            <w:pPr>
              <w:spacing w:line="276" w:lineRule="auto"/>
              <w:jc w:val="both"/>
              <w:rPr>
                <w:rFonts w:ascii="Times New Roman" w:hAnsi="Times New Roman" w:cs="Times New Roman"/>
              </w:rPr>
            </w:pPr>
            <w:r w:rsidRPr="00006995">
              <w:rPr>
                <w:rFonts w:ascii="Times New Roman" w:hAnsi="Times New Roman" w:cs="Times New Roman"/>
              </w:rPr>
              <w:t>Thank you for identifying this redundancy. Repetitive explanations of the bulugh principle have been significantly reduced and consolidated into a single analytical discussion.</w:t>
            </w:r>
          </w:p>
        </w:tc>
        <w:tc>
          <w:tcPr>
            <w:tcW w:w="3544" w:type="dxa"/>
          </w:tcPr>
          <w:p w:rsidR="008318E4" w:rsidRPr="00B721FA" w:rsidRDefault="008318E4" w:rsidP="00AC28F4">
            <w:pPr>
              <w:spacing w:line="276" w:lineRule="auto"/>
              <w:jc w:val="both"/>
              <w:rPr>
                <w:rFonts w:ascii="Times New Roman" w:hAnsi="Times New Roman" w:cs="Times New Roman"/>
              </w:rPr>
            </w:pPr>
            <w:r w:rsidRPr="00006995">
              <w:rPr>
                <w:rFonts w:ascii="Times New Roman" w:hAnsi="Times New Roman" w:cs="Times New Roman"/>
              </w:rPr>
              <w:t>Redundant explanations of puberty-based criminal responsibility were removed and integrated into one concise analytical explanation.</w:t>
            </w:r>
          </w:p>
        </w:tc>
        <w:tc>
          <w:tcPr>
            <w:tcW w:w="1762" w:type="dxa"/>
          </w:tcPr>
          <w:p w:rsidR="008318E4" w:rsidRPr="00685B3B" w:rsidRDefault="008318E4" w:rsidP="00685B3B">
            <w:pPr>
              <w:spacing w:line="276" w:lineRule="auto"/>
              <w:jc w:val="center"/>
              <w:rPr>
                <w:rFonts w:ascii="Times New Roman" w:hAnsi="Times New Roman" w:cs="Times New Roman"/>
                <w:lang w:val="en-US"/>
              </w:rPr>
            </w:pPr>
            <w:r>
              <w:rPr>
                <w:rFonts w:ascii="Times New Roman" w:hAnsi="Times New Roman" w:cs="Times New Roman"/>
                <w:lang w:val="en-US"/>
              </w:rPr>
              <w:t>6, 7, 8, 10, 12, 13</w:t>
            </w:r>
          </w:p>
        </w:tc>
      </w:tr>
      <w:tr w:rsidR="008318E4" w:rsidRPr="00006995" w:rsidTr="008318E4">
        <w:tc>
          <w:tcPr>
            <w:tcW w:w="1696" w:type="dxa"/>
          </w:tcPr>
          <w:p w:rsidR="008318E4" w:rsidRPr="00006995" w:rsidRDefault="008318E4" w:rsidP="008318E4">
            <w:pPr>
              <w:spacing w:line="276" w:lineRule="auto"/>
              <w:jc w:val="center"/>
              <w:rPr>
                <w:rFonts w:ascii="Times New Roman" w:hAnsi="Times New Roman" w:cs="Times New Roman"/>
                <w:b/>
                <w:bCs/>
              </w:rPr>
            </w:pPr>
            <w:r w:rsidRPr="00006995">
              <w:rPr>
                <w:rFonts w:ascii="Times New Roman" w:hAnsi="Times New Roman" w:cs="Times New Roman"/>
                <w:b/>
                <w:bCs/>
              </w:rPr>
              <w:t>Reviewer C</w:t>
            </w:r>
          </w:p>
        </w:tc>
        <w:tc>
          <w:tcPr>
            <w:tcW w:w="3263" w:type="dxa"/>
          </w:tcPr>
          <w:p w:rsidR="008318E4" w:rsidRPr="00006995" w:rsidRDefault="008318E4" w:rsidP="00AC28F4">
            <w:pPr>
              <w:spacing w:line="276" w:lineRule="auto"/>
              <w:jc w:val="both"/>
              <w:rPr>
                <w:rFonts w:ascii="Times New Roman" w:hAnsi="Times New Roman" w:cs="Times New Roman"/>
              </w:rPr>
            </w:pPr>
            <w:r w:rsidRPr="00006995">
              <w:rPr>
                <w:rFonts w:ascii="Times New Roman" w:hAnsi="Times New Roman" w:cs="Times New Roman"/>
              </w:rPr>
              <w:t>Sentence on page 10 was incomplete.</w:t>
            </w:r>
          </w:p>
        </w:tc>
        <w:tc>
          <w:tcPr>
            <w:tcW w:w="3683" w:type="dxa"/>
          </w:tcPr>
          <w:p w:rsidR="008318E4" w:rsidRPr="00006995" w:rsidRDefault="008318E4" w:rsidP="00AC28F4">
            <w:pPr>
              <w:spacing w:line="276" w:lineRule="auto"/>
              <w:jc w:val="both"/>
              <w:rPr>
                <w:rFonts w:ascii="Times New Roman" w:hAnsi="Times New Roman" w:cs="Times New Roman"/>
              </w:rPr>
            </w:pPr>
            <w:r w:rsidRPr="00006995">
              <w:rPr>
                <w:rFonts w:ascii="Times New Roman" w:hAnsi="Times New Roman" w:cs="Times New Roman"/>
              </w:rPr>
              <w:t>We appreciate the reviewer for identifying this typographical issue. The incomplete sentence has been corrected in the revised manuscript.</w:t>
            </w:r>
          </w:p>
        </w:tc>
        <w:tc>
          <w:tcPr>
            <w:tcW w:w="3544" w:type="dxa"/>
          </w:tcPr>
          <w:p w:rsidR="008318E4" w:rsidRPr="00006995" w:rsidRDefault="008318E4" w:rsidP="00AC28F4">
            <w:pPr>
              <w:spacing w:line="276" w:lineRule="auto"/>
              <w:jc w:val="both"/>
              <w:rPr>
                <w:rFonts w:ascii="Times New Roman" w:hAnsi="Times New Roman" w:cs="Times New Roman"/>
              </w:rPr>
            </w:pPr>
            <w:r w:rsidRPr="00006995">
              <w:rPr>
                <w:rFonts w:ascii="Times New Roman" w:hAnsi="Times New Roman" w:cs="Times New Roman"/>
              </w:rPr>
              <w:t>Typographical and formatting errors were corrected throughout the manuscript.</w:t>
            </w:r>
          </w:p>
        </w:tc>
        <w:tc>
          <w:tcPr>
            <w:tcW w:w="1762" w:type="dxa"/>
          </w:tcPr>
          <w:p w:rsidR="008318E4" w:rsidRPr="00685B3B" w:rsidRDefault="008318E4" w:rsidP="00685B3B">
            <w:pPr>
              <w:spacing w:line="276" w:lineRule="auto"/>
              <w:jc w:val="center"/>
              <w:rPr>
                <w:rFonts w:ascii="Times New Roman" w:hAnsi="Times New Roman" w:cs="Times New Roman"/>
                <w:lang w:val="en-US"/>
              </w:rPr>
            </w:pPr>
            <w:r>
              <w:rPr>
                <w:rFonts w:ascii="Times New Roman" w:hAnsi="Times New Roman" w:cs="Times New Roman"/>
                <w:lang w:val="en-US"/>
              </w:rPr>
              <w:t>9-16</w:t>
            </w:r>
          </w:p>
        </w:tc>
      </w:tr>
      <w:tr w:rsidR="008318E4" w:rsidRPr="00006995" w:rsidTr="008318E4">
        <w:tc>
          <w:tcPr>
            <w:tcW w:w="1696" w:type="dxa"/>
          </w:tcPr>
          <w:p w:rsidR="008318E4" w:rsidRPr="00006995" w:rsidRDefault="008318E4" w:rsidP="008318E4">
            <w:pPr>
              <w:spacing w:line="276" w:lineRule="auto"/>
              <w:jc w:val="center"/>
              <w:rPr>
                <w:rFonts w:ascii="Times New Roman" w:hAnsi="Times New Roman" w:cs="Times New Roman"/>
                <w:b/>
                <w:bCs/>
              </w:rPr>
            </w:pPr>
            <w:r w:rsidRPr="00006995">
              <w:rPr>
                <w:rFonts w:ascii="Times New Roman" w:hAnsi="Times New Roman" w:cs="Times New Roman"/>
                <w:b/>
                <w:bCs/>
              </w:rPr>
              <w:t>Reviewer E</w:t>
            </w:r>
          </w:p>
        </w:tc>
        <w:tc>
          <w:tcPr>
            <w:tcW w:w="3263" w:type="dxa"/>
          </w:tcPr>
          <w:p w:rsidR="008318E4" w:rsidRPr="00006995" w:rsidRDefault="008318E4" w:rsidP="00AC28F4">
            <w:pPr>
              <w:spacing w:line="276" w:lineRule="auto"/>
              <w:jc w:val="both"/>
              <w:rPr>
                <w:rFonts w:ascii="Times New Roman" w:hAnsi="Times New Roman" w:cs="Times New Roman"/>
              </w:rPr>
            </w:pPr>
            <w:r w:rsidRPr="00006995">
              <w:rPr>
                <w:rFonts w:ascii="Times New Roman" w:hAnsi="Times New Roman" w:cs="Times New Roman"/>
              </w:rPr>
              <w:t>Be consistent with italicizing Arabic terms.</w:t>
            </w:r>
          </w:p>
        </w:tc>
        <w:tc>
          <w:tcPr>
            <w:tcW w:w="3683" w:type="dxa"/>
          </w:tcPr>
          <w:p w:rsidR="008318E4" w:rsidRPr="00006995" w:rsidRDefault="008318E4" w:rsidP="00AC28F4">
            <w:pPr>
              <w:spacing w:line="276" w:lineRule="auto"/>
              <w:jc w:val="both"/>
              <w:rPr>
                <w:rFonts w:ascii="Times New Roman" w:hAnsi="Times New Roman" w:cs="Times New Roman"/>
              </w:rPr>
            </w:pPr>
            <w:r w:rsidRPr="00006995">
              <w:rPr>
                <w:rFonts w:ascii="Times New Roman" w:hAnsi="Times New Roman" w:cs="Times New Roman"/>
              </w:rPr>
              <w:t>We appreciate this comment. The manuscript has been edited to ensure consistent formatting of Arabic terms such as maqāṣid al-sharīʿah, bulugh, hudud, qisas, and taʿzir.</w:t>
            </w:r>
          </w:p>
        </w:tc>
        <w:tc>
          <w:tcPr>
            <w:tcW w:w="3544" w:type="dxa"/>
          </w:tcPr>
          <w:p w:rsidR="008318E4" w:rsidRPr="00006995" w:rsidRDefault="008318E4" w:rsidP="00AC28F4">
            <w:pPr>
              <w:spacing w:line="276" w:lineRule="auto"/>
              <w:jc w:val="both"/>
              <w:rPr>
                <w:rFonts w:ascii="Times New Roman" w:hAnsi="Times New Roman" w:cs="Times New Roman"/>
              </w:rPr>
            </w:pPr>
            <w:r w:rsidRPr="00006995">
              <w:rPr>
                <w:rFonts w:ascii="Times New Roman" w:hAnsi="Times New Roman" w:cs="Times New Roman"/>
              </w:rPr>
              <w:t>Arabic legal terms are now consistently italicized throughout the manuscript.</w:t>
            </w:r>
          </w:p>
        </w:tc>
        <w:tc>
          <w:tcPr>
            <w:tcW w:w="1762" w:type="dxa"/>
          </w:tcPr>
          <w:p w:rsidR="008318E4" w:rsidRPr="008318E4" w:rsidRDefault="008318E4" w:rsidP="008318E4">
            <w:pPr>
              <w:spacing w:line="276" w:lineRule="auto"/>
              <w:jc w:val="center"/>
              <w:rPr>
                <w:rFonts w:ascii="Times New Roman" w:hAnsi="Times New Roman" w:cs="Times New Roman"/>
                <w:lang w:val="en-US"/>
              </w:rPr>
            </w:pPr>
            <w:r>
              <w:rPr>
                <w:rFonts w:ascii="Times New Roman" w:hAnsi="Times New Roman" w:cs="Times New Roman"/>
                <w:lang w:val="en-US"/>
              </w:rPr>
              <w:t>3, 4, 6, 8, 14</w:t>
            </w:r>
          </w:p>
        </w:tc>
      </w:tr>
      <w:tr w:rsidR="008318E4" w:rsidRPr="00006995" w:rsidTr="008318E4">
        <w:tc>
          <w:tcPr>
            <w:tcW w:w="1696" w:type="dxa"/>
          </w:tcPr>
          <w:p w:rsidR="008318E4" w:rsidRPr="00006995" w:rsidRDefault="008318E4" w:rsidP="008318E4">
            <w:pPr>
              <w:spacing w:line="276" w:lineRule="auto"/>
              <w:jc w:val="center"/>
              <w:rPr>
                <w:rFonts w:ascii="Times New Roman" w:hAnsi="Times New Roman" w:cs="Times New Roman"/>
                <w:b/>
                <w:bCs/>
              </w:rPr>
            </w:pPr>
            <w:r w:rsidRPr="00006995">
              <w:rPr>
                <w:rFonts w:ascii="Times New Roman" w:hAnsi="Times New Roman" w:cs="Times New Roman"/>
                <w:b/>
                <w:bCs/>
              </w:rPr>
              <w:t>Reviewer E</w:t>
            </w:r>
          </w:p>
        </w:tc>
        <w:tc>
          <w:tcPr>
            <w:tcW w:w="3263" w:type="dxa"/>
          </w:tcPr>
          <w:p w:rsidR="008318E4" w:rsidRPr="00006995" w:rsidRDefault="008318E4" w:rsidP="00AC28F4">
            <w:pPr>
              <w:spacing w:line="276" w:lineRule="auto"/>
              <w:jc w:val="both"/>
              <w:rPr>
                <w:rFonts w:ascii="Times New Roman" w:hAnsi="Times New Roman" w:cs="Times New Roman"/>
                <w:b/>
                <w:bCs/>
              </w:rPr>
            </w:pPr>
            <w:r w:rsidRPr="00006995">
              <w:rPr>
                <w:rFonts w:ascii="Times New Roman" w:hAnsi="Times New Roman" w:cs="Times New Roman"/>
              </w:rPr>
              <w:t>The abstract exceeds the word limit.</w:t>
            </w:r>
          </w:p>
        </w:tc>
        <w:tc>
          <w:tcPr>
            <w:tcW w:w="3683" w:type="dxa"/>
          </w:tcPr>
          <w:p w:rsidR="008318E4" w:rsidRPr="00006995" w:rsidRDefault="008318E4" w:rsidP="00AC28F4">
            <w:pPr>
              <w:spacing w:line="276" w:lineRule="auto"/>
              <w:jc w:val="both"/>
              <w:rPr>
                <w:rFonts w:ascii="Times New Roman" w:hAnsi="Times New Roman" w:cs="Times New Roman"/>
              </w:rPr>
            </w:pPr>
            <w:r w:rsidRPr="00AC28F4">
              <w:rPr>
                <w:rFonts w:ascii="Times New Roman" w:hAnsi="Times New Roman" w:cs="Times New Roman"/>
              </w:rPr>
              <w:t xml:space="preserve">Thank you for pointing this out. The abstract has been revised and shortened to comply with the </w:t>
            </w:r>
            <w:r w:rsidRPr="00AC28F4">
              <w:rPr>
                <w:rFonts w:ascii="Times New Roman" w:hAnsi="Times New Roman" w:cs="Times New Roman"/>
              </w:rPr>
              <w:lastRenderedPageBreak/>
              <w:t>journal</w:t>
            </w:r>
            <w:r>
              <w:rPr>
                <w:rFonts w:ascii="Times New Roman" w:hAnsi="Times New Roman" w:cs="Times New Roman"/>
              </w:rPr>
              <w:t>’</w:t>
            </w:r>
            <w:r w:rsidRPr="00AC28F4">
              <w:rPr>
                <w:rFonts w:ascii="Times New Roman" w:hAnsi="Times New Roman" w:cs="Times New Roman"/>
              </w:rPr>
              <w:t>s guideline of 200–300 words.</w:t>
            </w:r>
          </w:p>
        </w:tc>
        <w:tc>
          <w:tcPr>
            <w:tcW w:w="3544" w:type="dxa"/>
          </w:tcPr>
          <w:p w:rsidR="008318E4" w:rsidRPr="00006995" w:rsidRDefault="008318E4" w:rsidP="00AC28F4">
            <w:pPr>
              <w:spacing w:line="276" w:lineRule="auto"/>
              <w:jc w:val="both"/>
              <w:rPr>
                <w:rFonts w:ascii="Times New Roman" w:hAnsi="Times New Roman" w:cs="Times New Roman"/>
              </w:rPr>
            </w:pPr>
            <w:r w:rsidRPr="00AC28F4">
              <w:rPr>
                <w:rFonts w:ascii="Times New Roman" w:hAnsi="Times New Roman" w:cs="Times New Roman"/>
              </w:rPr>
              <w:lastRenderedPageBreak/>
              <w:t>The abstract was rewritten and reduced to approximately 220–240 words.</w:t>
            </w:r>
          </w:p>
        </w:tc>
        <w:tc>
          <w:tcPr>
            <w:tcW w:w="1762" w:type="dxa"/>
          </w:tcPr>
          <w:p w:rsidR="008318E4" w:rsidRPr="008318E4" w:rsidRDefault="008318E4" w:rsidP="008318E4">
            <w:pPr>
              <w:spacing w:line="276" w:lineRule="auto"/>
              <w:jc w:val="center"/>
              <w:rPr>
                <w:rFonts w:ascii="Times New Roman" w:hAnsi="Times New Roman" w:cs="Times New Roman"/>
                <w:lang w:val="en-US"/>
              </w:rPr>
            </w:pPr>
            <w:r>
              <w:rPr>
                <w:rFonts w:ascii="Times New Roman" w:hAnsi="Times New Roman" w:cs="Times New Roman"/>
                <w:lang w:val="en-US"/>
              </w:rPr>
              <w:t>1</w:t>
            </w:r>
          </w:p>
        </w:tc>
      </w:tr>
      <w:tr w:rsidR="008318E4" w:rsidRPr="00006995" w:rsidTr="008318E4">
        <w:tc>
          <w:tcPr>
            <w:tcW w:w="1696" w:type="dxa"/>
          </w:tcPr>
          <w:p w:rsidR="008318E4" w:rsidRPr="00AC28F4" w:rsidRDefault="008318E4" w:rsidP="008318E4">
            <w:pPr>
              <w:spacing w:line="276" w:lineRule="auto"/>
              <w:jc w:val="center"/>
              <w:rPr>
                <w:rFonts w:ascii="Times New Roman" w:hAnsi="Times New Roman" w:cs="Times New Roman"/>
                <w:b/>
                <w:bCs/>
              </w:rPr>
            </w:pPr>
            <w:r w:rsidRPr="00AC28F4">
              <w:rPr>
                <w:rFonts w:ascii="Times New Roman" w:hAnsi="Times New Roman" w:cs="Times New Roman"/>
                <w:b/>
                <w:bCs/>
              </w:rPr>
              <w:t>Reviewer E</w:t>
            </w:r>
          </w:p>
        </w:tc>
        <w:tc>
          <w:tcPr>
            <w:tcW w:w="3263" w:type="dxa"/>
          </w:tcPr>
          <w:p w:rsidR="008318E4" w:rsidRPr="00006995" w:rsidRDefault="008318E4" w:rsidP="00AC28F4">
            <w:pPr>
              <w:spacing w:line="276" w:lineRule="auto"/>
              <w:jc w:val="both"/>
              <w:rPr>
                <w:rFonts w:ascii="Times New Roman" w:hAnsi="Times New Roman" w:cs="Times New Roman"/>
                <w:b/>
                <w:bCs/>
              </w:rPr>
            </w:pPr>
            <w:r>
              <w:rPr>
                <w:rFonts w:ascii="Times New Roman" w:hAnsi="Times New Roman" w:cs="Times New Roman"/>
              </w:rPr>
              <w:t>Indonesia</w:t>
            </w:r>
            <w:r w:rsidRPr="00AC28F4">
              <w:rPr>
                <w:rFonts w:ascii="Times New Roman" w:hAnsi="Times New Roman" w:cs="Times New Roman"/>
              </w:rPr>
              <w:t xml:space="preserve"> is not clearly introduced as part of the study.</w:t>
            </w:r>
          </w:p>
        </w:tc>
        <w:tc>
          <w:tcPr>
            <w:tcW w:w="3683" w:type="dxa"/>
          </w:tcPr>
          <w:p w:rsidR="008318E4" w:rsidRPr="00006995" w:rsidRDefault="008318E4" w:rsidP="00AC28F4">
            <w:pPr>
              <w:spacing w:line="276" w:lineRule="auto"/>
              <w:jc w:val="both"/>
              <w:rPr>
                <w:rFonts w:ascii="Times New Roman" w:hAnsi="Times New Roman" w:cs="Times New Roman"/>
              </w:rPr>
            </w:pPr>
            <w:r w:rsidRPr="00AC28F4">
              <w:rPr>
                <w:rFonts w:ascii="Times New Roman" w:hAnsi="Times New Roman" w:cs="Times New Roman"/>
              </w:rPr>
              <w:t xml:space="preserve">We appreciate this important observation. The introduction and abstract have been revised to clearly state that the comparative analysis includes Saudi Arabia, Egypt, Pakistan, and </w:t>
            </w:r>
            <w:r>
              <w:rPr>
                <w:rFonts w:ascii="Times New Roman" w:hAnsi="Times New Roman" w:cs="Times New Roman"/>
              </w:rPr>
              <w:t>Indonesia</w:t>
            </w:r>
            <w:r w:rsidRPr="00AC28F4">
              <w:rPr>
                <w:rFonts w:ascii="Times New Roman" w:hAnsi="Times New Roman" w:cs="Times New Roman"/>
              </w:rPr>
              <w:t>.</w:t>
            </w:r>
          </w:p>
        </w:tc>
        <w:tc>
          <w:tcPr>
            <w:tcW w:w="3544" w:type="dxa"/>
          </w:tcPr>
          <w:p w:rsidR="008318E4" w:rsidRPr="00006995" w:rsidRDefault="008318E4" w:rsidP="00AC28F4">
            <w:pPr>
              <w:spacing w:line="276" w:lineRule="auto"/>
              <w:jc w:val="both"/>
              <w:rPr>
                <w:rFonts w:ascii="Times New Roman" w:hAnsi="Times New Roman" w:cs="Times New Roman"/>
              </w:rPr>
            </w:pPr>
            <w:r>
              <w:rPr>
                <w:rFonts w:ascii="Times New Roman" w:hAnsi="Times New Roman" w:cs="Times New Roman"/>
              </w:rPr>
              <w:t>Indonesia</w:t>
            </w:r>
            <w:r w:rsidRPr="00AC28F4">
              <w:rPr>
                <w:rFonts w:ascii="Times New Roman" w:hAnsi="Times New Roman" w:cs="Times New Roman"/>
              </w:rPr>
              <w:t xml:space="preserve"> is now explicitly mentioned in the abstract, introduction, methodology, and conclusion.</w:t>
            </w:r>
          </w:p>
        </w:tc>
        <w:tc>
          <w:tcPr>
            <w:tcW w:w="1762" w:type="dxa"/>
          </w:tcPr>
          <w:p w:rsidR="008318E4" w:rsidRPr="008318E4" w:rsidRDefault="008318E4" w:rsidP="008318E4">
            <w:pPr>
              <w:spacing w:line="276" w:lineRule="auto"/>
              <w:jc w:val="center"/>
              <w:rPr>
                <w:rFonts w:ascii="Times New Roman" w:hAnsi="Times New Roman" w:cs="Times New Roman"/>
                <w:lang w:val="en-US"/>
              </w:rPr>
            </w:pPr>
            <w:r>
              <w:rPr>
                <w:rFonts w:ascii="Times New Roman" w:hAnsi="Times New Roman" w:cs="Times New Roman"/>
                <w:lang w:val="en-US"/>
              </w:rPr>
              <w:t>1, 2, 3, 5, 6, 15, 16</w:t>
            </w:r>
          </w:p>
        </w:tc>
      </w:tr>
      <w:tr w:rsidR="008318E4" w:rsidRPr="00006995" w:rsidTr="008318E4">
        <w:tc>
          <w:tcPr>
            <w:tcW w:w="1696" w:type="dxa"/>
          </w:tcPr>
          <w:p w:rsidR="008318E4" w:rsidRPr="00AC28F4" w:rsidRDefault="008318E4" w:rsidP="008318E4">
            <w:pPr>
              <w:spacing w:line="276" w:lineRule="auto"/>
              <w:jc w:val="center"/>
              <w:rPr>
                <w:rFonts w:ascii="Times New Roman" w:hAnsi="Times New Roman" w:cs="Times New Roman"/>
                <w:b/>
                <w:bCs/>
              </w:rPr>
            </w:pPr>
            <w:r w:rsidRPr="00AC28F4">
              <w:rPr>
                <w:rFonts w:ascii="Times New Roman" w:hAnsi="Times New Roman" w:cs="Times New Roman"/>
                <w:b/>
                <w:bCs/>
              </w:rPr>
              <w:t>Reviewer E</w:t>
            </w:r>
          </w:p>
        </w:tc>
        <w:tc>
          <w:tcPr>
            <w:tcW w:w="3263" w:type="dxa"/>
          </w:tcPr>
          <w:p w:rsidR="008318E4" w:rsidRPr="00006995" w:rsidRDefault="008318E4" w:rsidP="00AC28F4">
            <w:pPr>
              <w:spacing w:line="276" w:lineRule="auto"/>
              <w:jc w:val="both"/>
              <w:rPr>
                <w:rFonts w:ascii="Times New Roman" w:hAnsi="Times New Roman" w:cs="Times New Roman"/>
                <w:b/>
                <w:bCs/>
              </w:rPr>
            </w:pPr>
            <w:r w:rsidRPr="00AC28F4">
              <w:rPr>
                <w:rFonts w:ascii="Times New Roman" w:hAnsi="Times New Roman" w:cs="Times New Roman"/>
              </w:rPr>
              <w:t>The objectives are repeated in multiple sections.</w:t>
            </w:r>
          </w:p>
        </w:tc>
        <w:tc>
          <w:tcPr>
            <w:tcW w:w="3683" w:type="dxa"/>
          </w:tcPr>
          <w:p w:rsidR="008318E4" w:rsidRPr="00006995" w:rsidRDefault="008318E4" w:rsidP="00AC28F4">
            <w:pPr>
              <w:spacing w:line="276" w:lineRule="auto"/>
              <w:jc w:val="both"/>
              <w:rPr>
                <w:rFonts w:ascii="Times New Roman" w:hAnsi="Times New Roman" w:cs="Times New Roman"/>
              </w:rPr>
            </w:pPr>
            <w:r w:rsidRPr="00AC28F4">
              <w:rPr>
                <w:rFonts w:ascii="Times New Roman" w:hAnsi="Times New Roman" w:cs="Times New Roman"/>
              </w:rPr>
              <w:t>Thank you for this suggestion. The objectives of the study have now been clearly stated once in the introduction and briefly restated in the conclusion to summarize the findings.</w:t>
            </w:r>
          </w:p>
        </w:tc>
        <w:tc>
          <w:tcPr>
            <w:tcW w:w="3544" w:type="dxa"/>
          </w:tcPr>
          <w:p w:rsidR="008318E4" w:rsidRPr="00006995" w:rsidRDefault="008318E4" w:rsidP="00AC28F4">
            <w:pPr>
              <w:spacing w:line="276" w:lineRule="auto"/>
              <w:jc w:val="both"/>
              <w:rPr>
                <w:rFonts w:ascii="Times New Roman" w:hAnsi="Times New Roman" w:cs="Times New Roman"/>
              </w:rPr>
            </w:pPr>
            <w:r w:rsidRPr="00AC28F4">
              <w:rPr>
                <w:rFonts w:ascii="Times New Roman" w:hAnsi="Times New Roman" w:cs="Times New Roman"/>
              </w:rPr>
              <w:t>Redundant statements of research objectives have been removed.</w:t>
            </w:r>
          </w:p>
        </w:tc>
        <w:tc>
          <w:tcPr>
            <w:tcW w:w="1762" w:type="dxa"/>
          </w:tcPr>
          <w:p w:rsidR="008318E4" w:rsidRPr="008318E4" w:rsidRDefault="008318E4" w:rsidP="008318E4">
            <w:pPr>
              <w:spacing w:line="276" w:lineRule="auto"/>
              <w:jc w:val="center"/>
              <w:rPr>
                <w:rFonts w:ascii="Times New Roman" w:hAnsi="Times New Roman" w:cs="Times New Roman"/>
                <w:lang w:val="en-US"/>
              </w:rPr>
            </w:pPr>
            <w:r>
              <w:rPr>
                <w:rFonts w:ascii="Times New Roman" w:hAnsi="Times New Roman" w:cs="Times New Roman"/>
                <w:lang w:val="en-US"/>
              </w:rPr>
              <w:t>3, 4, 5, 6, 14</w:t>
            </w:r>
          </w:p>
        </w:tc>
      </w:tr>
      <w:tr w:rsidR="008318E4" w:rsidRPr="00006995" w:rsidTr="008318E4">
        <w:tc>
          <w:tcPr>
            <w:tcW w:w="1696" w:type="dxa"/>
          </w:tcPr>
          <w:p w:rsidR="008318E4" w:rsidRPr="00AC28F4" w:rsidRDefault="008318E4" w:rsidP="008318E4">
            <w:pPr>
              <w:spacing w:line="276" w:lineRule="auto"/>
              <w:jc w:val="center"/>
              <w:rPr>
                <w:rFonts w:ascii="Times New Roman" w:hAnsi="Times New Roman" w:cs="Times New Roman"/>
                <w:b/>
                <w:bCs/>
              </w:rPr>
            </w:pPr>
            <w:r w:rsidRPr="00AC28F4">
              <w:rPr>
                <w:rFonts w:ascii="Times New Roman" w:hAnsi="Times New Roman" w:cs="Times New Roman"/>
                <w:b/>
                <w:bCs/>
              </w:rPr>
              <w:t>Reviewer E</w:t>
            </w:r>
          </w:p>
        </w:tc>
        <w:tc>
          <w:tcPr>
            <w:tcW w:w="3263" w:type="dxa"/>
          </w:tcPr>
          <w:p w:rsidR="008318E4" w:rsidRPr="00AC28F4" w:rsidRDefault="008318E4" w:rsidP="00AC28F4">
            <w:pPr>
              <w:spacing w:line="276" w:lineRule="auto"/>
              <w:jc w:val="both"/>
              <w:rPr>
                <w:rFonts w:ascii="Times New Roman" w:hAnsi="Times New Roman" w:cs="Times New Roman"/>
                <w:b/>
                <w:bCs/>
              </w:rPr>
            </w:pPr>
            <w:r w:rsidRPr="00AC28F4">
              <w:rPr>
                <w:rFonts w:ascii="Times New Roman" w:hAnsi="Times New Roman" w:cs="Times New Roman"/>
              </w:rPr>
              <w:t>Clarify the use of the “best interest of the child” principle.</w:t>
            </w:r>
          </w:p>
        </w:tc>
        <w:tc>
          <w:tcPr>
            <w:tcW w:w="3683" w:type="dxa"/>
          </w:tcPr>
          <w:p w:rsidR="008318E4" w:rsidRPr="00AC28F4" w:rsidRDefault="008318E4" w:rsidP="00AC28F4">
            <w:pPr>
              <w:spacing w:line="276" w:lineRule="auto"/>
              <w:jc w:val="both"/>
              <w:rPr>
                <w:rFonts w:ascii="Times New Roman" w:hAnsi="Times New Roman" w:cs="Times New Roman"/>
              </w:rPr>
            </w:pPr>
            <w:r w:rsidRPr="00AC28F4">
              <w:rPr>
                <w:rFonts w:ascii="Times New Roman" w:hAnsi="Times New Roman" w:cs="Times New Roman"/>
              </w:rPr>
              <w:t>We appreciate this comment. The revised manuscript now explicitly refers to Article 3 of the Convention on the Rights of the Child (CRC) as the legal basis for the “best interests of the child” principle.</w:t>
            </w:r>
          </w:p>
        </w:tc>
        <w:tc>
          <w:tcPr>
            <w:tcW w:w="3544" w:type="dxa"/>
          </w:tcPr>
          <w:p w:rsidR="008318E4" w:rsidRPr="00AC28F4" w:rsidRDefault="008318E4" w:rsidP="00AC28F4">
            <w:pPr>
              <w:spacing w:line="276" w:lineRule="auto"/>
              <w:jc w:val="both"/>
              <w:rPr>
                <w:rFonts w:ascii="Times New Roman" w:hAnsi="Times New Roman" w:cs="Times New Roman"/>
              </w:rPr>
            </w:pPr>
            <w:r w:rsidRPr="00AC28F4">
              <w:rPr>
                <w:rFonts w:ascii="Times New Roman" w:hAnsi="Times New Roman" w:cs="Times New Roman"/>
              </w:rPr>
              <w:t>A reference to Article 3 CRC has been added in the discussion section explaining the legal foundation of the principle.</w:t>
            </w:r>
          </w:p>
        </w:tc>
        <w:tc>
          <w:tcPr>
            <w:tcW w:w="1762" w:type="dxa"/>
          </w:tcPr>
          <w:p w:rsidR="008318E4" w:rsidRPr="008318E4" w:rsidRDefault="008318E4" w:rsidP="008318E4">
            <w:pPr>
              <w:spacing w:line="276" w:lineRule="auto"/>
              <w:jc w:val="center"/>
              <w:rPr>
                <w:rFonts w:ascii="Times New Roman" w:hAnsi="Times New Roman" w:cs="Times New Roman"/>
                <w:lang w:val="en-US"/>
              </w:rPr>
            </w:pPr>
            <w:r>
              <w:rPr>
                <w:rFonts w:ascii="Times New Roman" w:hAnsi="Times New Roman" w:cs="Times New Roman"/>
                <w:lang w:val="en-US"/>
              </w:rPr>
              <w:t>8, 9, 10</w:t>
            </w:r>
          </w:p>
        </w:tc>
      </w:tr>
    </w:tbl>
    <w:p w:rsidR="00B721FA" w:rsidRPr="00B721FA" w:rsidRDefault="00B721FA" w:rsidP="00AC28F4">
      <w:pPr>
        <w:spacing w:line="360" w:lineRule="auto"/>
        <w:rPr>
          <w:rFonts w:ascii="Times New Roman" w:hAnsi="Times New Roman" w:cs="Times New Roman"/>
          <w:b/>
          <w:bCs/>
        </w:rPr>
      </w:pPr>
    </w:p>
    <w:sectPr w:rsidR="00B721FA" w:rsidRPr="00B721FA" w:rsidSect="00B721FA">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1FA"/>
    <w:rsid w:val="00006995"/>
    <w:rsid w:val="000E6C20"/>
    <w:rsid w:val="005F03DF"/>
    <w:rsid w:val="00685B3B"/>
    <w:rsid w:val="006B487E"/>
    <w:rsid w:val="008318E4"/>
    <w:rsid w:val="00AC28F4"/>
    <w:rsid w:val="00B721FA"/>
    <w:rsid w:val="00D10BED"/>
    <w:rsid w:val="00EB2578"/>
    <w:rsid w:val="00FE7195"/>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2694C"/>
  <w15:chartTrackingRefBased/>
  <w15:docId w15:val="{961D10DC-F4B4-FD42-974D-450F97F94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styleId="KisiTabel">
    <w:name w:val="Table Grid"/>
    <w:basedOn w:val="TabelNormal"/>
    <w:uiPriority w:val="39"/>
    <w:rsid w:val="00B721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917</Words>
  <Characters>5231</Characters>
  <Application>Microsoft Office Word</Application>
  <DocSecurity>0</DocSecurity>
  <Lines>43</Lines>
  <Paragraphs>12</Paragraphs>
  <ScaleCrop>false</ScaleCrop>
  <Company/>
  <LinksUpToDate>false</LinksUpToDate>
  <CharactersWithSpaces>6136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User</dc:creator>
  <cp:keywords/>
  <dc:description/>
  <cp:lastModifiedBy>Microsoft User</cp:lastModifiedBy>
  <cp:revision>2</cp:revision>
  <dcterms:created xsi:type="dcterms:W3CDTF">2026-04-16T14:22:00Z</dcterms:created>
  <dcterms:modified xsi:type="dcterms:W3CDTF">2026-04-16T14:22:00Z</dcterms:modified>
</cp:coreProperties>
</file>