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CA532" w14:textId="472CCF78" w:rsidR="00B739E5" w:rsidRPr="00DA29D4" w:rsidRDefault="00FD3DC8" w:rsidP="00731487">
      <w:pPr>
        <w:spacing w:line="240" w:lineRule="auto"/>
        <w:jc w:val="center"/>
        <w:rPr>
          <w:rFonts w:asciiTheme="majorHAnsi" w:hAnsiTheme="majorHAnsi" w:cstheme="majorHAnsi"/>
          <w:b/>
          <w:bCs/>
          <w:noProof/>
          <w:sz w:val="24"/>
          <w:szCs w:val="24"/>
          <w:lang w:val="id-ID"/>
        </w:rPr>
      </w:pPr>
      <w:r w:rsidRPr="00DA29D4">
        <w:rPr>
          <w:rFonts w:asciiTheme="majorHAnsi" w:hAnsiTheme="majorHAnsi" w:cstheme="majorHAnsi"/>
          <w:b/>
          <w:bCs/>
          <w:noProof/>
          <w:sz w:val="24"/>
          <w:szCs w:val="24"/>
          <w:lang w:val="id-ID"/>
        </w:rPr>
        <w:t>Egyptian Negotiations On Filling And Operation Of The Grand Ethiopian Renaissance Dam Project</w:t>
      </w:r>
    </w:p>
    <w:p w14:paraId="1E51E25C" w14:textId="1E8D0F9C" w:rsidR="00226526" w:rsidRPr="00DA29D4" w:rsidRDefault="00226526" w:rsidP="00731487">
      <w:pPr>
        <w:spacing w:line="240" w:lineRule="auto"/>
        <w:jc w:val="center"/>
        <w:rPr>
          <w:rFonts w:asciiTheme="majorHAnsi" w:hAnsiTheme="majorHAnsi" w:cstheme="majorHAnsi"/>
          <w:b/>
          <w:bCs/>
          <w:noProof/>
          <w:sz w:val="24"/>
          <w:szCs w:val="24"/>
          <w:vertAlign w:val="superscript"/>
          <w:lang w:val="en-US"/>
        </w:rPr>
      </w:pPr>
      <w:r w:rsidRPr="00DA29D4">
        <w:rPr>
          <w:rFonts w:asciiTheme="majorHAnsi" w:hAnsiTheme="majorHAnsi" w:cstheme="majorHAnsi"/>
          <w:b/>
          <w:bCs/>
          <w:noProof/>
          <w:sz w:val="24"/>
          <w:szCs w:val="24"/>
          <w:lang w:val="id-ID"/>
        </w:rPr>
        <w:t>Yasmin Raudhah Salsabila</w:t>
      </w:r>
      <w:r w:rsidR="00E47FEE" w:rsidRPr="00DA29D4">
        <w:rPr>
          <w:rFonts w:asciiTheme="majorHAnsi" w:hAnsiTheme="majorHAnsi" w:cstheme="majorHAnsi"/>
          <w:b/>
          <w:bCs/>
          <w:noProof/>
          <w:sz w:val="24"/>
          <w:szCs w:val="24"/>
          <w:vertAlign w:val="superscript"/>
          <w:lang w:val="en-US"/>
        </w:rPr>
        <w:t>1</w:t>
      </w:r>
      <w:r w:rsidR="00E47FEE" w:rsidRPr="00DA29D4">
        <w:rPr>
          <w:rFonts w:asciiTheme="majorHAnsi" w:hAnsiTheme="majorHAnsi" w:cstheme="majorHAnsi"/>
          <w:b/>
          <w:bCs/>
          <w:noProof/>
          <w:sz w:val="24"/>
          <w:szCs w:val="24"/>
          <w:lang w:val="en-US"/>
        </w:rPr>
        <w:t>, Arofah Minasari</w:t>
      </w:r>
      <w:r w:rsidR="00E47FEE" w:rsidRPr="00DA29D4">
        <w:rPr>
          <w:rFonts w:asciiTheme="majorHAnsi" w:hAnsiTheme="majorHAnsi" w:cstheme="majorHAnsi"/>
          <w:b/>
          <w:bCs/>
          <w:noProof/>
          <w:sz w:val="24"/>
          <w:szCs w:val="24"/>
          <w:vertAlign w:val="superscript"/>
          <w:lang w:val="en-US"/>
        </w:rPr>
        <w:t>2</w:t>
      </w:r>
    </w:p>
    <w:p w14:paraId="47E806B1" w14:textId="769F09BB" w:rsidR="00226526" w:rsidRPr="00DA29D4" w:rsidRDefault="00731487" w:rsidP="00731487">
      <w:pPr>
        <w:spacing w:line="240" w:lineRule="auto"/>
        <w:jc w:val="center"/>
        <w:rPr>
          <w:rFonts w:asciiTheme="majorHAnsi" w:hAnsiTheme="majorHAnsi" w:cstheme="majorHAnsi"/>
          <w:b/>
          <w:bCs/>
          <w:noProof/>
          <w:sz w:val="24"/>
          <w:szCs w:val="24"/>
          <w:vertAlign w:val="superscript"/>
          <w:lang w:val="en-US"/>
        </w:rPr>
      </w:pPr>
      <w:r w:rsidRPr="00DA29D4">
        <w:rPr>
          <w:rFonts w:asciiTheme="majorHAnsi" w:hAnsiTheme="majorHAnsi" w:cstheme="majorHAnsi"/>
          <w:b/>
          <w:bCs/>
          <w:noProof/>
          <w:sz w:val="24"/>
          <w:szCs w:val="24"/>
          <w:lang w:val="en-US"/>
        </w:rPr>
        <w:t xml:space="preserve">Prodi Hubungan Internasional, </w:t>
      </w:r>
      <w:r w:rsidR="00226526" w:rsidRPr="00DA29D4">
        <w:rPr>
          <w:rFonts w:asciiTheme="majorHAnsi" w:hAnsiTheme="majorHAnsi" w:cstheme="majorHAnsi"/>
          <w:b/>
          <w:bCs/>
          <w:noProof/>
          <w:sz w:val="24"/>
          <w:szCs w:val="24"/>
          <w:lang w:val="id-ID"/>
        </w:rPr>
        <w:t xml:space="preserve">Universitas Sebelas Maret </w:t>
      </w:r>
      <w:r w:rsidRPr="00DA29D4">
        <w:rPr>
          <w:rFonts w:asciiTheme="majorHAnsi" w:hAnsiTheme="majorHAnsi" w:cstheme="majorHAnsi"/>
          <w:b/>
          <w:bCs/>
          <w:noProof/>
          <w:sz w:val="24"/>
          <w:szCs w:val="24"/>
          <w:vertAlign w:val="superscript"/>
          <w:lang w:val="en-US"/>
        </w:rPr>
        <w:t>(1,2)</w:t>
      </w:r>
    </w:p>
    <w:p w14:paraId="1BC3C125" w14:textId="6B82768C" w:rsidR="00860F05" w:rsidRPr="00DA29D4" w:rsidRDefault="00226526" w:rsidP="00731487">
      <w:pPr>
        <w:spacing w:line="240" w:lineRule="auto"/>
        <w:jc w:val="center"/>
        <w:rPr>
          <w:rFonts w:asciiTheme="majorHAnsi" w:hAnsiTheme="majorHAnsi" w:cstheme="majorHAnsi"/>
          <w:noProof/>
          <w:sz w:val="24"/>
          <w:szCs w:val="24"/>
          <w:lang w:val="id-ID"/>
        </w:rPr>
      </w:pPr>
      <w:r w:rsidRPr="00DA29D4">
        <w:rPr>
          <w:rFonts w:asciiTheme="majorHAnsi" w:hAnsiTheme="majorHAnsi" w:cstheme="majorHAnsi"/>
          <w:b/>
          <w:bCs/>
          <w:noProof/>
          <w:sz w:val="24"/>
          <w:szCs w:val="24"/>
          <w:lang w:val="id-ID"/>
        </w:rPr>
        <w:t xml:space="preserve">Email: </w:t>
      </w:r>
    </w:p>
    <w:p w14:paraId="0D1733B5" w14:textId="4C948B8E" w:rsidR="00E47FEE" w:rsidRPr="00DA29D4" w:rsidRDefault="008B1F4D" w:rsidP="00731487">
      <w:pPr>
        <w:spacing w:line="240" w:lineRule="auto"/>
        <w:jc w:val="center"/>
        <w:rPr>
          <w:rFonts w:asciiTheme="majorHAnsi" w:hAnsiTheme="majorHAnsi" w:cstheme="majorHAnsi"/>
          <w:noProof/>
          <w:sz w:val="24"/>
          <w:szCs w:val="24"/>
          <w:lang w:val="en-US"/>
        </w:rPr>
      </w:pPr>
      <w:r w:rsidRPr="00DA29D4">
        <w:rPr>
          <w:rFonts w:asciiTheme="majorHAnsi" w:hAnsiTheme="majorHAnsi" w:cstheme="majorHAnsi"/>
          <w:noProof/>
          <w:sz w:val="24"/>
          <w:szCs w:val="24"/>
          <w:vertAlign w:val="superscript"/>
          <w:lang w:val="en-US"/>
        </w:rPr>
        <w:t>1</w:t>
      </w:r>
      <w:r w:rsidR="00B14018" w:rsidRPr="00DA29D4">
        <w:rPr>
          <w:rFonts w:asciiTheme="majorHAnsi" w:hAnsiTheme="majorHAnsi" w:cstheme="majorHAnsi"/>
          <w:noProof/>
          <w:sz w:val="24"/>
          <w:szCs w:val="24"/>
          <w:lang w:val="en-US"/>
        </w:rPr>
        <w:t>yasminrauu@student.uns.ac.id</w:t>
      </w:r>
      <w:r w:rsidR="00E60DAB" w:rsidRPr="00DA29D4">
        <w:rPr>
          <w:rFonts w:asciiTheme="majorHAnsi" w:hAnsiTheme="majorHAnsi" w:cstheme="majorHAnsi"/>
          <w:noProof/>
          <w:sz w:val="24"/>
          <w:szCs w:val="24"/>
          <w:lang w:val="en-US"/>
        </w:rPr>
        <w:t xml:space="preserve">, </w:t>
      </w:r>
      <w:r w:rsidRPr="00DA29D4">
        <w:rPr>
          <w:rFonts w:asciiTheme="majorHAnsi" w:hAnsiTheme="majorHAnsi" w:cstheme="majorHAnsi"/>
          <w:noProof/>
          <w:sz w:val="24"/>
          <w:szCs w:val="24"/>
          <w:vertAlign w:val="superscript"/>
          <w:lang w:val="en-US"/>
        </w:rPr>
        <w:t>2</w:t>
      </w:r>
      <w:r w:rsidR="00F75ED9" w:rsidRPr="00DA29D4">
        <w:rPr>
          <w:rFonts w:asciiTheme="majorHAnsi" w:hAnsiTheme="majorHAnsi" w:cstheme="majorHAnsi"/>
          <w:noProof/>
          <w:sz w:val="24"/>
          <w:szCs w:val="24"/>
          <w:lang w:val="id-ID"/>
        </w:rPr>
        <w:t>arofah.minasari@staff.uns.ac.id</w:t>
      </w:r>
      <w:r w:rsidRPr="00DA29D4">
        <w:rPr>
          <w:rFonts w:asciiTheme="majorHAnsi" w:hAnsiTheme="majorHAnsi" w:cstheme="majorHAnsi"/>
          <w:noProof/>
          <w:sz w:val="24"/>
          <w:szCs w:val="24"/>
          <w:vertAlign w:val="superscript"/>
          <w:lang w:val="en-US"/>
        </w:rPr>
        <w:t xml:space="preserve"> </w:t>
      </w:r>
      <w:r w:rsidRPr="00DA29D4">
        <w:rPr>
          <w:rFonts w:asciiTheme="majorHAnsi" w:hAnsiTheme="majorHAnsi" w:cstheme="majorHAnsi"/>
          <w:noProof/>
          <w:sz w:val="24"/>
          <w:szCs w:val="24"/>
          <w:lang w:val="en-US"/>
        </w:rPr>
        <w:t>(</w:t>
      </w:r>
      <w:r w:rsidRPr="00DA29D4">
        <w:rPr>
          <w:rFonts w:asciiTheme="majorHAnsi" w:hAnsiTheme="majorHAnsi" w:cstheme="majorHAnsi"/>
          <w:sz w:val="24"/>
          <w:szCs w:val="24"/>
          <w:lang w:eastAsia="de-DE"/>
        </w:rPr>
        <w:t>Corresponding autho</w:t>
      </w:r>
      <w:r w:rsidR="007529B6" w:rsidRPr="00DA29D4">
        <w:rPr>
          <w:rFonts w:asciiTheme="majorHAnsi" w:hAnsiTheme="majorHAnsi" w:cstheme="majorHAnsi"/>
          <w:sz w:val="24"/>
          <w:szCs w:val="24"/>
          <w:lang w:eastAsia="de-DE"/>
        </w:rPr>
        <w:t>r</w:t>
      </w:r>
      <w:r w:rsidRPr="00DA29D4">
        <w:rPr>
          <w:rFonts w:asciiTheme="majorHAnsi" w:hAnsiTheme="majorHAnsi" w:cstheme="majorHAnsi"/>
          <w:noProof/>
          <w:sz w:val="24"/>
          <w:szCs w:val="24"/>
          <w:lang w:val="en-US"/>
        </w:rPr>
        <w:t>)</w:t>
      </w:r>
    </w:p>
    <w:p w14:paraId="5CCDE6BF" w14:textId="77777777" w:rsidR="008B1F4D" w:rsidRPr="00DA29D4" w:rsidRDefault="008B1F4D" w:rsidP="00B627EA">
      <w:pPr>
        <w:spacing w:line="240" w:lineRule="auto"/>
        <w:jc w:val="center"/>
        <w:rPr>
          <w:rFonts w:asciiTheme="majorHAnsi" w:hAnsiTheme="majorHAnsi" w:cstheme="majorHAnsi"/>
          <w:noProof/>
          <w:sz w:val="24"/>
          <w:szCs w:val="24"/>
          <w:lang w:val="en-US"/>
        </w:rPr>
      </w:pPr>
    </w:p>
    <w:p w14:paraId="6C58E5AA" w14:textId="77777777" w:rsidR="0065307E" w:rsidRPr="00DA29D4" w:rsidRDefault="0065307E" w:rsidP="00B627EA">
      <w:pPr>
        <w:spacing w:line="240" w:lineRule="auto"/>
        <w:jc w:val="center"/>
        <w:rPr>
          <w:rFonts w:asciiTheme="majorHAnsi" w:hAnsiTheme="majorHAnsi" w:cstheme="majorHAnsi"/>
          <w:b/>
          <w:bCs/>
          <w:noProof/>
          <w:sz w:val="24"/>
          <w:szCs w:val="24"/>
          <w:lang w:val="id-ID"/>
        </w:rPr>
      </w:pPr>
    </w:p>
    <w:p w14:paraId="502C323F" w14:textId="527A957E" w:rsidR="00747FEA" w:rsidRPr="00DA29D4" w:rsidRDefault="00226526" w:rsidP="00B627EA">
      <w:pPr>
        <w:spacing w:line="240" w:lineRule="auto"/>
        <w:rPr>
          <w:rFonts w:asciiTheme="majorHAnsi" w:hAnsiTheme="majorHAnsi" w:cstheme="majorHAnsi"/>
          <w:b/>
          <w:bCs/>
          <w:noProof/>
          <w:sz w:val="24"/>
          <w:szCs w:val="24"/>
          <w:lang w:val="id-ID"/>
        </w:rPr>
      </w:pPr>
      <w:r w:rsidRPr="00DA29D4">
        <w:rPr>
          <w:rFonts w:asciiTheme="majorHAnsi" w:hAnsiTheme="majorHAnsi" w:cstheme="majorHAnsi"/>
          <w:b/>
          <w:bCs/>
          <w:noProof/>
          <w:sz w:val="24"/>
          <w:szCs w:val="24"/>
          <w:lang w:val="id-ID"/>
        </w:rPr>
        <w:t>ABSTRAK</w:t>
      </w:r>
      <w:r w:rsidR="00747FEA" w:rsidRPr="00DA29D4">
        <w:rPr>
          <w:rFonts w:asciiTheme="majorHAnsi" w:hAnsiTheme="majorHAnsi" w:cstheme="majorHAnsi"/>
          <w:b/>
          <w:bCs/>
          <w:noProof/>
          <w:sz w:val="24"/>
          <w:szCs w:val="24"/>
          <w:lang w:val="id-ID"/>
        </w:rPr>
        <w:t>:</w:t>
      </w:r>
    </w:p>
    <w:p w14:paraId="4765B02C" w14:textId="77777777" w:rsidR="00DA29D4" w:rsidRPr="00DA29D4" w:rsidRDefault="00DA29D4" w:rsidP="00A22C40">
      <w:pPr>
        <w:spacing w:line="240" w:lineRule="auto"/>
        <w:jc w:val="both"/>
        <w:rPr>
          <w:rFonts w:asciiTheme="majorHAnsi" w:hAnsiTheme="majorHAnsi" w:cstheme="majorHAnsi"/>
          <w:i/>
          <w:iCs/>
          <w:noProof/>
          <w:sz w:val="24"/>
          <w:szCs w:val="24"/>
          <w:lang w:val="id-ID"/>
        </w:rPr>
      </w:pPr>
      <w:r w:rsidRPr="00DA29D4">
        <w:rPr>
          <w:rFonts w:asciiTheme="majorHAnsi" w:hAnsiTheme="majorHAnsi" w:cstheme="majorHAnsi"/>
          <w:noProof/>
          <w:sz w:val="24"/>
          <w:szCs w:val="24"/>
          <w:lang w:val="en-US"/>
        </w:rPr>
        <w:t xml:space="preserve">Mesir melakukan negosiasi kepada </w:t>
      </w:r>
      <w:r w:rsidRPr="00DA29D4">
        <w:rPr>
          <w:rFonts w:asciiTheme="majorHAnsi" w:hAnsiTheme="majorHAnsi" w:cstheme="majorHAnsi"/>
          <w:noProof/>
          <w:sz w:val="24"/>
          <w:szCs w:val="24"/>
          <w:lang w:val="id-ID"/>
        </w:rPr>
        <w:t>Ethiopia dalam pengisian dan pengoperasian</w:t>
      </w:r>
      <w:r w:rsidRPr="00DA29D4">
        <w:rPr>
          <w:rFonts w:asciiTheme="majorHAnsi" w:hAnsiTheme="majorHAnsi" w:cstheme="majorHAnsi"/>
          <w:noProof/>
          <w:sz w:val="24"/>
          <w:szCs w:val="24"/>
          <w:lang w:val="en-US"/>
        </w:rPr>
        <w:t xml:space="preserve"> Grand Ethiopian Renaissance Dam (GERD)</w:t>
      </w:r>
      <w:r w:rsidRPr="00DA29D4">
        <w:rPr>
          <w:rFonts w:asciiTheme="majorHAnsi" w:hAnsiTheme="majorHAnsi" w:cstheme="majorHAnsi"/>
          <w:noProof/>
          <w:sz w:val="24"/>
          <w:szCs w:val="24"/>
          <w:lang w:val="id-ID"/>
        </w:rPr>
        <w:t xml:space="preserve"> dan interaksi kedua neg</w:t>
      </w:r>
      <w:r w:rsidRPr="00DA29D4">
        <w:rPr>
          <w:rFonts w:asciiTheme="majorHAnsi" w:hAnsiTheme="majorHAnsi" w:cstheme="majorHAnsi"/>
          <w:noProof/>
          <w:sz w:val="24"/>
          <w:szCs w:val="24"/>
          <w:lang w:val="en-US"/>
        </w:rPr>
        <w:t>a</w:t>
      </w:r>
      <w:r w:rsidRPr="00DA29D4">
        <w:rPr>
          <w:rFonts w:asciiTheme="majorHAnsi" w:hAnsiTheme="majorHAnsi" w:cstheme="majorHAnsi"/>
          <w:noProof/>
          <w:sz w:val="24"/>
          <w:szCs w:val="24"/>
          <w:lang w:val="id-ID"/>
        </w:rPr>
        <w:t xml:space="preserve">ra di Sungai Nil. </w:t>
      </w:r>
      <w:r w:rsidRPr="00DA29D4">
        <w:rPr>
          <w:rFonts w:asciiTheme="majorHAnsi" w:hAnsiTheme="majorHAnsi" w:cstheme="majorHAnsi"/>
          <w:noProof/>
          <w:sz w:val="24"/>
          <w:szCs w:val="24"/>
          <w:lang w:val="en-US"/>
        </w:rPr>
        <w:t>P</w:t>
      </w:r>
      <w:r w:rsidRPr="00DA29D4">
        <w:rPr>
          <w:rFonts w:asciiTheme="majorHAnsi" w:hAnsiTheme="majorHAnsi" w:cstheme="majorHAnsi"/>
          <w:noProof/>
          <w:sz w:val="24"/>
          <w:szCs w:val="24"/>
          <w:lang w:val="id-ID"/>
        </w:rPr>
        <w:t xml:space="preserve">enelitian </w:t>
      </w:r>
      <w:r w:rsidRPr="00DA29D4">
        <w:rPr>
          <w:rFonts w:asciiTheme="majorHAnsi" w:hAnsiTheme="majorHAnsi" w:cstheme="majorHAnsi"/>
          <w:noProof/>
          <w:sz w:val="24"/>
          <w:szCs w:val="24"/>
          <w:lang w:val="en-US"/>
        </w:rPr>
        <w:t xml:space="preserve">ini </w:t>
      </w:r>
      <w:r w:rsidRPr="00DA29D4">
        <w:rPr>
          <w:rFonts w:asciiTheme="majorHAnsi" w:hAnsiTheme="majorHAnsi" w:cstheme="majorHAnsi"/>
          <w:noProof/>
          <w:sz w:val="24"/>
          <w:szCs w:val="24"/>
          <w:lang w:val="id-ID"/>
        </w:rPr>
        <w:t xml:space="preserve">menggunakan teori Negosiasi yang digabungkan dengan peran </w:t>
      </w:r>
      <w:r w:rsidRPr="00DA29D4">
        <w:rPr>
          <w:rFonts w:asciiTheme="majorHAnsi" w:hAnsiTheme="majorHAnsi" w:cstheme="majorHAnsi"/>
          <w:i/>
          <w:iCs/>
          <w:noProof/>
          <w:sz w:val="24"/>
          <w:szCs w:val="24"/>
          <w:lang w:val="id-ID"/>
        </w:rPr>
        <w:t>power</w:t>
      </w:r>
      <w:r w:rsidRPr="00DA29D4">
        <w:rPr>
          <w:rFonts w:asciiTheme="majorHAnsi" w:hAnsiTheme="majorHAnsi" w:cstheme="majorHAnsi"/>
          <w:noProof/>
          <w:sz w:val="24"/>
          <w:szCs w:val="24"/>
          <w:lang w:val="id-ID"/>
        </w:rPr>
        <w:t xml:space="preserve"> dan konsep </w:t>
      </w:r>
      <w:r w:rsidRPr="00DA29D4">
        <w:rPr>
          <w:rFonts w:asciiTheme="majorHAnsi" w:hAnsiTheme="majorHAnsi" w:cstheme="majorHAnsi"/>
          <w:i/>
          <w:iCs/>
          <w:noProof/>
          <w:sz w:val="24"/>
          <w:szCs w:val="24"/>
          <w:lang w:val="id-ID"/>
        </w:rPr>
        <w:t>Transboundary Water Interaction</w:t>
      </w:r>
      <w:r w:rsidRPr="00DA29D4">
        <w:rPr>
          <w:rFonts w:asciiTheme="majorHAnsi" w:hAnsiTheme="majorHAnsi" w:cstheme="majorHAnsi"/>
          <w:i/>
          <w:iCs/>
          <w:noProof/>
          <w:sz w:val="24"/>
          <w:szCs w:val="24"/>
          <w:lang w:val="en-US"/>
        </w:rPr>
        <w:t xml:space="preserve"> </w:t>
      </w:r>
      <w:r w:rsidRPr="00DA29D4">
        <w:rPr>
          <w:rFonts w:asciiTheme="majorHAnsi" w:hAnsiTheme="majorHAnsi" w:cstheme="majorHAnsi"/>
          <w:noProof/>
          <w:sz w:val="24"/>
          <w:szCs w:val="24"/>
          <w:lang w:val="en-US"/>
        </w:rPr>
        <w:t>untuk mengetahui proses negosiasi yang dilakukan Mesir</w:t>
      </w:r>
      <w:r w:rsidRPr="00DA29D4">
        <w:rPr>
          <w:rFonts w:asciiTheme="majorHAnsi" w:hAnsiTheme="majorHAnsi" w:cstheme="majorHAnsi"/>
          <w:noProof/>
          <w:sz w:val="24"/>
          <w:szCs w:val="24"/>
          <w:lang w:val="id-ID"/>
        </w:rPr>
        <w:t xml:space="preserve">. Hasil temuan dari penelitian ini menunjukan bahwa Mesir berupaya mempertahankan hegemoninya di kawasan dengan menggunakan </w:t>
      </w:r>
      <w:r w:rsidRPr="00DA29D4">
        <w:rPr>
          <w:rFonts w:asciiTheme="majorHAnsi" w:hAnsiTheme="majorHAnsi" w:cstheme="majorHAnsi"/>
          <w:i/>
          <w:iCs/>
          <w:noProof/>
          <w:sz w:val="24"/>
          <w:szCs w:val="24"/>
          <w:lang w:val="id-ID"/>
        </w:rPr>
        <w:t>power-</w:t>
      </w:r>
      <w:r w:rsidRPr="00DA29D4">
        <w:rPr>
          <w:rFonts w:asciiTheme="majorHAnsi" w:hAnsiTheme="majorHAnsi" w:cstheme="majorHAnsi"/>
          <w:noProof/>
          <w:sz w:val="24"/>
          <w:szCs w:val="24"/>
          <w:lang w:val="id-ID"/>
        </w:rPr>
        <w:t>nya.</w:t>
      </w:r>
      <w:r w:rsidRPr="00DA29D4">
        <w:rPr>
          <w:rFonts w:asciiTheme="majorHAnsi" w:hAnsiTheme="majorHAnsi" w:cstheme="majorHAnsi"/>
          <w:noProof/>
          <w:sz w:val="24"/>
          <w:szCs w:val="24"/>
          <w:lang w:val="en-US"/>
        </w:rPr>
        <w:t xml:space="preserve"> </w:t>
      </w:r>
      <w:r w:rsidRPr="00DA29D4">
        <w:rPr>
          <w:rFonts w:asciiTheme="majorHAnsi" w:hAnsiTheme="majorHAnsi" w:cstheme="majorHAnsi"/>
          <w:noProof/>
          <w:sz w:val="24"/>
          <w:szCs w:val="24"/>
          <w:lang w:val="id-ID"/>
        </w:rPr>
        <w:t xml:space="preserve">Mesir berhasil membawa pihak ketiga seperti AS, Bank Dunia, dan DK PBB ke dalam proses negosiasi. Namun, dinamika politik di kawasan dan ketidakstabilan internal </w:t>
      </w:r>
      <w:r w:rsidRPr="00DA29D4">
        <w:rPr>
          <w:rFonts w:asciiTheme="majorHAnsi" w:hAnsiTheme="majorHAnsi" w:cstheme="majorHAnsi"/>
          <w:noProof/>
          <w:sz w:val="24"/>
          <w:szCs w:val="24"/>
          <w:lang w:val="en-US"/>
        </w:rPr>
        <w:t xml:space="preserve">pasca Revolusi Mesir 2011 </w:t>
      </w:r>
      <w:r w:rsidRPr="00DA29D4">
        <w:rPr>
          <w:rFonts w:asciiTheme="majorHAnsi" w:hAnsiTheme="majorHAnsi" w:cstheme="majorHAnsi"/>
          <w:noProof/>
          <w:sz w:val="24"/>
          <w:szCs w:val="24"/>
          <w:lang w:val="id-ID"/>
        </w:rPr>
        <w:t xml:space="preserve">telah mempengaruhi </w:t>
      </w:r>
      <w:r w:rsidRPr="00DA29D4">
        <w:rPr>
          <w:rFonts w:asciiTheme="majorHAnsi" w:hAnsiTheme="majorHAnsi" w:cstheme="majorHAnsi"/>
          <w:i/>
          <w:iCs/>
          <w:noProof/>
          <w:sz w:val="24"/>
          <w:szCs w:val="24"/>
          <w:lang w:val="id-ID"/>
        </w:rPr>
        <w:t xml:space="preserve">power </w:t>
      </w:r>
      <w:r w:rsidRPr="00DA29D4">
        <w:rPr>
          <w:rFonts w:asciiTheme="majorHAnsi" w:hAnsiTheme="majorHAnsi" w:cstheme="majorHAnsi"/>
          <w:noProof/>
          <w:sz w:val="24"/>
          <w:szCs w:val="24"/>
          <w:lang w:val="id-ID"/>
        </w:rPr>
        <w:t xml:space="preserve">Mesir dalam negosiasi dengan Ethiopia. Pada akhirnya Ethiopia tetap melakukan pengisian dan pengoperasian GERD tahap pertama. Dapat dilihat interaksi kedua negara di kawasan adalah </w:t>
      </w:r>
      <w:r w:rsidRPr="00DA29D4">
        <w:rPr>
          <w:rFonts w:asciiTheme="majorHAnsi" w:hAnsiTheme="majorHAnsi" w:cstheme="majorHAnsi"/>
          <w:i/>
          <w:iCs/>
          <w:noProof/>
          <w:sz w:val="24"/>
          <w:szCs w:val="24"/>
          <w:lang w:val="id-ID"/>
        </w:rPr>
        <w:t xml:space="preserve">contest </w:t>
      </w:r>
      <w:r w:rsidRPr="00DA29D4">
        <w:rPr>
          <w:rFonts w:asciiTheme="majorHAnsi" w:hAnsiTheme="majorHAnsi" w:cstheme="majorHAnsi"/>
          <w:noProof/>
          <w:sz w:val="24"/>
          <w:szCs w:val="24"/>
          <w:lang w:val="id-ID"/>
        </w:rPr>
        <w:t xml:space="preserve">dan </w:t>
      </w:r>
      <w:r w:rsidRPr="00DA29D4">
        <w:rPr>
          <w:rFonts w:asciiTheme="majorHAnsi" w:hAnsiTheme="majorHAnsi" w:cstheme="majorHAnsi"/>
          <w:i/>
          <w:iCs/>
          <w:noProof/>
          <w:sz w:val="24"/>
          <w:szCs w:val="24"/>
          <w:lang w:val="id-ID"/>
        </w:rPr>
        <w:t xml:space="preserve">compliance </w:t>
      </w:r>
      <w:r w:rsidRPr="00DA29D4">
        <w:rPr>
          <w:rFonts w:asciiTheme="majorHAnsi" w:hAnsiTheme="majorHAnsi" w:cstheme="majorHAnsi"/>
          <w:noProof/>
          <w:sz w:val="24"/>
          <w:szCs w:val="24"/>
          <w:lang w:val="id-ID"/>
        </w:rPr>
        <w:t xml:space="preserve">dimana pembangunan GERD oleh Ethiopia dilihat sebagai </w:t>
      </w:r>
      <w:r w:rsidRPr="00DA29D4">
        <w:rPr>
          <w:rFonts w:asciiTheme="majorHAnsi" w:hAnsiTheme="majorHAnsi" w:cstheme="majorHAnsi"/>
          <w:i/>
          <w:iCs/>
          <w:noProof/>
          <w:sz w:val="24"/>
          <w:szCs w:val="24"/>
          <w:lang w:val="id-ID"/>
        </w:rPr>
        <w:t>contest</w:t>
      </w:r>
      <w:r w:rsidRPr="00DA29D4">
        <w:rPr>
          <w:rFonts w:asciiTheme="majorHAnsi" w:hAnsiTheme="majorHAnsi" w:cstheme="majorHAnsi"/>
          <w:noProof/>
          <w:sz w:val="24"/>
          <w:szCs w:val="24"/>
          <w:lang w:val="id-ID"/>
        </w:rPr>
        <w:t xml:space="preserve"> situasi hegemoni sedangkan Mesir berusaha untuk menciptakan sebuah </w:t>
      </w:r>
      <w:r w:rsidRPr="00DA29D4">
        <w:rPr>
          <w:rFonts w:asciiTheme="majorHAnsi" w:hAnsiTheme="majorHAnsi" w:cstheme="majorHAnsi"/>
          <w:i/>
          <w:iCs/>
          <w:noProof/>
          <w:sz w:val="24"/>
          <w:szCs w:val="24"/>
          <w:lang w:val="id-ID"/>
        </w:rPr>
        <w:t>compliance</w:t>
      </w:r>
      <w:r w:rsidRPr="00DA29D4">
        <w:rPr>
          <w:rFonts w:asciiTheme="majorHAnsi" w:hAnsiTheme="majorHAnsi" w:cstheme="majorHAnsi"/>
          <w:noProof/>
          <w:sz w:val="24"/>
          <w:szCs w:val="24"/>
          <w:lang w:val="id-ID"/>
        </w:rPr>
        <w:t xml:space="preserve"> kepada Ethiopia. Meskipun kedua negara melakukan </w:t>
      </w:r>
      <w:r w:rsidRPr="00DA29D4">
        <w:rPr>
          <w:rFonts w:asciiTheme="majorHAnsi" w:hAnsiTheme="majorHAnsi" w:cstheme="majorHAnsi"/>
          <w:i/>
          <w:iCs/>
          <w:noProof/>
          <w:sz w:val="24"/>
          <w:szCs w:val="24"/>
          <w:lang w:val="id-ID"/>
        </w:rPr>
        <w:t xml:space="preserve">contest </w:t>
      </w:r>
      <w:r w:rsidRPr="00DA29D4">
        <w:rPr>
          <w:rFonts w:asciiTheme="majorHAnsi" w:hAnsiTheme="majorHAnsi" w:cstheme="majorHAnsi"/>
          <w:noProof/>
          <w:sz w:val="24"/>
          <w:szCs w:val="24"/>
          <w:lang w:val="id-ID"/>
        </w:rPr>
        <w:t xml:space="preserve">dan </w:t>
      </w:r>
      <w:r w:rsidRPr="00DA29D4">
        <w:rPr>
          <w:rFonts w:asciiTheme="majorHAnsi" w:hAnsiTheme="majorHAnsi" w:cstheme="majorHAnsi"/>
          <w:i/>
          <w:iCs/>
          <w:noProof/>
          <w:sz w:val="24"/>
          <w:szCs w:val="24"/>
          <w:lang w:val="id-ID"/>
        </w:rPr>
        <w:t xml:space="preserve">compliance </w:t>
      </w:r>
      <w:r w:rsidRPr="00DA29D4">
        <w:rPr>
          <w:rFonts w:asciiTheme="majorHAnsi" w:hAnsiTheme="majorHAnsi" w:cstheme="majorHAnsi"/>
          <w:noProof/>
          <w:sz w:val="24"/>
          <w:szCs w:val="24"/>
          <w:lang w:val="id-ID"/>
        </w:rPr>
        <w:t xml:space="preserve">tetapi tetap menjalin kerjasama dan negosiasi untuk menyelesaikan permasalahan GERD. Interaksi kedua negara selama proses negosiasi dapat dikategorikan ke dalam interaksi netral dengan kategori </w:t>
      </w:r>
      <w:r w:rsidRPr="00DA29D4">
        <w:rPr>
          <w:rFonts w:asciiTheme="majorHAnsi" w:hAnsiTheme="majorHAnsi" w:cstheme="majorHAnsi"/>
          <w:i/>
          <w:iCs/>
          <w:noProof/>
          <w:sz w:val="24"/>
          <w:szCs w:val="24"/>
          <w:lang w:val="id-ID"/>
        </w:rPr>
        <w:t>low conflict – low cooperation</w:t>
      </w:r>
    </w:p>
    <w:p w14:paraId="553028DA" w14:textId="76FF9E38" w:rsidR="00A22C40" w:rsidRPr="00DA29D4" w:rsidRDefault="00747FEA" w:rsidP="00A22C40">
      <w:pPr>
        <w:spacing w:line="240" w:lineRule="auto"/>
        <w:jc w:val="both"/>
        <w:rPr>
          <w:rFonts w:asciiTheme="majorHAnsi" w:hAnsiTheme="majorHAnsi" w:cstheme="majorHAnsi"/>
          <w:i/>
          <w:iCs/>
          <w:noProof/>
          <w:sz w:val="24"/>
          <w:szCs w:val="24"/>
          <w:lang w:val="id-ID"/>
        </w:rPr>
      </w:pPr>
      <w:r w:rsidRPr="00DA29D4">
        <w:rPr>
          <w:rFonts w:asciiTheme="majorHAnsi" w:hAnsiTheme="majorHAnsi" w:cstheme="majorHAnsi"/>
          <w:b/>
          <w:bCs/>
          <w:noProof/>
          <w:sz w:val="24"/>
          <w:szCs w:val="24"/>
          <w:lang w:val="id-ID"/>
        </w:rPr>
        <w:t>Kata Kunci:</w:t>
      </w:r>
      <w:r w:rsidRPr="00DA29D4">
        <w:rPr>
          <w:rFonts w:asciiTheme="majorHAnsi" w:hAnsiTheme="majorHAnsi" w:cstheme="majorHAnsi"/>
          <w:noProof/>
          <w:sz w:val="24"/>
          <w:szCs w:val="24"/>
          <w:lang w:val="id-ID"/>
        </w:rPr>
        <w:t xml:space="preserve"> Mesir, Ethiopia, </w:t>
      </w:r>
      <w:r w:rsidRPr="00DA29D4">
        <w:rPr>
          <w:rFonts w:asciiTheme="majorHAnsi" w:hAnsiTheme="majorHAnsi" w:cstheme="majorHAnsi"/>
          <w:i/>
          <w:iCs/>
          <w:noProof/>
          <w:sz w:val="24"/>
          <w:szCs w:val="24"/>
          <w:lang w:val="id-ID"/>
        </w:rPr>
        <w:t xml:space="preserve">Grand Ethiopian Renaissance Dam, </w:t>
      </w:r>
      <w:r w:rsidRPr="00DA29D4">
        <w:rPr>
          <w:rFonts w:asciiTheme="majorHAnsi" w:hAnsiTheme="majorHAnsi" w:cstheme="majorHAnsi"/>
          <w:noProof/>
          <w:sz w:val="24"/>
          <w:szCs w:val="24"/>
          <w:lang w:val="id-ID"/>
        </w:rPr>
        <w:t>Negosiasi, Sungai Nil</w:t>
      </w:r>
    </w:p>
    <w:p w14:paraId="198CDB30" w14:textId="77777777" w:rsidR="001A54E7" w:rsidRPr="00DA29D4" w:rsidRDefault="001A54E7" w:rsidP="00A22C40">
      <w:pPr>
        <w:spacing w:line="240" w:lineRule="auto"/>
        <w:jc w:val="both"/>
        <w:rPr>
          <w:rFonts w:asciiTheme="majorHAnsi" w:hAnsiTheme="majorHAnsi" w:cstheme="majorHAnsi"/>
          <w:b/>
          <w:bCs/>
          <w:i/>
          <w:iCs/>
          <w:noProof/>
          <w:sz w:val="24"/>
          <w:szCs w:val="24"/>
          <w:lang w:val="en-US"/>
        </w:rPr>
      </w:pPr>
    </w:p>
    <w:p w14:paraId="266ED570" w14:textId="3533A6A5" w:rsidR="00A22C40" w:rsidRPr="00DA29D4" w:rsidRDefault="00CB3F7F" w:rsidP="00A22C40">
      <w:pPr>
        <w:spacing w:line="240" w:lineRule="auto"/>
        <w:jc w:val="both"/>
        <w:rPr>
          <w:rFonts w:asciiTheme="majorHAnsi" w:hAnsiTheme="majorHAnsi" w:cstheme="majorHAnsi"/>
          <w:b/>
          <w:bCs/>
          <w:i/>
          <w:iCs/>
          <w:noProof/>
          <w:sz w:val="24"/>
          <w:szCs w:val="24"/>
          <w:lang w:val="en-US"/>
        </w:rPr>
      </w:pPr>
      <w:r w:rsidRPr="00DA29D4">
        <w:rPr>
          <w:rFonts w:asciiTheme="majorHAnsi" w:hAnsiTheme="majorHAnsi" w:cstheme="majorHAnsi"/>
          <w:b/>
          <w:bCs/>
          <w:i/>
          <w:iCs/>
          <w:noProof/>
          <w:sz w:val="24"/>
          <w:szCs w:val="24"/>
          <w:lang w:val="en-US"/>
        </w:rPr>
        <w:t xml:space="preserve">ABSTRACT: </w:t>
      </w:r>
    </w:p>
    <w:p w14:paraId="0EF5FDAC" w14:textId="77777777" w:rsidR="00DA29D4" w:rsidRPr="00DA29D4" w:rsidRDefault="00DA29D4" w:rsidP="005D7AC4">
      <w:pPr>
        <w:jc w:val="both"/>
        <w:rPr>
          <w:rFonts w:asciiTheme="majorHAnsi" w:hAnsiTheme="majorHAnsi" w:cstheme="majorHAnsi"/>
          <w:sz w:val="24"/>
          <w:szCs w:val="24"/>
        </w:rPr>
      </w:pPr>
      <w:r w:rsidRPr="00DA29D4">
        <w:rPr>
          <w:rFonts w:asciiTheme="majorHAnsi" w:hAnsiTheme="majorHAnsi" w:cstheme="majorHAnsi"/>
          <w:sz w:val="24"/>
          <w:szCs w:val="24"/>
        </w:rPr>
        <w:t xml:space="preserve">Egypt negotiates with Ethiopia regarding the filling and operation of the Grand Ethiopian Renaissance Dam (GERD) and interactions on the Nile River. This research uses Negotiation theory combined with the role of power and the concept of Transboundary Water Interaction to understand the negotiation process of Egypt. The findings indicate that Egypt is trying to maintain its hegemony in the region by using power. Egypt succeeded in inviting third parties such as the US, World Bank and UNSC in the negotiation process. However, political dynamics in the region and internal instability after the 2011 Egyptian Revolution influenced Egypt's strength in negotiations with Ethiopia. In the end, Ethiopia continued to carry out the first phase of GERD filling and operation. It can be seen that the interaction between the two countries in the region is contestation and compliance, where Ethiopia's development of the GERD is seen as a contestation of the hegemonic situation, while Egypt is trying to create compliance with Ethiopia. Even though the two countries compete and obey each other, they </w:t>
      </w:r>
      <w:r w:rsidRPr="00DA29D4">
        <w:rPr>
          <w:rFonts w:asciiTheme="majorHAnsi" w:hAnsiTheme="majorHAnsi" w:cstheme="majorHAnsi"/>
          <w:sz w:val="24"/>
          <w:szCs w:val="24"/>
        </w:rPr>
        <w:lastRenderedPageBreak/>
        <w:t>still collaborate and negotiate to resolve the GERD problem. The interaction between the two countries during the negotiation process can be categorized as neutral interaction with a low conflict - low cooperation category.</w:t>
      </w:r>
    </w:p>
    <w:p w14:paraId="277CCE64" w14:textId="77777777" w:rsidR="00FB0155" w:rsidRPr="00DA29D4" w:rsidRDefault="00FB0155" w:rsidP="00FB0155">
      <w:pPr>
        <w:spacing w:line="240" w:lineRule="auto"/>
        <w:jc w:val="both"/>
        <w:rPr>
          <w:rFonts w:asciiTheme="majorHAnsi" w:hAnsiTheme="majorHAnsi" w:cstheme="majorHAnsi"/>
          <w:i/>
          <w:iCs/>
          <w:sz w:val="24"/>
          <w:szCs w:val="24"/>
          <w:lang w:val="en-US"/>
        </w:rPr>
      </w:pPr>
      <w:r w:rsidRPr="00DA29D4">
        <w:rPr>
          <w:rFonts w:asciiTheme="majorHAnsi" w:hAnsiTheme="majorHAnsi" w:cstheme="majorHAnsi"/>
          <w:b/>
          <w:bCs/>
          <w:i/>
          <w:iCs/>
          <w:sz w:val="24"/>
          <w:szCs w:val="24"/>
          <w:lang w:val="en-US"/>
        </w:rPr>
        <w:t>Keywords:</w:t>
      </w:r>
      <w:r w:rsidRPr="00DA29D4">
        <w:rPr>
          <w:rFonts w:asciiTheme="majorHAnsi" w:hAnsiTheme="majorHAnsi" w:cstheme="majorHAnsi"/>
          <w:i/>
          <w:iCs/>
          <w:sz w:val="24"/>
          <w:szCs w:val="24"/>
          <w:lang w:val="en-US"/>
        </w:rPr>
        <w:t xml:space="preserve"> Egypt, Ethiopia, Grand Ethiopian Renaissance Dam, Negotiations, Nile River</w:t>
      </w:r>
    </w:p>
    <w:p w14:paraId="2D49C5B3" w14:textId="77777777" w:rsidR="00CB3F7F" w:rsidRPr="00DA29D4" w:rsidRDefault="00CB3F7F" w:rsidP="00B627EA">
      <w:pPr>
        <w:spacing w:line="360" w:lineRule="auto"/>
        <w:rPr>
          <w:rFonts w:asciiTheme="majorHAnsi" w:hAnsiTheme="majorHAnsi" w:cstheme="majorHAnsi"/>
          <w:b/>
          <w:bCs/>
          <w:noProof/>
          <w:sz w:val="24"/>
          <w:szCs w:val="24"/>
          <w:lang w:val="id-ID"/>
        </w:rPr>
      </w:pPr>
    </w:p>
    <w:p w14:paraId="02A99A89" w14:textId="77777777" w:rsidR="009B77D8" w:rsidRPr="00DA29D4" w:rsidRDefault="009B77D8" w:rsidP="009B77D8">
      <w:pPr>
        <w:spacing w:before="120" w:after="120"/>
        <w:jc w:val="both"/>
        <w:rPr>
          <w:rFonts w:asciiTheme="majorHAnsi" w:eastAsia="Book Antiqua" w:hAnsiTheme="majorHAnsi" w:cstheme="majorHAnsi"/>
          <w:b/>
          <w:sz w:val="24"/>
          <w:szCs w:val="24"/>
        </w:rPr>
      </w:pPr>
      <w:r w:rsidRPr="00DA29D4">
        <w:rPr>
          <w:rFonts w:asciiTheme="majorHAnsi" w:eastAsia="Book Antiqua" w:hAnsiTheme="majorHAnsi" w:cstheme="majorHAnsi"/>
          <w:b/>
          <w:sz w:val="24"/>
          <w:szCs w:val="24"/>
        </w:rPr>
        <w:t>INTRODUCTION</w:t>
      </w:r>
    </w:p>
    <w:p w14:paraId="74DA7831" w14:textId="5F71E501" w:rsidR="005544FA" w:rsidRPr="00DA29D4" w:rsidRDefault="00B5199E" w:rsidP="0050129A">
      <w:pPr>
        <w:spacing w:line="276" w:lineRule="auto"/>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In the 21st century, the Nile River has been a source of prolonged conflict and political tension between the two main basin countries: Egypt and Ethiopia. Each country has the desire to meet its national demands under limited water resources. Egypt as a hegemon state, seeks to maintain its historical rights in the region by securing the available water supply for its growing population. On the one hand, Ethiopia as the largest contributor to the flow of the Nile which is obtained from the country's highlands is trying to increase its share of water to facilitate economic development</w:t>
      </w:r>
      <w:r w:rsidR="00A30417" w:rsidRPr="00DA29D4">
        <w:rPr>
          <w:rFonts w:asciiTheme="majorHAnsi" w:hAnsiTheme="majorHAnsi" w:cstheme="majorHAnsi"/>
          <w:noProof/>
          <w:sz w:val="24"/>
          <w:szCs w:val="24"/>
          <w:lang w:val="id-ID"/>
        </w:rPr>
        <w:t xml:space="preserve"> </w:t>
      </w:r>
      <w:r w:rsidR="00A30417" w:rsidRPr="00DA29D4">
        <w:rPr>
          <w:rFonts w:asciiTheme="majorHAnsi" w:hAnsiTheme="majorHAnsi" w:cstheme="majorHAnsi"/>
          <w:noProof/>
          <w:sz w:val="24"/>
          <w:szCs w:val="24"/>
          <w:lang w:val="id-ID"/>
        </w:rPr>
        <w:fldChar w:fldCharType="begin"/>
      </w:r>
      <w:r w:rsidR="00A30417" w:rsidRPr="00DA29D4">
        <w:rPr>
          <w:rFonts w:asciiTheme="majorHAnsi" w:hAnsiTheme="majorHAnsi" w:cstheme="majorHAnsi"/>
          <w:noProof/>
          <w:sz w:val="24"/>
          <w:szCs w:val="24"/>
          <w:lang w:val="id-ID"/>
        </w:rPr>
        <w:instrText xml:space="preserve"> ADDIN ZOTERO_ITEM CSL_CITATION {"citationID":"Q65y6Htx","properties":{"formattedCitation":"(Turhan, 2021)","plainCitation":"(Turhan, 2021)","noteIndex":0},"citationItems":[{"id":110,"uris":["http://zotero.org/users/local/z1GPnZ5w/items/7YWSNI78"],"itemData":{"id":110,"type":"article-journal","container-title":"African Security Review","DOI":"10.1080/10246029.2020.1844775","ISSN":"1024-6029, 2154-0128","issue":"1","journalAbbreviation":"African Security Review","language":"en","page":"66-85","source":"DOI.org (Crossref)","title":"The hydro-political dilemma in Africa water geopolitics: The case of the Nile river basin","title-short":"The hydro-political dilemma in Africa water geopolitics","volume":"30","author":[{"family":"Turhan","given":"Yunus"}],"issued":{"date-parts":[["2021",1,2]]}}}],"schema":"https://github.com/citation-style-language/schema/raw/master/csl-citation.json"} </w:instrText>
      </w:r>
      <w:r w:rsidR="00A30417" w:rsidRPr="00DA29D4">
        <w:rPr>
          <w:rFonts w:asciiTheme="majorHAnsi" w:hAnsiTheme="majorHAnsi" w:cstheme="majorHAnsi"/>
          <w:noProof/>
          <w:sz w:val="24"/>
          <w:szCs w:val="24"/>
          <w:lang w:val="id-ID"/>
        </w:rPr>
        <w:fldChar w:fldCharType="separate"/>
      </w:r>
      <w:r w:rsidR="00A30417" w:rsidRPr="00DA29D4">
        <w:rPr>
          <w:rFonts w:asciiTheme="majorHAnsi" w:hAnsiTheme="majorHAnsi" w:cstheme="majorHAnsi"/>
          <w:sz w:val="24"/>
          <w:szCs w:val="24"/>
        </w:rPr>
        <w:t>(Turhan, 2021)</w:t>
      </w:r>
      <w:r w:rsidR="00A30417" w:rsidRPr="00DA29D4">
        <w:rPr>
          <w:rFonts w:asciiTheme="majorHAnsi" w:hAnsiTheme="majorHAnsi" w:cstheme="majorHAnsi"/>
          <w:noProof/>
          <w:sz w:val="24"/>
          <w:szCs w:val="24"/>
          <w:lang w:val="id-ID"/>
        </w:rPr>
        <w:fldChar w:fldCharType="end"/>
      </w:r>
      <w:r w:rsidR="005544FA"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 xml:space="preserve">Both countries view the Nile River as a major water resource because recently each country is faced with important issues such as population growth, industrial and agricultural development, climate change, and water pollution, which also puts great pressure on the Nile River and makes the Nile one of them. the only main source of water in the area </w:t>
      </w:r>
      <w:r w:rsidR="006C4176"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{"citationID":"GZZ06T0i","properties":{"formattedCitation":"(Y. Yihdego et al., 2017)","plainCitation":"(Y. Yihdego et al., 2017)","noteIndex":0},"citationItems":[{"id":"ASk5H7wA/n0BJXXcP","uris":["http://www.mendeley.com/documents/?uuid=2327aea4-e08b-4961-931e-05871673614d"],"itemData":{"abstract":"Transboundary river basins are under increasing pressure due to population growth, agricultural and industrial developments, and climate change, as well as river pollution. Water scarcity is on the increase due to the increasing gap between water demands and supply. This will result in more tensions, disputes, conflicts, and deadlocks in negotiations over water distribution, length of time it takes to fill the reservoir, and allocation. Ethiopia is building the Grand Ethiopian Renaissance Dam (GERD) on the Blue Nile River with a hydropower capacity of 6,000 MW. The total estimated cost of the project is US$ 4.8 Billion and will be the largest dam in Africa, which is much larger than the Aswan Dam in Egypt. Regional controversies have risen over the construction of the dam between Ethiopia and the downstream countries (Sudan and Egypt). Abstract-Transboundary river basins are under increasing pressure due to population growth, agricultural and industrial developments, and climate change, as well as river pollution. Water scarcity is on the increase due to the increasing gap between water demands and supply. This will result in more tensions, disputes, conflicts, and deadlocks in negotiations over water distribution, length of time it takes to fill the reservoir, and allocation. Ethiopia is building the Grand Ethiopian Renaissance Dam (GERD) on the Blue Nile River with a hydropower capacity of 6,000 MW. The total estimated cost of the project is US$ 4.8 Billion and will be the largest dam in Africa, which is much larger than the Aswan Dam in Egypt. Regional controversies have risen over the construction of the dam between Ethiopia and the downstream countries (Sudan and Egypt). The Blue Nile River is a source of around 85% of the Nile River water. Egypt claims that GERD will reduce flow of water in the Nile River between 11 and 19 billion m 3 (BCM) which will affect 2 million people and will also interrupt electricity supplies 25 to 40%. The real scale of the environmental impacts of GERD, under construction upstream of the Nile River, together with the rising sea levels, due to climate change, leading to saltwater intrusion downstream, are still not clear. But for Ethiopians GERD is empowering development and contribution to their future. With the Nile, no longer Egyptian birthright, and the Nile Delta gradually disappearing into the Mediterranean sea, millions of Egypt's people will inevitably need to look elsewhere for a livable future. The crises, the…","author":[{"dropping-particle":"","family":"Yihdego","given":"Yohannes","non-dropping-particle":"","parse-names":false,"suffix":""},{"dropping-particle":"","family":"Khalil","given":"Alamgir","non-dropping-particle":"","parse-names":false,"suffix":""},{"dropping-particle":"","family":"Salem","given":"Hilmi S","non-dropping-particle":"","parse-names":false,"suffix":""},{"dropping-particle":"","family":"Hilmi","given":"&amp;","non-dropping-particle":"","parse-names":false,"suffix":""},{"dropping-particle":"","family":"Salem","given":"S","non-dropping-particle":"","parse-names":false,"suffix":""}],"id":"ITEM-1","issued":{"date-parts":[["2017"]]},"title":"Nile River's Basin Dispute: Perspectives of the Grand Ethiopian Renaissance Dam (GERD)","type":"article-journal"}}],"schema":"https://github.com/citation-style-language/schema/raw/master/csl-citation.json"} </w:instrText>
      </w:r>
      <w:r w:rsidR="006C4176"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 xml:space="preserve">(Y. </w:t>
      </w:r>
      <w:proofErr w:type="spellStart"/>
      <w:r w:rsidR="00CA5749" w:rsidRPr="00DA29D4">
        <w:rPr>
          <w:rFonts w:asciiTheme="majorHAnsi" w:hAnsiTheme="majorHAnsi" w:cstheme="majorHAnsi"/>
          <w:sz w:val="24"/>
          <w:szCs w:val="24"/>
        </w:rPr>
        <w:t>Yihdego</w:t>
      </w:r>
      <w:proofErr w:type="spellEnd"/>
      <w:r w:rsidR="00CA5749" w:rsidRPr="00DA29D4">
        <w:rPr>
          <w:rFonts w:asciiTheme="majorHAnsi" w:hAnsiTheme="majorHAnsi" w:cstheme="majorHAnsi"/>
          <w:sz w:val="24"/>
          <w:szCs w:val="24"/>
        </w:rPr>
        <w:t xml:space="preserve"> et al., 2017)</w:t>
      </w:r>
      <w:r w:rsidR="006C4176" w:rsidRPr="00DA29D4">
        <w:rPr>
          <w:rFonts w:asciiTheme="majorHAnsi" w:hAnsiTheme="majorHAnsi" w:cstheme="majorHAnsi"/>
          <w:noProof/>
          <w:sz w:val="24"/>
          <w:szCs w:val="24"/>
          <w:lang w:val="en-US"/>
        </w:rPr>
        <w:fldChar w:fldCharType="end"/>
      </w:r>
      <w:r w:rsidR="005544FA" w:rsidRPr="00DA29D4">
        <w:rPr>
          <w:rFonts w:asciiTheme="majorHAnsi" w:hAnsiTheme="majorHAnsi" w:cstheme="majorHAnsi"/>
          <w:noProof/>
          <w:sz w:val="24"/>
          <w:szCs w:val="24"/>
          <w:lang w:val="id-ID"/>
        </w:rPr>
        <w:t>.</w:t>
      </w:r>
    </w:p>
    <w:p w14:paraId="7C41DDCB" w14:textId="7B1A2DB4" w:rsidR="005544FA" w:rsidRPr="00DA29D4" w:rsidRDefault="00C20DF5"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 xml:space="preserve">Competition for fresh water on the Nile increased when Ethiopia announced the construction of the Grand Ethiopian Renaissance Dam (GERD) in 2011. GERD is set to be one of the largest dams in Africa, with a total cost of USD 4.8 billion. The dam, which is located on the Blue Nile River, near the border between Ethiopia and Sudan, aims to produce a reservoir with a volume of more than 74 billion m3 of water and 6,000 megawatts of electricity. </w:t>
      </w:r>
      <w:r w:rsidRPr="00DA29D4">
        <w:rPr>
          <w:rFonts w:asciiTheme="majorHAnsi" w:hAnsiTheme="majorHAnsi" w:cstheme="majorHAnsi"/>
          <w:noProof/>
          <w:sz w:val="24"/>
          <w:szCs w:val="24"/>
          <w:lang w:val="en-US"/>
        </w:rPr>
        <w:t>Therefore</w:t>
      </w:r>
      <w:r w:rsidRPr="00DA29D4">
        <w:rPr>
          <w:rFonts w:asciiTheme="majorHAnsi" w:hAnsiTheme="majorHAnsi" w:cstheme="majorHAnsi"/>
          <w:noProof/>
          <w:sz w:val="24"/>
          <w:szCs w:val="24"/>
          <w:lang w:val="id-ID"/>
        </w:rPr>
        <w:t xml:space="preserve">, this gigantic dam is expected to help transform the Ethiopian economy through the provision of cheap electricity, irrigation systems, and sustainable storage capacity to protect the country from floods and droughts </w:t>
      </w:r>
      <w:r w:rsidR="006C4176" w:rsidRPr="00DA29D4">
        <w:rPr>
          <w:rFonts w:asciiTheme="majorHAnsi" w:hAnsiTheme="majorHAnsi" w:cstheme="majorHAnsi"/>
          <w:bCs/>
          <w:noProof/>
          <w:sz w:val="24"/>
          <w:szCs w:val="24"/>
          <w:lang w:val="en-US"/>
        </w:rPr>
        <w:fldChar w:fldCharType="begin" w:fldLock="1"/>
      </w:r>
      <w:r w:rsidR="00CA5749" w:rsidRPr="00DA29D4">
        <w:rPr>
          <w:rFonts w:asciiTheme="majorHAnsi" w:hAnsiTheme="majorHAnsi" w:cstheme="majorHAnsi"/>
          <w:bCs/>
          <w:noProof/>
          <w:sz w:val="24"/>
          <w:szCs w:val="24"/>
          <w:lang w:val="en-US"/>
        </w:rPr>
        <w:instrText xml:space="preserve"> ADDIN ZOTERO_ITEM CSL_CITATION {"citationID":"8YWSo6ih","properties":{"formattedCitation":"(Tan et al., 2017)","plainCitation":"(Tan et al., 2017)","noteIndex":0},"citationItems":[{"id":"ASk5H7wA/Int5wLcy","uris":["http://www.mendeley.com/documents/?uuid=ef671a46-35b2-3ff8-9281-2fc096c12184"],"itemData":{"DOI":"10.3390/environments4010015","ISSN":"20763298","abstract":"The world is facing a more water constrained future as a result of urbanisation, population growth, industrialisation and the emergence of climate change. This has direct impacts on the resilience and performance of the energy and food industries, as water plays a key role in electricity generation processes and agriculture production. Water, energy and food dependencies are more evident in transboundary river basins where several countries share the same source of water for irrigation demand and energy production. From the perspective of the upstream users, it would be ideal to store the water for hydropower generation and the agriculture sector while protecting the environment, whereas the downstream users need the supply of water for their agricultural growth and municipal requirements. We aim to develop a system thinking study by focusing on the transboundary Blue Nile River basin where the Ethiopian government investment in the Grand Renaissance dam has led to opposition by downstream users due to potential reduction of water resource availability downstream. We propose a system thinking approach for analysing different water management practices that considers all the available resources and the requirements set by all the users. To simulate this interaction, we use system dynamics to model the linkage between food production, water abstraction and energy generation. We link the simulation model to an optimisation engine to achieve effective management of the reservoir’s operation. The study provides a platform to investigate how the reservoir operating policies can improve an understanding of the value of water in its alternative uses, and shows how different optimal reservoir release rules generate different optimal solutions inherently involved in upstream and downstream users’ requirements. The proposed methodology is an attempt to enable Nile riparian countries to make more informed decisions on water resources policy and management.","author":[{"dropping-particle":"","family":"Tan","given":"Cho Chia","non-dropping-particle":"","parse-names":false,"suffix":""},{"dropping-particle":"","family":"Erfani","given":"Tohid","non-dropping-particle":"","parse-names":false,"suffix":""},{"dropping-particle":"","family":"Erfani","given":"Rasool","non-dropping-particle":"","parse-names":false,"suffix":""}],"container-title":"Environments - MDPI","id":"ITEM-1","issue":"1","issued":{"date-parts":[["2017"]]},"title":"Water for energy and food: A system modelling approach for blue nile river basin","type":"article-journal","volume":"4"}}],"schema":"https://github.com/citation-style-language/schema/raw/master/csl-citation.json"} </w:instrText>
      </w:r>
      <w:r w:rsidR="006C4176" w:rsidRPr="00DA29D4">
        <w:rPr>
          <w:rFonts w:asciiTheme="majorHAnsi" w:hAnsiTheme="majorHAnsi" w:cstheme="majorHAnsi"/>
          <w:bCs/>
          <w:noProof/>
          <w:sz w:val="24"/>
          <w:szCs w:val="24"/>
          <w:lang w:val="en-US"/>
        </w:rPr>
        <w:fldChar w:fldCharType="separate"/>
      </w:r>
      <w:r w:rsidR="00CA5749" w:rsidRPr="00DA29D4">
        <w:rPr>
          <w:rFonts w:asciiTheme="majorHAnsi" w:hAnsiTheme="majorHAnsi" w:cstheme="majorHAnsi"/>
          <w:sz w:val="24"/>
          <w:szCs w:val="24"/>
        </w:rPr>
        <w:t>(Tan et al., 2017)</w:t>
      </w:r>
      <w:r w:rsidR="006C4176" w:rsidRPr="00DA29D4">
        <w:rPr>
          <w:rFonts w:asciiTheme="majorHAnsi" w:hAnsiTheme="majorHAnsi" w:cstheme="majorHAnsi"/>
          <w:bCs/>
          <w:noProof/>
          <w:sz w:val="24"/>
          <w:szCs w:val="24"/>
          <w:lang w:val="en-US"/>
        </w:rPr>
        <w:fldChar w:fldCharType="end"/>
      </w:r>
      <w:r w:rsidR="005544FA" w:rsidRPr="00DA29D4">
        <w:rPr>
          <w:rFonts w:asciiTheme="majorHAnsi" w:hAnsiTheme="majorHAnsi" w:cstheme="majorHAnsi"/>
          <w:bCs/>
          <w:noProof/>
          <w:sz w:val="24"/>
          <w:szCs w:val="24"/>
          <w:lang w:val="id-ID"/>
        </w:rPr>
        <w:t>.</w:t>
      </w:r>
      <w:r w:rsidR="005544FA" w:rsidRPr="00DA29D4">
        <w:rPr>
          <w:rFonts w:asciiTheme="majorHAnsi" w:hAnsiTheme="majorHAnsi" w:cstheme="majorHAnsi"/>
          <w:noProof/>
          <w:sz w:val="24"/>
          <w:szCs w:val="24"/>
          <w:lang w:val="id-ID"/>
        </w:rPr>
        <w:t xml:space="preserve"> </w:t>
      </w:r>
    </w:p>
    <w:p w14:paraId="05E6A777" w14:textId="35F63FE7" w:rsidR="005544FA" w:rsidRPr="00DA29D4" w:rsidRDefault="00C20DF5" w:rsidP="0050129A">
      <w:pPr>
        <w:spacing w:line="276" w:lineRule="auto"/>
        <w:ind w:firstLine="720"/>
        <w:jc w:val="both"/>
        <w:rPr>
          <w:rFonts w:asciiTheme="majorHAnsi" w:hAnsiTheme="majorHAnsi" w:cstheme="majorHAnsi"/>
          <w:noProof/>
          <w:sz w:val="24"/>
          <w:szCs w:val="24"/>
          <w:lang w:val="en-US"/>
        </w:rPr>
      </w:pPr>
      <w:r w:rsidRPr="00DA29D4">
        <w:rPr>
          <w:rFonts w:asciiTheme="majorHAnsi" w:hAnsiTheme="majorHAnsi" w:cstheme="majorHAnsi"/>
          <w:noProof/>
          <w:sz w:val="24"/>
          <w:szCs w:val="24"/>
          <w:lang w:val="id-ID"/>
        </w:rPr>
        <w:t>The unilateral announcement issued by Ethiopia shocked Egypt, because the launch of the GERD project occurred in the midst of the 2011 Egyptian Revolution. The upheaval that occurred has disrupted domestic security, political and economic stability. So this adds to the challenge of maintaining its hegemonic position in the region</w:t>
      </w:r>
      <w:r w:rsidRPr="00DA29D4">
        <w:rPr>
          <w:rFonts w:asciiTheme="majorHAnsi" w:hAnsiTheme="majorHAnsi" w:cstheme="majorHAnsi"/>
          <w:noProof/>
          <w:sz w:val="24"/>
          <w:szCs w:val="24"/>
          <w:lang w:val="en-US"/>
        </w:rPr>
        <w:t xml:space="preserve"> </w:t>
      </w:r>
      <w:r w:rsidR="00767D66"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{"citationID":"ajxRHJrM","properties":{"formattedCitation":"(Salomon &amp; Berlin, 2021)","plainCitation":"(Salomon &amp; Berlin, 2021)","noteIndex":0},"citationItems":[{"id":"ASk5H7wA/T1CwWvvy","uris":["http://www.mendeley.com/documents/?uuid=a1eebcda-b7a8-4886-9e33-f3fca5ada342"],"itemData":{"DOI":"10.13140/RG.2.2.16518.09286","author":[{"dropping-particle":"","family":"Salomon","given":"Alice","non-dropping-particle":"","parse-names":false,"suffix":""},{"dropping-particle":"","family":"Berlin","given":"Hochschule","non-dropping-particle":"","parse-names":false,"suffix":""}],"id":"ITEM-1","issue":"February 2020","issued":{"date-parts":[["2021"]]},"title":"The Grand Ethiopian Renaissance Dam ( GERD ): Diplomatic War Between Seminar Paper on : The Grand Ethiopian Renaissance Dam ( GERD ): Diplomatic War Between Ethiopia and Egypt By : Jiregna Tadese Berlin , Germany","type":"article-journal"}}],"schema":"https://github.com/citation-style-language/schema/raw/master/csl-citation.json"} </w:instrText>
      </w:r>
      <w:r w:rsidR="00767D66"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(Salomon &amp; Berlin, 2021)</w:t>
      </w:r>
      <w:r w:rsidR="00767D66" w:rsidRPr="00DA29D4">
        <w:rPr>
          <w:rFonts w:asciiTheme="majorHAnsi" w:hAnsiTheme="majorHAnsi" w:cstheme="majorHAnsi"/>
          <w:noProof/>
          <w:sz w:val="24"/>
          <w:szCs w:val="24"/>
          <w:lang w:val="en-US"/>
        </w:rPr>
        <w:fldChar w:fldCharType="end"/>
      </w:r>
      <w:r w:rsidR="00767D66" w:rsidRPr="00DA29D4">
        <w:rPr>
          <w:rFonts w:asciiTheme="majorHAnsi" w:hAnsiTheme="majorHAnsi" w:cstheme="majorHAnsi"/>
          <w:noProof/>
          <w:sz w:val="24"/>
          <w:szCs w:val="24"/>
          <w:lang w:val="en-US"/>
        </w:rPr>
        <w:t>.</w:t>
      </w:r>
      <w:r w:rsidR="005544FA"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For centuries, Egypt has safeguarded its strategic interests in the Nile River through the signing of treaties in the colonial era in 1929 and 1959. The two agreements regulated the rights of Egypt and Sudan to the water of the Nile River by stipulating 55.5 billion m3 of water per year for Egypt and 18, 5 billion m3 of water per year for Sudan. The agreement also prevents infrastructure projects from upstream basin countries that could potentially threaten the flow of water to downstream countries. These agreements not only guaranteed Egypt and Sudan's share of the Nile waters</w:t>
      </w:r>
      <w:r w:rsidRPr="00DA29D4">
        <w:rPr>
          <w:rFonts w:asciiTheme="majorHAnsi" w:hAnsiTheme="majorHAnsi" w:cstheme="majorHAnsi"/>
          <w:noProof/>
          <w:sz w:val="24"/>
          <w:szCs w:val="24"/>
          <w:lang w:val="en-US"/>
        </w:rPr>
        <w:t>,</w:t>
      </w:r>
      <w:r w:rsidRPr="00DA29D4">
        <w:rPr>
          <w:rFonts w:asciiTheme="majorHAnsi" w:hAnsiTheme="majorHAnsi" w:cstheme="majorHAnsi"/>
          <w:noProof/>
          <w:sz w:val="24"/>
          <w:szCs w:val="24"/>
          <w:lang w:val="id-ID"/>
        </w:rPr>
        <w:t xml:space="preserve"> but also provided recognition of natural and historic rights in the waters of the Nile</w:t>
      </w:r>
      <w:r w:rsidR="00547007" w:rsidRPr="00DA29D4">
        <w:rPr>
          <w:rFonts w:asciiTheme="majorHAnsi" w:hAnsiTheme="majorHAnsi" w:cstheme="majorHAnsi"/>
          <w:noProof/>
          <w:sz w:val="24"/>
          <w:szCs w:val="24"/>
          <w:lang w:val="id-ID"/>
        </w:rPr>
        <w:t xml:space="preserve"> </w:t>
      </w:r>
      <w:r w:rsidR="00547007" w:rsidRPr="00DA29D4">
        <w:rPr>
          <w:rFonts w:asciiTheme="majorHAnsi" w:hAnsiTheme="majorHAnsi" w:cstheme="majorHAnsi"/>
          <w:noProof/>
          <w:sz w:val="24"/>
          <w:szCs w:val="24"/>
          <w:lang w:val="id-ID"/>
        </w:rPr>
        <w:fldChar w:fldCharType="begin"/>
      </w:r>
      <w:r w:rsidR="00547007" w:rsidRPr="00DA29D4">
        <w:rPr>
          <w:rFonts w:asciiTheme="majorHAnsi" w:hAnsiTheme="majorHAnsi" w:cstheme="majorHAnsi"/>
          <w:noProof/>
          <w:sz w:val="24"/>
          <w:szCs w:val="24"/>
          <w:lang w:val="id-ID"/>
        </w:rPr>
        <w:instrText xml:space="preserve"> ADDIN ZOTERO_ITEM CSL_CITATION {"citationID":"EaycIr2z","properties":{"formattedCitation":"(Siraw, 2023)","plainCitation":"(Siraw, 2023)","noteIndex":0},"citationItems":[{"id":112,"uris":["http://zotero.org/users/local/z1GPnZ5w/items/EJEHTZDD"],"itemData":{"id":112,"type":"article-journal","abstract":"For centuries, the Nile water has been at the heart of deteriorated relations between Egypt and Ethiopia and, more than ever before, this tension has reached to its climax since the inauguration ceremony of the Grand Ethiopian Renaissance Dam project. The objective of this article was, therefore, to critically analyze the Nile water discourse, in Egypt and Ethiopia, often leading to irreconcilable interests and, by so doing, to add some insights on its viability to justify the resource curse and resource scarcity literatures in the field of security and conflict studies. Through a qualitative document review and discourse analysis of the key speeches of state officials in Egypt and Ethiopia, it was found out that the successful securitization of the Nile water in Egypt and the ongoing securitizing move of the same water resource in Ethiopia has been further complicating the Nile issue by producing more irreconcilable interests and tensions among the riparian states. Therefore it is recommended that rather than pushing a merely water resource issue to the level of an existential threat it is better for the riparian states to primarily focus on improving the life condition of their people (human security) and such reorientation will ultimately lead to a sustainable winwin solution for the whole Nile basin states.","container-title":"Journal of Public Administration, Finance and Law","DOI":"10.47743/jopafl-2023-27-33","ISSN":"22853499, 22852204","issue":"27","journalAbbreviation":"jopafl","page":"418-428","source":"DOI.org (Crossref)","title":"EXPLORING THE NILE WATER DISCOURSE IN ETHIOPIA AND EGYPT: SECURITIZATION OR DEVELOPMENTAL?","title-short":"EXPLORING THE NILE WATER DISCOURSE IN ETHIOPIA AND EGYPT","author":[{"family":"Siraw","given":"Demas Dinku"}],"issued":{"date-parts":[["2023"]]}}}],"schema":"https://github.com/citation-style-language/schema/raw/master/csl-citation.json"} </w:instrText>
      </w:r>
      <w:r w:rsidR="00547007" w:rsidRPr="00DA29D4">
        <w:rPr>
          <w:rFonts w:asciiTheme="majorHAnsi" w:hAnsiTheme="majorHAnsi" w:cstheme="majorHAnsi"/>
          <w:noProof/>
          <w:sz w:val="24"/>
          <w:szCs w:val="24"/>
          <w:lang w:val="id-ID"/>
        </w:rPr>
        <w:fldChar w:fldCharType="separate"/>
      </w:r>
      <w:r w:rsidR="00547007" w:rsidRPr="00DA29D4">
        <w:rPr>
          <w:rFonts w:asciiTheme="majorHAnsi" w:hAnsiTheme="majorHAnsi" w:cstheme="majorHAnsi"/>
          <w:sz w:val="24"/>
          <w:szCs w:val="24"/>
        </w:rPr>
        <w:t>(</w:t>
      </w:r>
      <w:proofErr w:type="spellStart"/>
      <w:r w:rsidR="00547007" w:rsidRPr="00DA29D4">
        <w:rPr>
          <w:rFonts w:asciiTheme="majorHAnsi" w:hAnsiTheme="majorHAnsi" w:cstheme="majorHAnsi"/>
          <w:sz w:val="24"/>
          <w:szCs w:val="24"/>
        </w:rPr>
        <w:t>Siraw</w:t>
      </w:r>
      <w:proofErr w:type="spellEnd"/>
      <w:r w:rsidR="00547007" w:rsidRPr="00DA29D4">
        <w:rPr>
          <w:rFonts w:asciiTheme="majorHAnsi" w:hAnsiTheme="majorHAnsi" w:cstheme="majorHAnsi"/>
          <w:sz w:val="24"/>
          <w:szCs w:val="24"/>
        </w:rPr>
        <w:t>, 2023)</w:t>
      </w:r>
      <w:r w:rsidR="00547007" w:rsidRPr="00DA29D4">
        <w:rPr>
          <w:rFonts w:asciiTheme="majorHAnsi" w:hAnsiTheme="majorHAnsi" w:cstheme="majorHAnsi"/>
          <w:noProof/>
          <w:sz w:val="24"/>
          <w:szCs w:val="24"/>
          <w:lang w:val="id-ID"/>
        </w:rPr>
        <w:fldChar w:fldCharType="end"/>
      </w:r>
      <w:r w:rsidRPr="00DA29D4">
        <w:rPr>
          <w:rFonts w:asciiTheme="majorHAnsi" w:hAnsiTheme="majorHAnsi" w:cstheme="majorHAnsi"/>
          <w:i/>
          <w:iCs/>
          <w:noProof/>
          <w:sz w:val="24"/>
          <w:szCs w:val="24"/>
          <w:lang w:val="en-US"/>
        </w:rPr>
        <w:t xml:space="preserve">. </w:t>
      </w:r>
    </w:p>
    <w:p w14:paraId="0FFB2453" w14:textId="3E607036" w:rsidR="007153EF" w:rsidRPr="00DA29D4" w:rsidRDefault="00AE188A"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lastRenderedPageBreak/>
        <w:t>In the accelerated development of the GERD, the debate between Egypt and Ethiopia centers around the technical aspects of filling and operating the dam. Since the DoP was signed by each party, the</w:t>
      </w:r>
      <w:r w:rsidRPr="00DA29D4">
        <w:rPr>
          <w:rFonts w:asciiTheme="majorHAnsi" w:hAnsiTheme="majorHAnsi" w:cstheme="majorHAnsi"/>
          <w:noProof/>
          <w:sz w:val="24"/>
          <w:szCs w:val="24"/>
          <w:lang w:val="en-US"/>
        </w:rPr>
        <w:t>se</w:t>
      </w:r>
      <w:r w:rsidRPr="00DA29D4">
        <w:rPr>
          <w:rFonts w:asciiTheme="majorHAnsi" w:hAnsiTheme="majorHAnsi" w:cstheme="majorHAnsi"/>
          <w:noProof/>
          <w:sz w:val="24"/>
          <w:szCs w:val="24"/>
          <w:lang w:val="id-ID"/>
        </w:rPr>
        <w:t xml:space="preserve"> three countries agreed to work together on guidelines for filling and operating the dam. Egypt continues to intensify its negotiations so that the dam does not harm its historic agreement</w:t>
      </w:r>
      <w:r w:rsidR="00B30BAA">
        <w:rPr>
          <w:rFonts w:asciiTheme="majorHAnsi" w:hAnsiTheme="majorHAnsi" w:cstheme="majorHAnsi"/>
          <w:noProof/>
          <w:sz w:val="24"/>
          <w:szCs w:val="24"/>
          <w:lang w:val="id-ID"/>
        </w:rPr>
        <w:t xml:space="preserve"> </w:t>
      </w:r>
      <w:r w:rsidR="00B30BAA">
        <w:rPr>
          <w:rFonts w:asciiTheme="majorHAnsi" w:hAnsiTheme="majorHAnsi" w:cstheme="majorHAnsi"/>
          <w:noProof/>
          <w:sz w:val="24"/>
          <w:szCs w:val="24"/>
          <w:lang w:val="id-ID"/>
        </w:rPr>
        <w:fldChar w:fldCharType="begin"/>
      </w:r>
      <w:r w:rsidR="00B30BAA">
        <w:rPr>
          <w:rFonts w:asciiTheme="majorHAnsi" w:hAnsiTheme="majorHAnsi" w:cstheme="majorHAnsi"/>
          <w:noProof/>
          <w:sz w:val="24"/>
          <w:szCs w:val="24"/>
          <w:lang w:val="id-ID"/>
        </w:rPr>
        <w:instrText xml:space="preserve"> ADDIN ZOTERO_ITEM CSL_CITATION {"citationID":"Gsm3cCNH","properties":{"formattedCitation":"(Andualem et al., 2021)","plainCitation":"(Andualem et al., 2021)","noteIndex":0},"citationItems":[{"id":114,"uris":["http://zotero.org/users/local/z1GPnZ5w/items/KWK6YRJM"],"itemData":{"id":114,"type":"article-journal","container-title":"Sustainable Water Resources Management","DOI":"10.1007/s40899-021-00568-y","ISSN":"2363-5037, 2363-5045","issue":"6","journalAbbreviation":"Sustain. Water Resour. Manag.","language":"en","page":"102","source":"DOI.org (Crossref)","title":"Grand Ethiopian Renaissance Dam and hydrologic hegemony over Abbay Basin","volume":"7","author":[{"family":"Andualem","given":"Tesfa Gebrie"},{"family":"Kassa","given":"Mulatu"},{"family":"Getachew Demeke","given":"Girum"},{"family":"Hewa","given":"Guna"},{"family":"Dar","given":"Imran Ahmed"},{"family":"Pham","given":"Quoc Bao"},{"family":"Yamada","given":"Tomohito J."}],"issued":{"date-parts":[["2021",12]]}}}],"schema":"https://github.com/citation-style-language/schema/raw/master/csl-citation.json"} </w:instrText>
      </w:r>
      <w:r w:rsidR="00B30BAA">
        <w:rPr>
          <w:rFonts w:asciiTheme="majorHAnsi" w:hAnsiTheme="majorHAnsi" w:cstheme="majorHAnsi"/>
          <w:noProof/>
          <w:sz w:val="24"/>
          <w:szCs w:val="24"/>
          <w:lang w:val="id-ID"/>
        </w:rPr>
        <w:fldChar w:fldCharType="separate"/>
      </w:r>
      <w:r w:rsidR="00B30BAA" w:rsidRPr="00B30BAA">
        <w:rPr>
          <w:rFonts w:ascii="Calibri Light" w:hAnsi="Calibri Light" w:cs="Calibri Light"/>
          <w:sz w:val="24"/>
        </w:rPr>
        <w:t>(</w:t>
      </w:r>
      <w:proofErr w:type="spellStart"/>
      <w:r w:rsidR="00B30BAA" w:rsidRPr="00B30BAA">
        <w:rPr>
          <w:rFonts w:ascii="Calibri Light" w:hAnsi="Calibri Light" w:cs="Calibri Light"/>
          <w:sz w:val="24"/>
        </w:rPr>
        <w:t>Andualem</w:t>
      </w:r>
      <w:proofErr w:type="spellEnd"/>
      <w:r w:rsidR="00B30BAA" w:rsidRPr="00B30BAA">
        <w:rPr>
          <w:rFonts w:ascii="Calibri Light" w:hAnsi="Calibri Light" w:cs="Calibri Light"/>
          <w:sz w:val="24"/>
        </w:rPr>
        <w:t xml:space="preserve"> et al., 2021)</w:t>
      </w:r>
      <w:r w:rsidR="00B30BAA">
        <w:rPr>
          <w:rFonts w:asciiTheme="majorHAnsi" w:hAnsiTheme="majorHAnsi" w:cstheme="majorHAnsi"/>
          <w:noProof/>
          <w:sz w:val="24"/>
          <w:szCs w:val="24"/>
          <w:lang w:val="id-ID"/>
        </w:rPr>
        <w:fldChar w:fldCharType="end"/>
      </w:r>
      <w:r w:rsidR="001E5259" w:rsidRPr="00DA29D4">
        <w:rPr>
          <w:rFonts w:asciiTheme="majorHAnsi" w:hAnsiTheme="majorHAnsi" w:cstheme="majorHAnsi"/>
          <w:noProof/>
          <w:sz w:val="24"/>
          <w:szCs w:val="24"/>
          <w:lang w:val="id-ID"/>
        </w:rPr>
        <w:t>. The debate peaked in 2019 when GERD construction had reached 76 percent and moved on to the reservoir filling stage for a trial dam. In July 2020, Ethiopia announced that it would start the first phase of filling and operational GERD. For this reason, this paper will discuss more about Egypt's negotiating efforts with Ethiopia in the process of filling out and operating the first phase of the GERD and the interactions that existed between the two countries in the region and during the negotiation process. The author will use an Egyptian perspective by focusing on research in the 2015-2020 timeframe. Even though the author alludes to Sudan, the authors exclude Sudan from this research analysis</w:t>
      </w:r>
    </w:p>
    <w:p w14:paraId="16203A16" w14:textId="77777777" w:rsidR="009B77D8" w:rsidRPr="00DA29D4" w:rsidRDefault="009B77D8" w:rsidP="0050129A">
      <w:pPr>
        <w:spacing w:before="120" w:after="120" w:line="276" w:lineRule="auto"/>
        <w:jc w:val="both"/>
        <w:rPr>
          <w:rFonts w:asciiTheme="majorHAnsi" w:eastAsia="Book Antiqua" w:hAnsiTheme="majorHAnsi" w:cstheme="majorHAnsi"/>
          <w:b/>
          <w:sz w:val="24"/>
          <w:szCs w:val="24"/>
        </w:rPr>
      </w:pPr>
      <w:r w:rsidRPr="00DA29D4">
        <w:rPr>
          <w:rFonts w:asciiTheme="majorHAnsi" w:eastAsia="Book Antiqua" w:hAnsiTheme="majorHAnsi" w:cstheme="majorHAnsi"/>
          <w:b/>
          <w:sz w:val="24"/>
          <w:szCs w:val="24"/>
        </w:rPr>
        <w:t>METHODOLOGY</w:t>
      </w:r>
    </w:p>
    <w:p w14:paraId="4E6AD407" w14:textId="64EE9A08" w:rsidR="00972180" w:rsidRPr="00DA29D4" w:rsidRDefault="00972180" w:rsidP="0050129A">
      <w:pPr>
        <w:spacing w:line="276" w:lineRule="auto"/>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This type of research is qualitative with a descriptive form. The author will collect data by way of literature study. Literature study is a data collection technique by conducting a review study of books, literature, records, and reports that have something to do with the problem to be solved. Sources of library data that will be taken by the author are books, scientific journals, journal articles, news, and so on.</w:t>
      </w:r>
    </w:p>
    <w:p w14:paraId="22672C72" w14:textId="77777777" w:rsidR="009B77D8" w:rsidRPr="00DA29D4" w:rsidRDefault="00AF29F1" w:rsidP="0050129A">
      <w:pPr>
        <w:spacing w:before="120" w:after="120" w:line="276" w:lineRule="auto"/>
        <w:jc w:val="both"/>
        <w:rPr>
          <w:rFonts w:asciiTheme="majorHAnsi" w:eastAsia="Book Antiqua" w:hAnsiTheme="majorHAnsi" w:cstheme="majorHAnsi"/>
          <w:b/>
          <w:sz w:val="24"/>
          <w:szCs w:val="24"/>
        </w:rPr>
      </w:pPr>
      <w:r w:rsidRPr="00DA29D4">
        <w:rPr>
          <w:rFonts w:asciiTheme="majorHAnsi" w:hAnsiTheme="majorHAnsi" w:cstheme="majorHAnsi"/>
          <w:noProof/>
          <w:sz w:val="24"/>
          <w:szCs w:val="24"/>
          <w:lang w:val="id-ID"/>
        </w:rPr>
        <w:t xml:space="preserve"> </w:t>
      </w:r>
      <w:r w:rsidR="009B77D8" w:rsidRPr="00DA29D4">
        <w:rPr>
          <w:rFonts w:asciiTheme="majorHAnsi" w:eastAsia="Book Antiqua" w:hAnsiTheme="majorHAnsi" w:cstheme="majorHAnsi"/>
          <w:b/>
          <w:sz w:val="24"/>
          <w:szCs w:val="24"/>
        </w:rPr>
        <w:t>DISCUSSION</w:t>
      </w:r>
    </w:p>
    <w:p w14:paraId="50835F4A" w14:textId="77777777" w:rsidR="002009DE" w:rsidRPr="00DA29D4" w:rsidRDefault="002009DE" w:rsidP="0050129A">
      <w:pPr>
        <w:pStyle w:val="ListParagraph"/>
        <w:numPr>
          <w:ilvl w:val="0"/>
          <w:numId w:val="12"/>
        </w:numPr>
        <w:spacing w:line="276" w:lineRule="auto"/>
        <w:jc w:val="both"/>
        <w:rPr>
          <w:rFonts w:asciiTheme="majorHAnsi" w:hAnsiTheme="majorHAnsi" w:cstheme="majorHAnsi"/>
          <w:noProof/>
          <w:sz w:val="24"/>
          <w:szCs w:val="24"/>
          <w:lang w:val="id-ID"/>
        </w:rPr>
      </w:pPr>
      <w:r w:rsidRPr="00DA29D4">
        <w:rPr>
          <w:rFonts w:asciiTheme="majorHAnsi" w:hAnsiTheme="majorHAnsi" w:cstheme="majorHAnsi"/>
          <w:b/>
          <w:noProof/>
          <w:sz w:val="24"/>
          <w:szCs w:val="24"/>
          <w:lang w:val="en-US"/>
        </w:rPr>
        <w:t>Egypt's negotiation process with Ethiopia during the process of building the Grand Ethiopian Renaissance Dam</w:t>
      </w:r>
    </w:p>
    <w:p w14:paraId="531E0E7B" w14:textId="07AED956" w:rsidR="009D1003" w:rsidRPr="00DA29D4" w:rsidRDefault="007C726C"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iCs/>
          <w:noProof/>
          <w:sz w:val="24"/>
          <w:szCs w:val="24"/>
          <w:lang w:val="id-ID"/>
        </w:rPr>
        <w:t>Grand Ethiopian Renaissance Dam</w:t>
      </w:r>
      <w:r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en-US"/>
        </w:rPr>
        <w:t>(</w:t>
      </w:r>
      <w:r w:rsidRPr="00DA29D4">
        <w:rPr>
          <w:rFonts w:asciiTheme="majorHAnsi" w:hAnsiTheme="majorHAnsi" w:cstheme="majorHAnsi"/>
          <w:noProof/>
          <w:sz w:val="24"/>
          <w:szCs w:val="24"/>
          <w:lang w:val="id-ID"/>
        </w:rPr>
        <w:t>GERD</w:t>
      </w:r>
      <w:r w:rsidRPr="00DA29D4">
        <w:rPr>
          <w:rFonts w:asciiTheme="majorHAnsi" w:hAnsiTheme="majorHAnsi" w:cstheme="majorHAnsi"/>
          <w:noProof/>
          <w:sz w:val="24"/>
          <w:szCs w:val="24"/>
          <w:lang w:val="en-US"/>
        </w:rPr>
        <w:t>)</w:t>
      </w:r>
      <w:r w:rsidRPr="00DA29D4">
        <w:rPr>
          <w:rFonts w:asciiTheme="majorHAnsi" w:hAnsiTheme="majorHAnsi" w:cstheme="majorHAnsi"/>
          <w:noProof/>
          <w:sz w:val="24"/>
          <w:szCs w:val="24"/>
          <w:lang w:val="id-ID"/>
        </w:rPr>
        <w:t xml:space="preserve"> development is vulnerable to a number of concerns that create tension and conflict between Ethiopia and the downstream basin countries. The main issue of concern is that it will endanger water security and have a negative socio-economic impact on downstream basin countries. The duration of filling the reservoir determines the amount of water supply that will be reduced from the Egyptian and Sudanese portions of water each year. Egypt is expected to lose about 10-15 billion m3 of water supply from its annual share of 55.5 billion m3. This will directly have an impact on the agricultural sector and a decrease in the water discharge that is accommodated by </w:t>
      </w:r>
      <w:r w:rsidRPr="00DA29D4">
        <w:rPr>
          <w:rFonts w:asciiTheme="majorHAnsi" w:hAnsiTheme="majorHAnsi" w:cstheme="majorHAnsi"/>
          <w:color w:val="000000"/>
          <w:sz w:val="24"/>
          <w:szCs w:val="24"/>
        </w:rPr>
        <w:t>Aswan High Dam</w:t>
      </w:r>
      <w:r w:rsidRPr="00DA29D4">
        <w:rPr>
          <w:rFonts w:asciiTheme="majorHAnsi" w:hAnsiTheme="majorHAnsi" w:cstheme="majorHAnsi"/>
          <w:noProof/>
          <w:sz w:val="24"/>
          <w:szCs w:val="24"/>
          <w:lang w:val="id-ID"/>
        </w:rPr>
        <w:t xml:space="preserve"> (AHD</w:t>
      </w:r>
      <w:r w:rsidRPr="00DA29D4">
        <w:rPr>
          <w:rFonts w:asciiTheme="majorHAnsi" w:hAnsiTheme="majorHAnsi" w:cstheme="majorHAnsi"/>
          <w:noProof/>
          <w:sz w:val="24"/>
          <w:szCs w:val="24"/>
          <w:lang w:val="en-US"/>
        </w:rPr>
        <w:t>)</w:t>
      </w:r>
      <w:r w:rsidRPr="00DA29D4">
        <w:rPr>
          <w:rFonts w:asciiTheme="majorHAnsi" w:hAnsiTheme="majorHAnsi" w:cstheme="majorHAnsi"/>
          <w:noProof/>
          <w:sz w:val="24"/>
          <w:szCs w:val="24"/>
          <w:lang w:val="id-ID"/>
        </w:rPr>
        <w:t>, causing problems in the production of hydroelectric power plants. Apart from that, another concern is that when entering the dry season, the flow of the Nile River will automatically experience a decrease in water discharge which will result in the supply of Nile water</w:t>
      </w:r>
      <w:r w:rsidR="009D1003" w:rsidRPr="00DA29D4">
        <w:rPr>
          <w:rFonts w:asciiTheme="majorHAnsi" w:hAnsiTheme="majorHAnsi" w:cstheme="majorHAnsi"/>
          <w:noProof/>
          <w:sz w:val="24"/>
          <w:szCs w:val="24"/>
          <w:lang w:val="id-ID"/>
        </w:rPr>
        <w:t xml:space="preserve"> which is accommodated by Egypt </w:t>
      </w:r>
      <w:r w:rsidR="00321452"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{"citationID":"Xb8zuCoi","properties":{"formattedCitation":"(Donia &amp; Negm, 2019)","plainCitation":"(Donia &amp; Negm, 2019)","noteIndex":0},"citationItems":[{"id":"ASk5H7wA/Q6pYOxHM","uris":["http://www.mendeley.com/documents/?uuid=f68ecbd1-4388-3839-bfd3-4d9422f33c20"],"itemData":{"DOI":"10.1007/698_2018_330","ISSN":"1867979X","abstract":"The Ethiopian government builds the Grand Ethiopian Renaissance Dam (GERD) that is a 6,000Â MW hydropower project on the Blue Nile to fulfill the country’s energy needs. This dam will have many impacts on the water supply of downstream countries like Egypt and Sudan. The objective of this chapter is to model the impacts of GERD on AHD. Illustration of the model constructed to simulate impacts of filling options for the GERD reservoir is provided. Many scenarios were conducted using the developed model to predict the optimum filling scenario to minimize these impacts on downstream countries. Simulating results show that the live water storage in AHD will reach its minimum with the minimum water level of 147 m by the end of 5 years filling period of the full storage capacity of GERD (74 BCM). Scenarios of changing GERD’s filling period and GERD filling storage capacity have been conducted, and their effect on agriculture has been sesed. Scenario results show that decreasing the water supply required for agriculture will cause a high loss in income especially in case of 5Â years filling period of GERD. Therefore, increasing filling period is a solution, or the other solution is the changing of the GERD storage capacity to minimize downstream impacts on AHD. However, this will not eliminate the impacts but will just relief them. The net loss in the return of each crop was computed for all scenarios to enable the decision takers to plan for the future for the different scenarios.","author":[{"dropping-particle":"","family":"Donia","given":"Noha","non-dropping-particle":"","parse-names":false,"suffix":""},{"dropping-particle":"","family":"Negm","given":"Abdelazim","non-dropping-particle":"","parse-names":false,"suffix":""}],"container-title":"Handbook of Environmental Chemistry","id":"ITEM-1","issued":{"date-parts":[["2019"]]},"title":"Impacts of Filling Scenarios of GERD’s Reservoir on Egypt’s Water Resources and Their Impacts on Agriculture Sector","type":"chapter","volume":"74"}}],"schema":"https://github.com/citation-style-language/schema/raw/master/csl-citation.json"} </w:instrText>
      </w:r>
      <w:r w:rsidR="00321452"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(Donia &amp; Negm, 2019)</w:t>
      </w:r>
      <w:r w:rsidR="00321452" w:rsidRPr="00DA29D4">
        <w:rPr>
          <w:rFonts w:asciiTheme="majorHAnsi" w:hAnsiTheme="majorHAnsi" w:cstheme="majorHAnsi"/>
          <w:noProof/>
          <w:sz w:val="24"/>
          <w:szCs w:val="24"/>
          <w:lang w:val="en-US"/>
        </w:rPr>
        <w:fldChar w:fldCharType="end"/>
      </w:r>
      <w:r w:rsidR="00321452" w:rsidRPr="00DA29D4">
        <w:rPr>
          <w:rFonts w:asciiTheme="majorHAnsi" w:hAnsiTheme="majorHAnsi" w:cstheme="majorHAnsi"/>
          <w:noProof/>
          <w:sz w:val="24"/>
          <w:szCs w:val="24"/>
          <w:lang w:val="id-ID"/>
        </w:rPr>
        <w:t xml:space="preserve">. </w:t>
      </w:r>
      <w:r w:rsidR="009D1003" w:rsidRPr="00DA29D4">
        <w:rPr>
          <w:rFonts w:asciiTheme="majorHAnsi" w:hAnsiTheme="majorHAnsi" w:cstheme="majorHAnsi"/>
          <w:noProof/>
          <w:sz w:val="24"/>
          <w:szCs w:val="24"/>
          <w:lang w:val="id-ID"/>
        </w:rPr>
        <w:t>Thus, water management during the filling of the reservoir and during the operation of the dam is a major issue of conflict that has not been resolved even though trilateral negotiations have been ongoing since 2011.</w:t>
      </w:r>
    </w:p>
    <w:p w14:paraId="0395BE3C" w14:textId="0CE4D6DA" w:rsidR="007756F6" w:rsidRPr="00DA29D4" w:rsidRDefault="009D1003"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 xml:space="preserve">After Ethiopia's unilateral action in formalizing the construction of the GERD, Egypt asked Ethiopia to suspend the construction of the dam until a study regarding the impact of </w:t>
      </w:r>
      <w:r w:rsidRPr="00DA29D4">
        <w:rPr>
          <w:rFonts w:asciiTheme="majorHAnsi" w:hAnsiTheme="majorHAnsi" w:cstheme="majorHAnsi"/>
          <w:noProof/>
          <w:sz w:val="24"/>
          <w:szCs w:val="24"/>
          <w:lang w:val="id-ID"/>
        </w:rPr>
        <w:lastRenderedPageBreak/>
        <w:t>the dam for the downstream basin countries was issued. In 2012, Ethiopia responded to an Egyptian request to undertake a study on the GERD project. Egypt and Sudan agree with Ethiopia's proposal to form an International Panel of Experts (IPoE). IPoE is the first milestone in the negotiation process, in which the three parties agreed to form a cooperation panel with the aim of identifying the impact of GERD development for downstream basin countries</w:t>
      </w:r>
      <w:r w:rsidRPr="00DA29D4">
        <w:rPr>
          <w:rFonts w:asciiTheme="majorHAnsi" w:hAnsiTheme="majorHAnsi" w:cstheme="majorHAnsi"/>
          <w:noProof/>
          <w:sz w:val="24"/>
          <w:szCs w:val="24"/>
          <w:lang w:val="en-US"/>
        </w:rPr>
        <w:t xml:space="preserve"> </w:t>
      </w:r>
      <w:r w:rsidR="00321452"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{"citationID":"GT20ARom","properties":{"formattedCitation":"(Salman, 2016)","plainCitation":"(Salman, 2016)","noteIndex":0},"citationItems":[{"id":"ASk5H7wA/KX5RUfN0","uris":["http://www.mendeley.com/documents/?uuid=1d1895e3-44cd-3b2d-a5ce-e36ad010cd0a"],"itemData":{"DOI":"10.1080/02508060.2016.1170374","ISSN":"02508060","abstract":"ABSTRACT: The Grand Ethiopian Renaissance Dam (GERD), which Ethiopia started constructing in 2011, presented major challenges to the notion of existing rights and uses of the Nile waters asserted by Egypt and Sudan. Through an incremental approach based on gaining time, Ethiopia succeeded in making the GERD a reality, bolstered four years later, in 2015, by the signature by the three countries of two instruments: the Declaration of Principles and the Khartoum Document. The article traces and follows the developments regarding the GERD since 2011, and the escalation of the dispute thereon with Egypt and Sudan, discusses the two instruments, and analyzes the new legal order emanating therefrom. It concludes with an examination of the opportunities forgone as a result of the riparians’ unilateral development plans, and those to be gained through cooperation.","author":[{"dropping-particle":"","family":"Salman","given":"Salman M.A.","non-dropping-particle":"","parse-names":false,"suffix":""}],"container-title":"Water International","id":"ITEM-1","issue":"4","issued":{"date-parts":[["2016"]]},"title":"The Grand Ethiopian Renaissance Dam: the road to the declaration of principles and the Khartoum document","type":"article-journal","volume":"41"}}],"schema":"https://github.com/citation-style-language/schema/raw/master/csl-citation.json"} </w:instrText>
      </w:r>
      <w:r w:rsidR="00321452"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(Salman, 2016)</w:t>
      </w:r>
      <w:r w:rsidR="00321452" w:rsidRPr="00DA29D4">
        <w:rPr>
          <w:rFonts w:asciiTheme="majorHAnsi" w:hAnsiTheme="majorHAnsi" w:cstheme="majorHAnsi"/>
          <w:noProof/>
          <w:sz w:val="24"/>
          <w:szCs w:val="24"/>
          <w:lang w:val="en-US"/>
        </w:rPr>
        <w:fldChar w:fldCharType="end"/>
      </w:r>
      <w:r w:rsidR="00321452"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The IPoE study report issued on May 31, 2013, concluded that the GERD complied with international design criteria and standards, codes, guidelines, and appropriate practices</w:t>
      </w:r>
      <w:r w:rsidRPr="00DA29D4">
        <w:rPr>
          <w:rFonts w:asciiTheme="majorHAnsi" w:hAnsiTheme="majorHAnsi" w:cstheme="majorHAnsi"/>
          <w:noProof/>
          <w:sz w:val="24"/>
          <w:szCs w:val="24"/>
          <w:lang w:val="en-US"/>
        </w:rPr>
        <w:t>,</w:t>
      </w:r>
      <w:r w:rsidRPr="00DA29D4">
        <w:rPr>
          <w:rFonts w:asciiTheme="majorHAnsi" w:hAnsiTheme="majorHAnsi" w:cstheme="majorHAnsi"/>
          <w:noProof/>
          <w:sz w:val="24"/>
          <w:szCs w:val="24"/>
          <w:lang w:val="id-ID"/>
        </w:rPr>
        <w:t xml:space="preserve"> but the IPoE report lacked sufficient attention to the impact of GERD on downstream basin countries.</w:t>
      </w:r>
      <w:r w:rsidRPr="00DA29D4">
        <w:rPr>
          <w:rFonts w:asciiTheme="majorHAnsi" w:hAnsiTheme="majorHAnsi" w:cstheme="majorHAnsi"/>
          <w:noProof/>
          <w:sz w:val="24"/>
          <w:szCs w:val="24"/>
          <w:lang w:val="en-US"/>
        </w:rPr>
        <w:t xml:space="preserve"> Therefore, </w:t>
      </w:r>
      <w:r w:rsidRPr="00DA29D4">
        <w:rPr>
          <w:rFonts w:asciiTheme="majorHAnsi" w:hAnsiTheme="majorHAnsi" w:cstheme="majorHAnsi"/>
          <w:noProof/>
          <w:sz w:val="24"/>
          <w:szCs w:val="24"/>
          <w:lang w:val="id-ID"/>
        </w:rPr>
        <w:t>the IPoE recommended carrying out two more in-depth studies on the effects of dams on Egypt's and Sudan's water quotas and on environmental and socioeconomic impact assessments for the two countries. Egypt agrees with the IPoE recommendation and requests to conduct a re-study regarding GERD. However, Ethiopia refused to re-study and continued GERD</w:t>
      </w:r>
      <w:r w:rsidRPr="00DA29D4">
        <w:rPr>
          <w:rFonts w:asciiTheme="majorHAnsi" w:hAnsiTheme="majorHAnsi" w:cstheme="majorHAnsi"/>
          <w:noProof/>
          <w:sz w:val="24"/>
          <w:szCs w:val="24"/>
          <w:lang w:val="en-US"/>
        </w:rPr>
        <w:t xml:space="preserve"> project </w:t>
      </w:r>
      <w:r w:rsidR="00321452"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{"citationID":"nNO99h4L","properties":{"formattedCitation":"(Abtew &amp; Dessu, 2019)","plainCitation":"(Abtew &amp; Dessu, 2019)","noteIndex":0},"citationItems":[{"id":"ASk5H7wA/cGZBlI52","uris":["http://www.mendeley.com/documents/?uuid=dcb0c434-3cb0-3a06-b6bf-67858fc82c5a"],"itemData":{"DOI":"10.1007/978-3-319-97094-3_9","ISSN":"21943168","abstract":"Ethiopia unilaterally launched the construction of the Grand Ethiopian Renaissance Dam (GERD) on the main Blue Nile River (Abay) in April 2011. Since then, a series of negotiations have been conducted between Ethiopia, Egypt and Sudan at expert, ministerial and head of state levels, mainly to address Egypt’s concern on potential reduction of river flow as a result of the dam. The GERD is portrayed by Egypt as threat for water security while Sudan appears comfortable with immediate access to both water and power. Sudan has tacitly approved Ethiopia’s desire to build the dam anticipating benefits from a dam close to its border that could settle out sediment and control flooding. Other concerns include rate of initial dam filling, dam operations, and potential dam failure. There were four major agreements between Ethiopia, Sudan and Egypt to address these concerns: formation of International Panel of Experts, signing of Declaration of Principles by heads of states, meeting of foreign and irrigation and water ministers on implementation of IPoE recommendations, approval of water resource and hydropower simulation study by international consultants. Several meetings and consultations have been conducted without tangible outcome because of the complexity of the problem. Several seesaw of agreements and disagreements, cooperation and concern, have been reported albeit any clear future path. At this time, after reviewing the preliminary report of the study plans by the French firms, Ethiopia has pulled out of the support for the study. Significant domestic political instability in Egypt, Sudan and Ethiopia during the construction of GERD has been contributing to the slow and uncertain progress of dialogue and diplomacy.","author":[{"dropping-particle":"","family":"Abtew","given":"Wossenu","non-dropping-particle":"","parse-names":false,"suffix":""},{"dropping-particle":"","family":"Dessu","given":"Shimelis Behailu","non-dropping-particle":"","parse-names":false,"suffix":""}],"container-title":"Springer Geography","id":"ITEM-1","issued":{"date-parts":[["2019"]]},"title":"Dialogue and diplomacy through the construction of the grand ethiopian renaissance dam","type":"chapter"}}],"schema":"https://github.com/citation-style-language/schema/raw/master/csl-citation.json"} </w:instrText>
      </w:r>
      <w:r w:rsidR="00321452"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Abtew</w:t>
      </w:r>
      <w:proofErr w:type="spellEnd"/>
      <w:r w:rsidR="00CA5749" w:rsidRPr="00DA29D4">
        <w:rPr>
          <w:rFonts w:asciiTheme="majorHAnsi" w:hAnsiTheme="majorHAnsi" w:cstheme="majorHAnsi"/>
          <w:sz w:val="24"/>
          <w:szCs w:val="24"/>
        </w:rPr>
        <w:t xml:space="preserve"> &amp; </w:t>
      </w:r>
      <w:proofErr w:type="spellStart"/>
      <w:r w:rsidR="00CA5749" w:rsidRPr="00DA29D4">
        <w:rPr>
          <w:rFonts w:asciiTheme="majorHAnsi" w:hAnsiTheme="majorHAnsi" w:cstheme="majorHAnsi"/>
          <w:sz w:val="24"/>
          <w:szCs w:val="24"/>
        </w:rPr>
        <w:t>Dessu</w:t>
      </w:r>
      <w:proofErr w:type="spellEnd"/>
      <w:r w:rsidR="00CA5749" w:rsidRPr="00DA29D4">
        <w:rPr>
          <w:rFonts w:asciiTheme="majorHAnsi" w:hAnsiTheme="majorHAnsi" w:cstheme="majorHAnsi"/>
          <w:sz w:val="24"/>
          <w:szCs w:val="24"/>
        </w:rPr>
        <w:t>, 2019)</w:t>
      </w:r>
      <w:r w:rsidR="00321452" w:rsidRPr="00DA29D4">
        <w:rPr>
          <w:rFonts w:asciiTheme="majorHAnsi" w:hAnsiTheme="majorHAnsi" w:cstheme="majorHAnsi"/>
          <w:noProof/>
          <w:sz w:val="24"/>
          <w:szCs w:val="24"/>
          <w:lang w:val="en-US"/>
        </w:rPr>
        <w:fldChar w:fldCharType="end"/>
      </w:r>
      <w:r w:rsidR="007756F6" w:rsidRPr="00DA29D4">
        <w:rPr>
          <w:rFonts w:asciiTheme="majorHAnsi" w:hAnsiTheme="majorHAnsi" w:cstheme="majorHAnsi"/>
          <w:noProof/>
          <w:sz w:val="24"/>
          <w:szCs w:val="24"/>
          <w:lang w:val="id-ID"/>
        </w:rPr>
        <w:t xml:space="preserve">. </w:t>
      </w:r>
    </w:p>
    <w:p w14:paraId="34ECB1A0" w14:textId="0154D77B" w:rsidR="001E428A" w:rsidRPr="00DA29D4" w:rsidRDefault="007756F6"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en-US"/>
        </w:rPr>
        <w:t xml:space="preserve">The </w:t>
      </w:r>
      <w:r w:rsidRPr="00DA29D4">
        <w:rPr>
          <w:rFonts w:asciiTheme="majorHAnsi" w:hAnsiTheme="majorHAnsi" w:cstheme="majorHAnsi"/>
          <w:noProof/>
          <w:sz w:val="24"/>
          <w:szCs w:val="24"/>
          <w:lang w:val="id-ID"/>
        </w:rPr>
        <w:t xml:space="preserve">three countries (Sudan, Egypt and Ethiopia) realized that trilateral talks on GERD were fruitless. Every cooperation and negotiation forum has never found </w:t>
      </w:r>
      <w:r w:rsidRPr="00DA29D4">
        <w:rPr>
          <w:rFonts w:asciiTheme="majorHAnsi" w:hAnsiTheme="majorHAnsi" w:cstheme="majorHAnsi"/>
          <w:noProof/>
          <w:sz w:val="24"/>
          <w:szCs w:val="24"/>
          <w:lang w:val="en-US"/>
        </w:rPr>
        <w:t xml:space="preserve">any sollution </w:t>
      </w:r>
      <w:r w:rsidRPr="00DA29D4">
        <w:rPr>
          <w:rFonts w:asciiTheme="majorHAnsi" w:hAnsiTheme="majorHAnsi" w:cstheme="majorHAnsi"/>
          <w:noProof/>
          <w:sz w:val="24"/>
          <w:szCs w:val="24"/>
          <w:lang w:val="id-ID"/>
        </w:rPr>
        <w:t xml:space="preserve">to resolve disputes. Ethiopia has announced that it will start charging the GERD during the upcoming rainy season in 2020. Egypt's last resort is to invite the US and the World Bank to mediate the debate to resolve the impasse. In November 2019, the three countries agreed to continue negotiations with the participation of the US and the World Bank as </w:t>
      </w:r>
      <w:r w:rsidRPr="00DA29D4">
        <w:rPr>
          <w:rFonts w:asciiTheme="majorHAnsi" w:hAnsiTheme="majorHAnsi" w:cstheme="majorHAnsi"/>
          <w:i/>
          <w:noProof/>
          <w:sz w:val="24"/>
          <w:szCs w:val="24"/>
          <w:lang w:val="id-ID"/>
        </w:rPr>
        <w:t>observers</w:t>
      </w:r>
      <w:r w:rsidRPr="00DA29D4">
        <w:rPr>
          <w:rFonts w:asciiTheme="majorHAnsi" w:hAnsiTheme="majorHAnsi" w:cstheme="majorHAnsi"/>
          <w:i/>
          <w:noProof/>
          <w:sz w:val="24"/>
          <w:szCs w:val="24"/>
          <w:lang w:val="en-US"/>
        </w:rPr>
        <w:t xml:space="preserve"> </w:t>
      </w:r>
      <w:r w:rsidR="00082C70" w:rsidRPr="00DA29D4">
        <w:rPr>
          <w:rFonts w:asciiTheme="majorHAnsi" w:hAnsiTheme="majorHAnsi" w:cstheme="majorHAnsi"/>
          <w:i/>
          <w:iCs/>
          <w:noProof/>
          <w:sz w:val="24"/>
          <w:szCs w:val="24"/>
          <w:lang w:val="id-ID"/>
        </w:rPr>
        <w:fldChar w:fldCharType="begin" w:fldLock="1"/>
      </w:r>
      <w:r w:rsidR="00CA5749" w:rsidRPr="00DA29D4">
        <w:rPr>
          <w:rFonts w:asciiTheme="majorHAnsi" w:hAnsiTheme="majorHAnsi" w:cstheme="majorHAnsi"/>
          <w:i/>
          <w:iCs/>
          <w:noProof/>
          <w:sz w:val="24"/>
          <w:szCs w:val="24"/>
          <w:lang w:val="id-ID"/>
        </w:rPr>
        <w:instrText xml:space="preserve"> ADDIN ZOTERO_ITEM CSL_CITATION {"citationID":"o1Au6vTk","properties":{"formattedCitation":"(Ermyas Admasu Wolde &amp; Abiot Desta Habte, 2020)","plainCitation":"(Ermyas Admasu Wolde &amp; Abiot Desta Habte, 2020)","noteIndex":0},"citationItems":[{"id":"ASk5H7wA/1LpZdlW1","uris":["http://www.mendeley.com/documents/?uuid=cd60deab-a744-3a28-acf9-d1f3e07fe3ec"],"itemData":{"DOI":"10.46404/panjogov.v1i2.2381","ISSN":"2707-1308","abstract":"The Nile River Basin, with eleven riparian countries, lacks any agreed-upon basin-wide legal framework. Attempts at effective management and utilization of water resources inclusive of all countries along the basin have not been possible due to lack of consensus on the legal basis of already exiting colonial-era agreements that allocate an absolute share of the Nile water to Egypt and Sudan by excluding most of the upper riparians. The review has specifically focused on the trilateral negotiation processes between Ethiopia, Sudan, and Egypt since November 2019 on the filling and annual operation of the Grand Ethiopian Renaissance Dam, which Ethiopia has been constructing since 2011. It has made a thorough review of a series of events and processes through which the negotiation has passed to conduct a critical analysis of facts, and has suggested reflections on the way forward. It considers the need for political will and flexibility of the negotiating parties to reconcile existing contradictory positions. To this end, pursuing a revisionist approach to take the dynamic socio-economic realities and development needs of co-basin countries is commendable. This further requires renegotiating long existed colonial-era agreements and formulating a basin-wide legal framework in line with existing international standards. Focusing on technical and expertise level of discussions and outcomes would minimize over politicization and specifically would help to address the negative impacts of Grand Ethiopian Renaissance Dam and optimize positive externalities. Peace is a necessity than any other option among the co-basin countries and the only avenue towards sustainable resolution of disputes. Negotiating in good faith and in a ‘give and take’ modality needs to be a second to none alternative to the parties. The international community may also need to play a neutral and genuine role to assist the parties to settle their differences amicably and reach a final negotiated settlement.","author":[{"dropping-particle":"","family":"Ermyas Admasu Wolde","given":"","non-dropping-particle":"","parse-names":false,"suffix":""},{"dropping-particle":"","family":"Abiot Desta Habte","given":"","non-dropping-particle":"","parse-names":false,"suffix":""}],"container-title":"PanAfrican Journal of Governance and Development (PJGD)","id":"ITEM-1","issue":"2","issued":{"date-parts":[["2020"]]},"title":"Trilateral Talks on the Filling and Annual Operation of the GERD: Competing Demands and the Need for Revisiting the Status quo towards a Negotiated Settlement","type":"article-journal","volume":"1"}}],"schema":"https://github.com/citation-style-language/schema/raw/master/csl-citation.json"} </w:instrText>
      </w:r>
      <w:r w:rsidR="00082C70" w:rsidRPr="00DA29D4">
        <w:rPr>
          <w:rFonts w:asciiTheme="majorHAnsi" w:hAnsiTheme="majorHAnsi" w:cstheme="majorHAnsi"/>
          <w:i/>
          <w:iCs/>
          <w:noProof/>
          <w:sz w:val="24"/>
          <w:szCs w:val="24"/>
          <w:lang w:val="id-ID"/>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Ermyas</w:t>
      </w:r>
      <w:proofErr w:type="spellEnd"/>
      <w:r w:rsidR="00CA5749" w:rsidRPr="00DA29D4">
        <w:rPr>
          <w:rFonts w:asciiTheme="majorHAnsi" w:hAnsiTheme="majorHAnsi" w:cstheme="majorHAnsi"/>
          <w:sz w:val="24"/>
          <w:szCs w:val="24"/>
        </w:rPr>
        <w:t xml:space="preserve"> Admasu Wolde &amp; </w:t>
      </w:r>
      <w:proofErr w:type="spellStart"/>
      <w:r w:rsidR="00CA5749" w:rsidRPr="00DA29D4">
        <w:rPr>
          <w:rFonts w:asciiTheme="majorHAnsi" w:hAnsiTheme="majorHAnsi" w:cstheme="majorHAnsi"/>
          <w:sz w:val="24"/>
          <w:szCs w:val="24"/>
        </w:rPr>
        <w:t>Abiot</w:t>
      </w:r>
      <w:proofErr w:type="spellEnd"/>
      <w:r w:rsidR="00CA5749" w:rsidRPr="00DA29D4">
        <w:rPr>
          <w:rFonts w:asciiTheme="majorHAnsi" w:hAnsiTheme="majorHAnsi" w:cstheme="majorHAnsi"/>
          <w:sz w:val="24"/>
          <w:szCs w:val="24"/>
        </w:rPr>
        <w:t xml:space="preserve"> Desta Habte, 2020)</w:t>
      </w:r>
      <w:r w:rsidR="00082C70" w:rsidRPr="00DA29D4">
        <w:rPr>
          <w:rFonts w:asciiTheme="majorHAnsi" w:hAnsiTheme="majorHAnsi" w:cstheme="majorHAnsi"/>
          <w:i/>
          <w:iCs/>
          <w:noProof/>
          <w:sz w:val="24"/>
          <w:szCs w:val="24"/>
          <w:lang w:val="id-ID"/>
        </w:rPr>
        <w:fldChar w:fldCharType="end"/>
      </w:r>
      <w:r w:rsidR="001E428A"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January</w:t>
      </w:r>
      <w:r w:rsidRPr="00DA29D4">
        <w:rPr>
          <w:rFonts w:asciiTheme="majorHAnsi" w:hAnsiTheme="majorHAnsi" w:cstheme="majorHAnsi"/>
          <w:noProof/>
          <w:sz w:val="24"/>
          <w:szCs w:val="24"/>
          <w:lang w:val="en-US"/>
        </w:rPr>
        <w:t>,</w:t>
      </w:r>
      <w:r w:rsidRPr="00DA29D4">
        <w:rPr>
          <w:rFonts w:asciiTheme="majorHAnsi" w:hAnsiTheme="majorHAnsi" w:cstheme="majorHAnsi"/>
          <w:noProof/>
          <w:sz w:val="24"/>
          <w:szCs w:val="24"/>
          <w:lang w:val="id-ID"/>
        </w:rPr>
        <w:t xml:space="preserve"> 15 2020 meeting was an important point in the development of the GERD negotiations. The three countries agreed to issue a joint statement or Joint Statements regarding the agreement on filling out and operating the GERD. At least six main points were put forward, including: charging is carried out in stages taking into account the conditions of the Blue Nile River and its potential impact on downstream basin countries, </w:t>
      </w:r>
      <w:r w:rsidRPr="00DA29D4">
        <w:rPr>
          <w:rFonts w:asciiTheme="majorHAnsi" w:hAnsiTheme="majorHAnsi" w:cstheme="majorHAnsi"/>
          <w:noProof/>
          <w:sz w:val="24"/>
          <w:szCs w:val="24"/>
          <w:lang w:val="en-US"/>
        </w:rPr>
        <w:t xml:space="preserve">the </w:t>
      </w:r>
      <w:r w:rsidRPr="00DA29D4">
        <w:rPr>
          <w:rFonts w:asciiTheme="majorHAnsi" w:hAnsiTheme="majorHAnsi" w:cstheme="majorHAnsi"/>
          <w:noProof/>
          <w:sz w:val="24"/>
          <w:szCs w:val="24"/>
          <w:lang w:val="id-ID"/>
        </w:rPr>
        <w:t>charging is carried out during the rainy season, Ethiopia's request to produce power plants early, long-term operational impact GERD for Egypt and Sudan, drought mitigation measures, and establishing mechanisms to resolve disputes</w:t>
      </w:r>
      <w:r w:rsidR="005C5DFB" w:rsidRPr="00DA29D4">
        <w:rPr>
          <w:rFonts w:asciiTheme="majorHAnsi" w:hAnsiTheme="majorHAnsi" w:cstheme="majorHAnsi"/>
          <w:noProof/>
          <w:sz w:val="24"/>
          <w:szCs w:val="24"/>
          <w:lang w:val="en-US"/>
        </w:rPr>
        <w:t>.</w:t>
      </w:r>
      <w:r w:rsidR="001E428A" w:rsidRPr="00DA29D4">
        <w:rPr>
          <w:rFonts w:asciiTheme="majorHAnsi" w:hAnsiTheme="majorHAnsi" w:cstheme="majorHAnsi"/>
          <w:noProof/>
          <w:sz w:val="24"/>
          <w:szCs w:val="24"/>
          <w:lang w:val="id-ID"/>
        </w:rPr>
        <w:t xml:space="preserve"> </w:t>
      </w:r>
      <w:r w:rsidR="004C3631" w:rsidRPr="00DA29D4">
        <w:rPr>
          <w:rFonts w:asciiTheme="majorHAnsi" w:hAnsiTheme="majorHAnsi" w:cstheme="majorHAnsi"/>
          <w:noProof/>
          <w:sz w:val="24"/>
          <w:szCs w:val="24"/>
          <w:lang w:val="id-ID"/>
        </w:rPr>
        <w:t xml:space="preserve">This </w:t>
      </w:r>
      <w:r w:rsidR="004C3631" w:rsidRPr="00DA29D4">
        <w:rPr>
          <w:rFonts w:asciiTheme="majorHAnsi" w:hAnsiTheme="majorHAnsi" w:cstheme="majorHAnsi"/>
          <w:i/>
          <w:noProof/>
          <w:sz w:val="24"/>
          <w:szCs w:val="24"/>
          <w:lang w:val="id-ID"/>
        </w:rPr>
        <w:t>Joint Statement</w:t>
      </w:r>
      <w:r w:rsidR="004C3631" w:rsidRPr="00DA29D4">
        <w:rPr>
          <w:rFonts w:asciiTheme="majorHAnsi" w:hAnsiTheme="majorHAnsi" w:cstheme="majorHAnsi"/>
          <w:noProof/>
          <w:sz w:val="24"/>
          <w:szCs w:val="24"/>
          <w:lang w:val="id-ID"/>
        </w:rPr>
        <w:t xml:space="preserve"> is </w:t>
      </w:r>
      <w:r w:rsidR="004C3631" w:rsidRPr="00DA29D4">
        <w:rPr>
          <w:rFonts w:asciiTheme="majorHAnsi" w:hAnsiTheme="majorHAnsi" w:cstheme="majorHAnsi"/>
          <w:noProof/>
          <w:sz w:val="24"/>
          <w:szCs w:val="24"/>
          <w:lang w:val="en-US"/>
        </w:rPr>
        <w:t>also</w:t>
      </w:r>
      <w:r w:rsidR="004C3631" w:rsidRPr="00DA29D4">
        <w:rPr>
          <w:rFonts w:asciiTheme="majorHAnsi" w:hAnsiTheme="majorHAnsi" w:cstheme="majorHAnsi"/>
          <w:noProof/>
          <w:sz w:val="24"/>
          <w:szCs w:val="24"/>
          <w:lang w:val="id-ID"/>
        </w:rPr>
        <w:t xml:space="preserve"> a joint agreement regarding the process of filling in and operating the GERD. But when the time was set for signing the agreement, Ethiopia announced that it was withdrawing from the signatory process</w:t>
      </w:r>
      <w:r w:rsidR="00082C70" w:rsidRPr="00DA29D4">
        <w:rPr>
          <w:rFonts w:asciiTheme="majorHAnsi" w:hAnsiTheme="majorHAnsi" w:cstheme="majorHAnsi"/>
          <w:noProof/>
          <w:sz w:val="24"/>
          <w:szCs w:val="24"/>
          <w:lang w:val="id-ID"/>
        </w:rPr>
        <w:t xml:space="preserve"> </w:t>
      </w:r>
      <w:r w:rsidR="00082C70" w:rsidRPr="00DA29D4">
        <w:rPr>
          <w:rFonts w:asciiTheme="majorHAnsi" w:hAnsiTheme="majorHAnsi" w:cstheme="majorHAnsi"/>
          <w:noProof/>
          <w:sz w:val="24"/>
          <w:szCs w:val="24"/>
          <w:lang w:val="id-ID"/>
        </w:rPr>
        <w:fldChar w:fldCharType="begin" w:fldLock="1"/>
      </w:r>
      <w:r w:rsidR="00CA5749" w:rsidRPr="00DA29D4">
        <w:rPr>
          <w:rFonts w:asciiTheme="majorHAnsi" w:hAnsiTheme="majorHAnsi" w:cstheme="majorHAnsi"/>
          <w:noProof/>
          <w:sz w:val="24"/>
          <w:szCs w:val="24"/>
          <w:lang w:val="id-ID"/>
        </w:rPr>
        <w:instrText xml:space="preserve"> ADDIN ZOTERO_ITEM CSL_CITATION {"citationID":"J6r5xEGb","properties":{"formattedCitation":"(Z. Yihdego et al., 2020)","plainCitation":"(Z. Yihdego et al., 2020)","noteIndex":0},"citationItems":[{"id":"ASk5H7wA/9xq2LYng","uris":["http://www.mendeley.com/documents/?uuid=79394db5-798b-3120-b8cb-264876776766"],"itemData":{"DOI":"10.1007/978-3-030-55912-0_1","ISSN":"25225294","abstract":"We are delighted to offer the fourth (2019) volume of the EtYIL. It has come at a time when the international community is in the grip of the COVID-19 pandemic and its grave socio-economic impacts, killing hundreds of thousands of people, infecting millions, and impoverishing many more worldwide, especially those at the bottom of the economic ladder leading a hand-to-mouth existence. The spread of the disease and the subsequent lockdown has raised many questions of international law, including in the areas of international public health regulation, human rights, international economic law, and institutions. Most, if not all, states have declared ‘war’ against the disease, imposed restrictions on international travel, introduced mandatory quarantine procedures, and banned the exportation of COVID-19-essential personal protective equipment (PPE) and other medical supplies—to name only a few. COVID-19 has not only tested the adequacy of international law and its institutions in responding to universal health emergencies, but also exposed the deficit in the commitment of sovereign states to global values and genuine cooperation.","author":[{"dropping-particle":"","family":"Yihdego","given":"Zeray","non-dropping-particle":"","parse-names":false,"suffix":""},{"dropping-particle":"","family":"Desta","given":"Melaku Geboye","non-dropping-particle":"","parse-names":false,"suffix":""},{"dropping-particle":"","family":"Hailu","given":"Martha Belete","non-dropping-particle":"","parse-names":false,"suffix":""}],"container-title":"Ethiopian Yearbook of International Law","id":"ITEM-1","issued":{"date-parts":[["2020"]]},"title":"Towards a Global Order Based on Principles of Fairness, Solidarity, and Humanity","type":"chapter","volume":"2019"}}],"schema":"https://github.com/citation-style-language/schema/raw/master/csl-citation.json"} </w:instrText>
      </w:r>
      <w:r w:rsidR="00082C70" w:rsidRPr="00DA29D4">
        <w:rPr>
          <w:rFonts w:asciiTheme="majorHAnsi" w:hAnsiTheme="majorHAnsi" w:cstheme="majorHAnsi"/>
          <w:noProof/>
          <w:sz w:val="24"/>
          <w:szCs w:val="24"/>
          <w:lang w:val="id-ID"/>
        </w:rPr>
        <w:fldChar w:fldCharType="separate"/>
      </w:r>
      <w:r w:rsidR="00CA5749" w:rsidRPr="00DA29D4">
        <w:rPr>
          <w:rFonts w:asciiTheme="majorHAnsi" w:hAnsiTheme="majorHAnsi" w:cstheme="majorHAnsi"/>
          <w:sz w:val="24"/>
          <w:szCs w:val="24"/>
        </w:rPr>
        <w:t xml:space="preserve">(Z. </w:t>
      </w:r>
      <w:proofErr w:type="spellStart"/>
      <w:r w:rsidR="00CA5749" w:rsidRPr="00DA29D4">
        <w:rPr>
          <w:rFonts w:asciiTheme="majorHAnsi" w:hAnsiTheme="majorHAnsi" w:cstheme="majorHAnsi"/>
          <w:sz w:val="24"/>
          <w:szCs w:val="24"/>
        </w:rPr>
        <w:t>Yihdego</w:t>
      </w:r>
      <w:proofErr w:type="spellEnd"/>
      <w:r w:rsidR="00CA5749" w:rsidRPr="00DA29D4">
        <w:rPr>
          <w:rFonts w:asciiTheme="majorHAnsi" w:hAnsiTheme="majorHAnsi" w:cstheme="majorHAnsi"/>
          <w:sz w:val="24"/>
          <w:szCs w:val="24"/>
        </w:rPr>
        <w:t xml:space="preserve"> et al., 2020)</w:t>
      </w:r>
      <w:r w:rsidR="00082C70" w:rsidRPr="00DA29D4">
        <w:rPr>
          <w:rFonts w:asciiTheme="majorHAnsi" w:hAnsiTheme="majorHAnsi" w:cstheme="majorHAnsi"/>
          <w:noProof/>
          <w:sz w:val="24"/>
          <w:szCs w:val="24"/>
          <w:lang w:val="id-ID"/>
        </w:rPr>
        <w:fldChar w:fldCharType="end"/>
      </w:r>
      <w:r w:rsidR="001E428A" w:rsidRPr="00DA29D4">
        <w:rPr>
          <w:rFonts w:asciiTheme="majorHAnsi" w:hAnsiTheme="majorHAnsi" w:cstheme="majorHAnsi"/>
          <w:noProof/>
          <w:sz w:val="24"/>
          <w:szCs w:val="24"/>
          <w:lang w:val="id-ID"/>
        </w:rPr>
        <w:t>.</w:t>
      </w:r>
      <w:r w:rsidR="00082C70" w:rsidRPr="00DA29D4">
        <w:rPr>
          <w:rFonts w:asciiTheme="majorHAnsi" w:hAnsiTheme="majorHAnsi" w:cstheme="majorHAnsi"/>
          <w:noProof/>
          <w:sz w:val="24"/>
          <w:szCs w:val="24"/>
          <w:lang w:val="id-ID"/>
        </w:rPr>
        <w:t xml:space="preserve"> </w:t>
      </w:r>
      <w:r w:rsidR="001E428A" w:rsidRPr="00DA29D4">
        <w:rPr>
          <w:rFonts w:asciiTheme="majorHAnsi" w:hAnsiTheme="majorHAnsi" w:cstheme="majorHAnsi"/>
          <w:noProof/>
          <w:sz w:val="24"/>
          <w:szCs w:val="24"/>
          <w:lang w:val="id-ID"/>
        </w:rPr>
        <w:t xml:space="preserve"> </w:t>
      </w:r>
    </w:p>
    <w:p w14:paraId="0DCE434B" w14:textId="72FCE28B" w:rsidR="002D2990" w:rsidRPr="00DA29D4" w:rsidRDefault="0060219F"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May 1, 2020, Egypt brought the GERD issue to the UN Security Council by stating that GERD had the potential to become a serious threat to peace and security in the region. Egypt emphasized that filling the dam unilaterally by Ethiopia would cause losses to the downstream basin countries. The move came after negotiations between the three countries stalled as Ethiopia withdrew from signing an agreement made with the US and the World Bank and urged to continue filling the dam</w:t>
      </w:r>
      <w:r w:rsidRPr="00DA29D4">
        <w:rPr>
          <w:rFonts w:asciiTheme="majorHAnsi" w:hAnsiTheme="majorHAnsi" w:cstheme="majorHAnsi"/>
          <w:noProof/>
          <w:sz w:val="24"/>
          <w:szCs w:val="24"/>
          <w:lang w:val="en-US"/>
        </w:rPr>
        <w:t xml:space="preserve">. Ethiopia responded to Egypt's letter by sending a letter to the UN Security Council on 14 May 2020 and affirming its right under international law to utilize the Nile waters for its national development and claiming that GERD development is a sovereign and legal right to use the Nile waters. According to Ethiopia GERD is a very vital project for its national development and has great potential for cooperation in the region </w:t>
      </w:r>
      <w:r w:rsidR="00AE4F3A" w:rsidRPr="00DA29D4">
        <w:rPr>
          <w:rFonts w:asciiTheme="majorHAnsi" w:hAnsiTheme="majorHAnsi" w:cstheme="majorHAnsi"/>
          <w:noProof/>
          <w:sz w:val="24"/>
          <w:szCs w:val="24"/>
          <w:lang w:val="id-ID"/>
        </w:rPr>
        <w:fldChar w:fldCharType="begin" w:fldLock="1"/>
      </w:r>
      <w:r w:rsidR="00CA5749" w:rsidRPr="00DA29D4">
        <w:rPr>
          <w:rFonts w:asciiTheme="majorHAnsi" w:hAnsiTheme="majorHAnsi" w:cstheme="majorHAnsi"/>
          <w:noProof/>
          <w:sz w:val="24"/>
          <w:szCs w:val="24"/>
          <w:lang w:val="id-ID"/>
        </w:rPr>
        <w:instrText xml:space="preserve"> ADDIN ZOTERO_ITEM CSL_CITATION {"citationID":"FSd7NLjQ","properties":{"formattedCitation":"(Z. Yihdego et al., 2020)","plainCitation":"(Z. Yihdego et al., 2020)","noteIndex":0},"citationItems":[{"id":"ASk5H7wA/9xq2LYng","uris":["http://www.mendeley.com/documents/?uuid=79394db5-798b-3120-b8cb-264876776766"],"itemData":{"DOI":"10.1007/978-3-030-55912-0_1","ISSN":"25225294","abstract":"We are delighted to offer the fourth (2019) volume of the EtYIL. It has come at a time when the international community is in the grip of the COVID-19 pandemic and its grave socio-economic impacts, killing hundreds of thousands of people, infecting millions, and impoverishing many more worldwide, especially those at the bottom of the economic ladder leading a hand-to-mouth existence. The spread of the disease and the subsequent lockdown has raised many questions of international law, including in the areas of international public health regulation, human rights, international economic law, and institutions. Most, if not all, states have declared ‘war’ against the disease, imposed restrictions on international travel, introduced mandatory quarantine procedures, and banned the exportation of COVID-19-essential personal protective equipment (PPE) and other medical supplies—to name only a few. COVID-19 has not only tested the adequacy of international law and its institutions in responding to universal health emergencies, but also exposed the deficit in the commitment of sovereign states to global values and genuine cooperation.","author":[{"dropping-particle":"","family":"Yihdego","given":"Zeray","non-dropping-particle":"","parse-names":false,"suffix":""},{"dropping-particle":"","family":"Desta","given":"Melaku Geboye","non-dropping-particle":"","parse-names":false,"suffix":""},{"dropping-particle":"","family":"Hailu","given":"Martha Belete","non-dropping-particle":"","parse-names":false,"suffix":""}],"container-title":"Ethiopian Yearbook of International Law","id":"ITEM-1","issued":{"date-parts":[["2020"]]},"title":"Towards a Global Order Based on Principles of Fairness, Solidarity, and Humanity","type":"chapter","volume":"2019"}}],"schema":"https://github.com/citation-style-language/schema/raw/master/csl-citation.json"} </w:instrText>
      </w:r>
      <w:r w:rsidR="00AE4F3A" w:rsidRPr="00DA29D4">
        <w:rPr>
          <w:rFonts w:asciiTheme="majorHAnsi" w:hAnsiTheme="majorHAnsi" w:cstheme="majorHAnsi"/>
          <w:noProof/>
          <w:sz w:val="24"/>
          <w:szCs w:val="24"/>
          <w:lang w:val="id-ID"/>
        </w:rPr>
        <w:fldChar w:fldCharType="separate"/>
      </w:r>
      <w:r w:rsidR="00CA5749" w:rsidRPr="00DA29D4">
        <w:rPr>
          <w:rFonts w:asciiTheme="majorHAnsi" w:hAnsiTheme="majorHAnsi" w:cstheme="majorHAnsi"/>
          <w:sz w:val="24"/>
          <w:szCs w:val="24"/>
        </w:rPr>
        <w:t xml:space="preserve">(Z. </w:t>
      </w:r>
      <w:proofErr w:type="spellStart"/>
      <w:r w:rsidR="00CA5749" w:rsidRPr="00DA29D4">
        <w:rPr>
          <w:rFonts w:asciiTheme="majorHAnsi" w:hAnsiTheme="majorHAnsi" w:cstheme="majorHAnsi"/>
          <w:sz w:val="24"/>
          <w:szCs w:val="24"/>
        </w:rPr>
        <w:t>Yihdego</w:t>
      </w:r>
      <w:proofErr w:type="spellEnd"/>
      <w:r w:rsidR="00CA5749" w:rsidRPr="00DA29D4">
        <w:rPr>
          <w:rFonts w:asciiTheme="majorHAnsi" w:hAnsiTheme="majorHAnsi" w:cstheme="majorHAnsi"/>
          <w:sz w:val="24"/>
          <w:szCs w:val="24"/>
        </w:rPr>
        <w:t xml:space="preserve"> et al., </w:t>
      </w:r>
      <w:r w:rsidR="00CA5749" w:rsidRPr="00DA29D4">
        <w:rPr>
          <w:rFonts w:asciiTheme="majorHAnsi" w:hAnsiTheme="majorHAnsi" w:cstheme="majorHAnsi"/>
          <w:sz w:val="24"/>
          <w:szCs w:val="24"/>
        </w:rPr>
        <w:lastRenderedPageBreak/>
        <w:t>2020)</w:t>
      </w:r>
      <w:r w:rsidR="00AE4F3A" w:rsidRPr="00DA29D4">
        <w:rPr>
          <w:rFonts w:asciiTheme="majorHAnsi" w:hAnsiTheme="majorHAnsi" w:cstheme="majorHAnsi"/>
          <w:noProof/>
          <w:sz w:val="24"/>
          <w:szCs w:val="24"/>
          <w:lang w:val="id-ID"/>
        </w:rPr>
        <w:fldChar w:fldCharType="end"/>
      </w:r>
      <w:r w:rsidR="00DA204A"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Ethiopia asked for the GERD problem to be resolved in a regional forum by declaring "</w:t>
      </w:r>
      <w:r w:rsidRPr="00DA29D4">
        <w:rPr>
          <w:rFonts w:asciiTheme="majorHAnsi" w:hAnsiTheme="majorHAnsi" w:cstheme="majorHAnsi"/>
          <w:i/>
          <w:noProof/>
          <w:sz w:val="24"/>
          <w:szCs w:val="24"/>
          <w:lang w:val="id-ID"/>
        </w:rPr>
        <w:t>African solution to African Problem</w:t>
      </w:r>
      <w:r w:rsidRPr="00DA29D4">
        <w:rPr>
          <w:rFonts w:asciiTheme="majorHAnsi" w:hAnsiTheme="majorHAnsi" w:cstheme="majorHAnsi"/>
          <w:noProof/>
          <w:sz w:val="24"/>
          <w:szCs w:val="24"/>
          <w:lang w:val="id-ID"/>
        </w:rPr>
        <w:t>". This was then responded by bringing the negotiations to be handled by the African Union. However, before reaching an agreement, Ethiopia unilaterally decided to carry out the filling and operation of the GERD phase 1 in July 2020</w:t>
      </w:r>
      <w:r w:rsidRPr="00DA29D4">
        <w:rPr>
          <w:rFonts w:asciiTheme="majorHAnsi" w:hAnsiTheme="majorHAnsi" w:cstheme="majorHAnsi"/>
          <w:noProof/>
          <w:sz w:val="24"/>
          <w:szCs w:val="24"/>
          <w:lang w:val="en-US"/>
        </w:rPr>
        <w:t xml:space="preserve"> </w:t>
      </w:r>
      <w:r w:rsidR="00DC6CD1"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{"citationID":"qQfS4OoF","properties":{"formattedCitation":"(Ermyas Admasu Wolde &amp; Abiot Desta Habte, 2020)","plainCitation":"(Ermyas Admasu Wolde &amp; Abiot Desta Habte, 2020)","noteIndex":0},"citationItems":[{"id":"ASk5H7wA/1LpZdlW1","uris":["http://www.mendeley.com/documents/?uuid=cd60deab-a744-3a28-acf9-d1f3e07fe3ec"],"itemData":{"DOI":"10.46404/panjogov.v1i2.2381","ISSN":"2707-1308","abstract":"The Nile River Basin, with eleven riparian countries, lacks any agreed-upon basin-wide legal framework. Attempts at effective management and utilization of water resources inclusive of all countries along the basin have not been possible due to lack of consensus on the legal basis of already exiting colonial-era agreements that allocate an absolute share of the Nile water to Egypt and Sudan by excluding most of the upper riparians. The review has specifically focused on the trilateral negotiation processes between Ethiopia, Sudan, and Egypt since November 2019 on the filling and annual operation of the Grand Ethiopian Renaissance Dam, which Ethiopia has been constructing since 2011. It has made a thorough review of a series of events and processes through which the negotiation has passed to conduct a critical analysis of facts, and has suggested reflections on the way forward. It considers the need for political will and flexibility of the negotiating parties to reconcile existing contradictory positions. To this end, pursuing a revisionist approach to take the dynamic socio-economic realities and development needs of co-basin countries is commendable. This further requires renegotiating long existed colonial-era agreements and formulating a basin-wide legal framework in line with existing international standards. Focusing on technical and expertise level of discussions and outcomes would minimize over politicization and specifically would help to address the negative impacts of Grand Ethiopian Renaissance Dam and optimize positive externalities. Peace is a necessity than any other option among the co-basin countries and the only avenue towards sustainable resolution of disputes. Negotiating in good faith and in a ‘give and take’ modality needs to be a second to none alternative to the parties. The international community may also need to play a neutral and genuine role to assist the parties to settle their differences amicably and reach a final negotiated settlement.","author":[{"dropping-particle":"","family":"Ermyas Admasu Wolde","given":"","non-dropping-particle":"","parse-names":false,"suffix":""},{"dropping-particle":"","family":"Abiot Desta Habte","given":"","non-dropping-particle":"","parse-names":false,"suffix":""}],"container-title":"PanAfrican Journal of Governance and Development (PJGD)","id":"ITEM-1","issue":"2","issued":{"date-parts":[["2020"]]},"title":"Trilateral Talks on the Filling and Annual Operation of the GERD: Competing Demands and the Need for Revisiting the Status quo towards a Negotiated Settlement","type":"article-journal","volume":"1"}}],"schema":"https://github.com/citation-style-language/schema/raw/master/csl-citation.json"} </w:instrText>
      </w:r>
      <w:r w:rsidR="00DC6CD1"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Ermyas</w:t>
      </w:r>
      <w:proofErr w:type="spellEnd"/>
      <w:r w:rsidR="00CA5749" w:rsidRPr="00DA29D4">
        <w:rPr>
          <w:rFonts w:asciiTheme="majorHAnsi" w:hAnsiTheme="majorHAnsi" w:cstheme="majorHAnsi"/>
          <w:sz w:val="24"/>
          <w:szCs w:val="24"/>
        </w:rPr>
        <w:t xml:space="preserve"> Admasu Wolde &amp; </w:t>
      </w:r>
      <w:proofErr w:type="spellStart"/>
      <w:r w:rsidR="00CA5749" w:rsidRPr="00DA29D4">
        <w:rPr>
          <w:rFonts w:asciiTheme="majorHAnsi" w:hAnsiTheme="majorHAnsi" w:cstheme="majorHAnsi"/>
          <w:sz w:val="24"/>
          <w:szCs w:val="24"/>
        </w:rPr>
        <w:t>Abiot</w:t>
      </w:r>
      <w:proofErr w:type="spellEnd"/>
      <w:r w:rsidR="00CA5749" w:rsidRPr="00DA29D4">
        <w:rPr>
          <w:rFonts w:asciiTheme="majorHAnsi" w:hAnsiTheme="majorHAnsi" w:cstheme="majorHAnsi"/>
          <w:sz w:val="24"/>
          <w:szCs w:val="24"/>
        </w:rPr>
        <w:t xml:space="preserve"> Desta Habte, 2020)</w:t>
      </w:r>
      <w:r w:rsidR="00DC6CD1" w:rsidRPr="00DA29D4">
        <w:rPr>
          <w:rFonts w:asciiTheme="majorHAnsi" w:hAnsiTheme="majorHAnsi" w:cstheme="majorHAnsi"/>
          <w:noProof/>
          <w:sz w:val="24"/>
          <w:szCs w:val="24"/>
          <w:lang w:val="en-US"/>
        </w:rPr>
        <w:fldChar w:fldCharType="end"/>
      </w:r>
      <w:r w:rsidR="009074A3" w:rsidRPr="00DA29D4">
        <w:rPr>
          <w:rFonts w:asciiTheme="majorHAnsi" w:hAnsiTheme="majorHAnsi" w:cstheme="majorHAnsi"/>
          <w:noProof/>
          <w:sz w:val="24"/>
          <w:szCs w:val="24"/>
          <w:lang w:val="en-US"/>
        </w:rPr>
        <w:t xml:space="preserve">. </w:t>
      </w:r>
    </w:p>
    <w:p w14:paraId="445BE77A" w14:textId="699B71CC" w:rsidR="00DC5571" w:rsidRPr="00DA29D4" w:rsidRDefault="00DC5571" w:rsidP="0050129A">
      <w:pPr>
        <w:pStyle w:val="ListParagraph"/>
        <w:numPr>
          <w:ilvl w:val="0"/>
          <w:numId w:val="12"/>
        </w:numPr>
        <w:spacing w:line="276" w:lineRule="auto"/>
        <w:jc w:val="both"/>
        <w:rPr>
          <w:rFonts w:asciiTheme="majorHAnsi" w:hAnsiTheme="majorHAnsi" w:cstheme="majorHAnsi"/>
          <w:b/>
          <w:noProof/>
          <w:sz w:val="24"/>
          <w:szCs w:val="24"/>
          <w:lang w:val="id-ID"/>
        </w:rPr>
      </w:pPr>
      <w:r w:rsidRPr="00DA29D4">
        <w:rPr>
          <w:rFonts w:asciiTheme="majorHAnsi" w:hAnsiTheme="majorHAnsi" w:cstheme="majorHAnsi"/>
          <w:b/>
          <w:noProof/>
          <w:sz w:val="24"/>
          <w:szCs w:val="24"/>
          <w:lang w:val="id-ID"/>
        </w:rPr>
        <w:t>Egypt's negotiations with Ethiopia involving the role of power</w:t>
      </w:r>
    </w:p>
    <w:p w14:paraId="67E67172" w14:textId="6D1A5A52" w:rsidR="00A61A9D" w:rsidRPr="00DA29D4" w:rsidRDefault="00E760C0"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 xml:space="preserve">Egypt succeeded in negotiating by utilizing its strengths (material power, bargaining power, and ideational power). Domestic political turmoil greatly influenced Egypt's decision-making towards the negotiations on the Nile River. To win negotiations, downstream countries tend to use material power in the form of economic power, military threats and international support to gain more control over water. From an economic perspective, Egypt's post-revolutionary economy has recovered even though it has not fully recovered. Post the initial revolution, Egypt's annual GDP fell from 5.1 percent in 2010 to 1.8 percent in 2011 and remains below pre-revolution levels, averaging 2.1 percent in 2013 </w:t>
      </w:r>
      <w:r w:rsidR="00351E90"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{"citationID":"s6QkmzcT","properties":{"formattedCitation":"(Abdou &amp; Zaazou, 2018)","plainCitation":"(Abdou &amp; Zaazou, 2018)","noteIndex":0},"citationItems":[{"id":"ASk5H7wA/hSp9ceFf","uris":["http://www.mendeley.com/documents/?uuid=08637d1c-461e-31ec-898c-7bef38d29078"],"itemData":{"DOI":"10.1108/reps-07-2018-004","ISSN":"2631-3561","abstract":"Purpose This paper aims to shed light on the Egyptian socio-economic and political conditions seven years post the 2011 revolution. Design/methodology/approach The authors depended on secondary data and information gathered from scholars and from domestic and international institutions as well. Additionally, the authors distributed 390 Likert-scale questionnaires among respondents to test their perceptions regarding the safety, social, political and economic conditions in Egypt seven years post the 2011 revolution. Findings The research findings confirmed that there was an agreement among participants that the safety conditions in Egypt improved during the past seven years post the 2011 revolution, and there was a general agreement among participants that the political conditions in Egypt became more stable lately. The economic and social cost presents a challenging status to the current decision maker. Practical implications Finally, authors came up with recommendations aiming to find solutions for certain economic and political problematic issues. The main research limitation is that the representative sample was confined only to the two main governorates in Egypt: Cairo and Giza. Originality/value Finally, the study is of a value, as it could be considered a road map to policy makers. Moreover, the findings provide a set of policies for governments to undertake tenable actions to accelerate development and economic growth.","author":[{"dropping-particle":"","family":"Abdou","given":"Doaa Salman","non-dropping-particle":"","parse-names":false,"suffix":""},{"dropping-particle":"","family":"Zaazou","given":"Zeinab","non-dropping-particle":"","parse-names":false,"suffix":""}],"container-title":"Review of Economics and Political Science","id":"ITEM-1","issue":"2","issued":{"date-parts":[["2018"]]},"title":"Arab Spring future challenges: evidence from Egypt","type":"article-journal","volume":"3"}}],"schema":"https://github.com/citation-style-language/schema/raw/master/csl-citation.json"} </w:instrText>
      </w:r>
      <w:r w:rsidR="00351E90"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 xml:space="preserve">(Abdou &amp; </w:t>
      </w:r>
      <w:proofErr w:type="spellStart"/>
      <w:r w:rsidR="00CA5749" w:rsidRPr="00DA29D4">
        <w:rPr>
          <w:rFonts w:asciiTheme="majorHAnsi" w:hAnsiTheme="majorHAnsi" w:cstheme="majorHAnsi"/>
          <w:sz w:val="24"/>
          <w:szCs w:val="24"/>
        </w:rPr>
        <w:t>Zaazou</w:t>
      </w:r>
      <w:proofErr w:type="spellEnd"/>
      <w:r w:rsidR="00CA5749" w:rsidRPr="00DA29D4">
        <w:rPr>
          <w:rFonts w:asciiTheme="majorHAnsi" w:hAnsiTheme="majorHAnsi" w:cstheme="majorHAnsi"/>
          <w:sz w:val="24"/>
          <w:szCs w:val="24"/>
        </w:rPr>
        <w:t>, 2018)</w:t>
      </w:r>
      <w:r w:rsidR="00351E90" w:rsidRPr="00DA29D4">
        <w:rPr>
          <w:rFonts w:asciiTheme="majorHAnsi" w:hAnsiTheme="majorHAnsi" w:cstheme="majorHAnsi"/>
          <w:noProof/>
          <w:sz w:val="24"/>
          <w:szCs w:val="24"/>
          <w:lang w:val="en-US"/>
        </w:rPr>
        <w:fldChar w:fldCharType="end"/>
      </w:r>
      <w:r w:rsidR="00351E90" w:rsidRPr="00DA29D4">
        <w:rPr>
          <w:rFonts w:asciiTheme="majorHAnsi" w:hAnsiTheme="majorHAnsi" w:cstheme="majorHAnsi"/>
          <w:noProof/>
          <w:sz w:val="24"/>
          <w:szCs w:val="24"/>
          <w:lang w:val="en-US"/>
        </w:rPr>
        <w:t>.</w:t>
      </w:r>
      <w:r w:rsidR="00A61A9D"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Egypt's economic growth has increased since the economic revolution in 2016. The economy grew at a rate of 5.6 percent from 2019. This economic increase came from the ICT, oil and gas, tourism, trade, infrastructure and property sectors</w:t>
      </w:r>
      <w:r w:rsidR="006613EE" w:rsidRPr="00DA29D4">
        <w:rPr>
          <w:rFonts w:asciiTheme="majorHAnsi" w:hAnsiTheme="majorHAnsi" w:cstheme="majorHAnsi"/>
          <w:noProof/>
          <w:sz w:val="24"/>
          <w:szCs w:val="24"/>
          <w:lang w:val="en-US"/>
        </w:rPr>
        <w:t xml:space="preserve"> </w:t>
      </w:r>
      <w:r w:rsidR="008D0DC3"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{"citationID":"8BKvxBUm","properties":{"formattedCitation":"(AFRICAN DEVELOPMENT BANK, 2021)","plainCitation":"(AFRICAN DEVELOPMENT BANK, 2021)","noteIndex":0},"citationItems":[{"id":"ASk5H7wA/zKxqweYA","uris":["http://www.mendeley.com/documents/?uuid=9b4f6644-4be5-4b8d-b439-ff9d7c90e9dd"],"itemData":{"URL":"https://www.afdb.org/en/countries/north-africa/egypt/egypt-economic-outlook","accessed":{"date-parts":[["2021","10","15"]]},"author":[{"dropping-particle":"","family":"AFRICAN DEVELOPMENT BANK","given":"","non-dropping-particle":"","parse-names":false,"suffix":""}],"container-title":"AFRICAN DEVELOPMENT BANK","id":"ITEM-1","issued":{"date-parts":[["2021"]]},"title":"Egypt Economic Outlook","type":"webpage"}}],"schema":"https://github.com/citation-style-language/schema/raw/master/csl-citation.json"} </w:instrText>
      </w:r>
      <w:r w:rsidR="008D0DC3"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(AFRICAN DEVELOPMENT BANK, 2021)</w:t>
      </w:r>
      <w:r w:rsidR="008D0DC3" w:rsidRPr="00DA29D4">
        <w:rPr>
          <w:rFonts w:asciiTheme="majorHAnsi" w:hAnsiTheme="majorHAnsi" w:cstheme="majorHAnsi"/>
          <w:noProof/>
          <w:sz w:val="24"/>
          <w:szCs w:val="24"/>
          <w:lang w:val="en-US"/>
        </w:rPr>
        <w:fldChar w:fldCharType="end"/>
      </w:r>
      <w:r w:rsidR="00A61A9D" w:rsidRPr="00DA29D4">
        <w:rPr>
          <w:rFonts w:asciiTheme="majorHAnsi" w:hAnsiTheme="majorHAnsi" w:cstheme="majorHAnsi"/>
          <w:noProof/>
          <w:sz w:val="24"/>
          <w:szCs w:val="24"/>
          <w:lang w:val="id-ID"/>
        </w:rPr>
        <w:t xml:space="preserve">. </w:t>
      </w:r>
      <w:r w:rsidR="006613EE" w:rsidRPr="00DA29D4">
        <w:rPr>
          <w:rFonts w:asciiTheme="majorHAnsi" w:hAnsiTheme="majorHAnsi" w:cstheme="majorHAnsi"/>
          <w:noProof/>
          <w:sz w:val="24"/>
          <w:szCs w:val="24"/>
          <w:lang w:val="id-ID"/>
        </w:rPr>
        <w:t xml:space="preserve">Egypt has long played a central political and economic role in the African and Middle East regions. With its current economic development, Egypt has begun to dare to use power in the economic field by providing economic assistance to the countries of the basin so that it continues to support its position in the region and rejects the development of GERD </w:t>
      </w:r>
      <w:r w:rsidR="008F5990"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{"citationID":"dCfzwZCJ","properties":{"formattedCitation":"(Abtew &amp; Dessu, 2019)","plainCitation":"(Abtew &amp; Dessu, 2019)","noteIndex":0},"citationItems":[{"id":"ASk5H7wA/cGZBlI52","uris":["http://www.mendeley.com/documents/?uuid=dcb0c434-3cb0-3a06-b6bf-67858fc82c5a"],"itemData":{"DOI":"10.1007/978-3-319-97094-3_9","ISSN":"21943168","abstract":"Ethiopia unilaterally launched the construction of the Grand Ethiopian Renaissance Dam (GERD) on the main Blue Nile River (Abay) in April 2011. Since then, a series of negotiations have been conducted between Ethiopia, Egypt and Sudan at expert, ministerial and head of state levels, mainly to address Egypt’s concern on potential reduction of river flow as a result of the dam. The GERD is portrayed by Egypt as threat for water security while Sudan appears comfortable with immediate access to both water and power. Sudan has tacitly approved Ethiopia’s desire to build the dam anticipating benefits from a dam close to its border that could settle out sediment and control flooding. Other concerns include rate of initial dam filling, dam operations, and potential dam failure. There were four major agreements between Ethiopia, Sudan and Egypt to address these concerns: formation of International Panel of Experts, signing of Declaration of Principles by heads of states, meeting of foreign and irrigation and water ministers on implementation of IPoE recommendations, approval of water resource and hydropower simulation study by international consultants. Several meetings and consultations have been conducted without tangible outcome because of the complexity of the problem. Several seesaw of agreements and disagreements, cooperation and concern, have been reported albeit any clear future path. At this time, after reviewing the preliminary report of the study plans by the French firms, Ethiopia has pulled out of the support for the study. Significant domestic political instability in Egypt, Sudan and Ethiopia during the construction of GERD has been contributing to the slow and uncertain progress of dialogue and diplomacy.","author":[{"dropping-particle":"","family":"Abtew","given":"Wossenu","non-dropping-particle":"","parse-names":false,"suffix":""},{"dropping-particle":"","family":"Dessu","given":"Shimelis Behailu","non-dropping-particle":"","parse-names":false,"suffix":""}],"container-title":"Springer Geography","id":"ITEM-1","issued":{"date-parts":[["2019"]]},"title":"Dialogue and diplomacy through the construction of the grand ethiopian renaissance dam","type":"chapter"}}],"schema":"https://github.com/citation-style-language/schema/raw/master/csl-citation.json"} </w:instrText>
      </w:r>
      <w:r w:rsidR="008F5990"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Abtew</w:t>
      </w:r>
      <w:proofErr w:type="spellEnd"/>
      <w:r w:rsidR="00CA5749" w:rsidRPr="00DA29D4">
        <w:rPr>
          <w:rFonts w:asciiTheme="majorHAnsi" w:hAnsiTheme="majorHAnsi" w:cstheme="majorHAnsi"/>
          <w:sz w:val="24"/>
          <w:szCs w:val="24"/>
        </w:rPr>
        <w:t xml:space="preserve"> &amp; </w:t>
      </w:r>
      <w:proofErr w:type="spellStart"/>
      <w:r w:rsidR="00CA5749" w:rsidRPr="00DA29D4">
        <w:rPr>
          <w:rFonts w:asciiTheme="majorHAnsi" w:hAnsiTheme="majorHAnsi" w:cstheme="majorHAnsi"/>
          <w:sz w:val="24"/>
          <w:szCs w:val="24"/>
        </w:rPr>
        <w:t>Dessu</w:t>
      </w:r>
      <w:proofErr w:type="spellEnd"/>
      <w:r w:rsidR="00CA5749" w:rsidRPr="00DA29D4">
        <w:rPr>
          <w:rFonts w:asciiTheme="majorHAnsi" w:hAnsiTheme="majorHAnsi" w:cstheme="majorHAnsi"/>
          <w:sz w:val="24"/>
          <w:szCs w:val="24"/>
        </w:rPr>
        <w:t>, 2019)</w:t>
      </w:r>
      <w:r w:rsidR="008F5990" w:rsidRPr="00DA29D4">
        <w:rPr>
          <w:rFonts w:asciiTheme="majorHAnsi" w:hAnsiTheme="majorHAnsi" w:cstheme="majorHAnsi"/>
          <w:noProof/>
          <w:sz w:val="24"/>
          <w:szCs w:val="24"/>
          <w:lang w:val="en-US"/>
        </w:rPr>
        <w:fldChar w:fldCharType="end"/>
      </w:r>
      <w:r w:rsidR="00A61A9D" w:rsidRPr="00DA29D4">
        <w:rPr>
          <w:rFonts w:asciiTheme="majorHAnsi" w:hAnsiTheme="majorHAnsi" w:cstheme="majorHAnsi"/>
          <w:noProof/>
          <w:sz w:val="24"/>
          <w:szCs w:val="24"/>
          <w:lang w:val="id-ID"/>
        </w:rPr>
        <w:t>.</w:t>
      </w:r>
    </w:p>
    <w:p w14:paraId="6C8FFAEC" w14:textId="20194AE3" w:rsidR="004D2D50" w:rsidRPr="00DA29D4" w:rsidRDefault="006613EE"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 xml:space="preserve">In military strength, after the 2011 revolution, Egypt tried to maintain its public image by reducing its military actions. </w:t>
      </w:r>
      <w:r w:rsidRPr="00DA29D4">
        <w:rPr>
          <w:rFonts w:asciiTheme="majorHAnsi" w:hAnsiTheme="majorHAnsi" w:cstheme="majorHAnsi"/>
          <w:noProof/>
          <w:sz w:val="24"/>
          <w:szCs w:val="24"/>
          <w:lang w:val="en-US"/>
        </w:rPr>
        <w:t xml:space="preserve">By </w:t>
      </w:r>
      <w:r w:rsidRPr="00DA29D4">
        <w:rPr>
          <w:rFonts w:asciiTheme="majorHAnsi" w:hAnsiTheme="majorHAnsi" w:cstheme="majorHAnsi"/>
          <w:noProof/>
          <w:sz w:val="24"/>
          <w:szCs w:val="24"/>
          <w:lang w:val="id-ID"/>
        </w:rPr>
        <w:t>military perspective, Egypt is ranked 13th out of 139 countries in 2021, down from 9th in 2020. In terms of military strength, Egypt has a total of 450 thousand active personnel equipped with capable weapons such as helicopters, tanks , and others</w:t>
      </w:r>
      <w:r w:rsidRPr="00DA29D4">
        <w:rPr>
          <w:rFonts w:asciiTheme="majorHAnsi" w:hAnsiTheme="majorHAnsi" w:cstheme="majorHAnsi"/>
          <w:noProof/>
          <w:sz w:val="24"/>
          <w:szCs w:val="24"/>
          <w:lang w:val="en-US"/>
        </w:rPr>
        <w:t xml:space="preserve"> </w:t>
      </w:r>
      <w:r w:rsidR="00E518B3"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{"citationID":"a6uOw46N","properties":{"formattedCitation":"(Global Fire Power, 2021)","plainCitation":"(Global Fire Power, 2021)","noteIndex":0},"citationItems":[{"id":"ASk5H7wA/jrKuNlhS","uris":["http://www.mendeley.com/documents/?uuid=a1b6ab26-23a3-48d5-9823-46da39c610b2"],"itemData":{"URL":"https://www.globalfirepower.com/country-military-strength-detail.php?country_id=egypt","accessed":{"date-parts":[["2021","10","15"]]},"author":[{"dropping-particle":"","family":"Global Fire Power","given":"","non-dropping-particle":"","parse-names":false,"suffix":""}],"container-title":"Global Fire Power","id":"ITEM-1","issued":{"date-parts":[["2021"]]},"title":"2021 Egypt Military Strengh","type":"webpage"}}],"schema":"https://github.com/citation-style-language/schema/raw/master/csl-citation.json"} </w:instrText>
      </w:r>
      <w:r w:rsidR="00E518B3"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(Global Fire Power, 2021)</w:t>
      </w:r>
      <w:r w:rsidR="00E518B3" w:rsidRPr="00DA29D4">
        <w:rPr>
          <w:rFonts w:asciiTheme="majorHAnsi" w:hAnsiTheme="majorHAnsi" w:cstheme="majorHAnsi"/>
          <w:noProof/>
          <w:sz w:val="24"/>
          <w:szCs w:val="24"/>
          <w:lang w:val="en-US"/>
        </w:rPr>
        <w:fldChar w:fldCharType="end"/>
      </w:r>
      <w:r w:rsidR="00A61A9D" w:rsidRPr="00DA29D4">
        <w:rPr>
          <w:rFonts w:asciiTheme="majorHAnsi" w:hAnsiTheme="majorHAnsi" w:cstheme="majorHAnsi"/>
          <w:noProof/>
          <w:sz w:val="24"/>
          <w:szCs w:val="24"/>
          <w:lang w:val="id-ID"/>
        </w:rPr>
        <w:t xml:space="preserve">. </w:t>
      </w:r>
      <w:r w:rsidR="00B80115" w:rsidRPr="00B80115">
        <w:rPr>
          <w:rFonts w:asciiTheme="majorHAnsi" w:hAnsiTheme="majorHAnsi" w:cstheme="majorHAnsi"/>
          <w:noProof/>
          <w:sz w:val="24"/>
          <w:szCs w:val="24"/>
          <w:lang w:val="id-ID"/>
        </w:rPr>
        <w:t>So it is not surprising that the Egyptian military is known to be very strong and unrivaled. This is caused by several factors, such as the country's history and military politicization</w:t>
      </w:r>
      <w:r w:rsidR="00B80115">
        <w:rPr>
          <w:rFonts w:asciiTheme="majorHAnsi" w:hAnsiTheme="majorHAnsi" w:cstheme="majorHAnsi"/>
          <w:noProof/>
          <w:sz w:val="24"/>
          <w:szCs w:val="24"/>
          <w:lang w:val="id-ID"/>
        </w:rPr>
        <w:t xml:space="preserve"> </w:t>
      </w:r>
      <w:r w:rsidR="00B80115">
        <w:rPr>
          <w:rFonts w:asciiTheme="majorHAnsi" w:hAnsiTheme="majorHAnsi" w:cstheme="majorHAnsi"/>
          <w:noProof/>
          <w:sz w:val="24"/>
          <w:szCs w:val="24"/>
          <w:lang w:val="id-ID"/>
        </w:rPr>
        <w:fldChar w:fldCharType="begin"/>
      </w:r>
      <w:r w:rsidR="00B80115">
        <w:rPr>
          <w:rFonts w:asciiTheme="majorHAnsi" w:hAnsiTheme="majorHAnsi" w:cstheme="majorHAnsi"/>
          <w:noProof/>
          <w:sz w:val="24"/>
          <w:szCs w:val="24"/>
          <w:lang w:val="id-ID"/>
        </w:rPr>
        <w:instrText xml:space="preserve"> ADDIN ZOTERO_ITEM CSL_CITATION {"citationID":"VDwo5FLN","properties":{"formattedCitation":"(Spring, 2020)","plainCitation":"(Spring, 2020)","noteIndex":0},"citationItems":[{"id":117,"uris":["http://zotero.org/users/local/z1GPnZ5w/items/LNQK3PHY"],"itemData":{"id":117,"type":"thesis","note":"DOI: 10.15760/honors.915","publisher":"Portland State University","source":"DOI.org (Crossref)","title":"The Resilience of Military-Dominated Rule in Contemporary Egypt","URL":"https://archives.pdx.edu/ds/psu/33174","author":[{"family":"Spring","given":"Fiona"}],"accessed":{"date-parts":[["2024",3,15]]},"issued":{"date-parts":[["2020",5,22]]}}}],"schema":"https://github.com/citation-style-language/schema/raw/master/csl-citation.json"} </w:instrText>
      </w:r>
      <w:r w:rsidR="00B80115">
        <w:rPr>
          <w:rFonts w:asciiTheme="majorHAnsi" w:hAnsiTheme="majorHAnsi" w:cstheme="majorHAnsi"/>
          <w:noProof/>
          <w:sz w:val="24"/>
          <w:szCs w:val="24"/>
          <w:lang w:val="id-ID"/>
        </w:rPr>
        <w:fldChar w:fldCharType="separate"/>
      </w:r>
      <w:r w:rsidR="00B80115" w:rsidRPr="00B80115">
        <w:rPr>
          <w:rFonts w:ascii="Calibri Light" w:hAnsi="Calibri Light" w:cs="Calibri Light"/>
          <w:sz w:val="24"/>
        </w:rPr>
        <w:t>(Spring, 2020)</w:t>
      </w:r>
      <w:r w:rsidR="00B80115">
        <w:rPr>
          <w:rFonts w:asciiTheme="majorHAnsi" w:hAnsiTheme="majorHAnsi" w:cstheme="majorHAnsi"/>
          <w:noProof/>
          <w:sz w:val="24"/>
          <w:szCs w:val="24"/>
          <w:lang w:val="id-ID"/>
        </w:rPr>
        <w:fldChar w:fldCharType="end"/>
      </w:r>
      <w:r w:rsidR="00B80115" w:rsidRPr="00B80115">
        <w:rPr>
          <w:rFonts w:asciiTheme="majorHAnsi" w:hAnsiTheme="majorHAnsi" w:cstheme="majorHAnsi"/>
          <w:noProof/>
          <w:sz w:val="24"/>
          <w:szCs w:val="24"/>
          <w:lang w:val="id-ID"/>
        </w:rPr>
        <w:t>.</w:t>
      </w:r>
      <w:r w:rsidR="00B80115">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During the negotiation process, Egypt has threatened several times to take military action if Ethiopia does not comply with the negotiations and agreements that have been formed. As in a fragment of the statement issued by Mohammed Morsi on June 11, 2013, Morsi conveyed the message that "</w:t>
      </w:r>
      <w:r w:rsidRPr="00DA29D4">
        <w:rPr>
          <w:rFonts w:asciiTheme="majorHAnsi" w:hAnsiTheme="majorHAnsi" w:cstheme="majorHAnsi"/>
          <w:i/>
          <w:noProof/>
          <w:sz w:val="24"/>
          <w:szCs w:val="24"/>
          <w:lang w:val="id-ID"/>
        </w:rPr>
        <w:t>all options are open</w:t>
      </w:r>
      <w:r w:rsidRPr="00DA29D4">
        <w:rPr>
          <w:rFonts w:asciiTheme="majorHAnsi" w:hAnsiTheme="majorHAnsi" w:cstheme="majorHAnsi"/>
          <w:noProof/>
          <w:sz w:val="24"/>
          <w:szCs w:val="24"/>
          <w:lang w:val="id-ID"/>
        </w:rPr>
        <w:t>"</w:t>
      </w:r>
      <w:r w:rsidR="00794B02"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{"citationID":"QnXZ26vX","properties":{"formattedCitation":"(Batrawy, 2013)","plainCitation":"(Batrawy, 2013)","noteIndex":0},"citationItems":[{"id":"ASk5H7wA/KEjmX5ql","uris":["http://www.mendeley.com/documents/?uuid=975be872-37b9-4cdf-a64e-299dd2009176"],"itemData":{"URL":"https://apnews.com/article/9b2c95ca55c04afca6e238c9b2820350","accessed":{"date-parts":[["2021","8","1"]]},"author":[{"dropping-particle":"","family":"Batrawy","given":"Aya","non-dropping-particle":"","parse-names":false,"suffix":""}],"container-title":"AP News","id":"ITEM-1","issued":{"date-parts":[["2013"]]},"title":"Egypt warns all options open for Ethiopia Nile dam","type":"webpage"}}],"schema":"https://github.com/citation-style-language/schema/raw/master/csl-citation.json"} </w:instrText>
      </w:r>
      <w:r w:rsidR="00794B02"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Batrawy</w:t>
      </w:r>
      <w:proofErr w:type="spellEnd"/>
      <w:r w:rsidR="00CA5749" w:rsidRPr="00DA29D4">
        <w:rPr>
          <w:rFonts w:asciiTheme="majorHAnsi" w:hAnsiTheme="majorHAnsi" w:cstheme="majorHAnsi"/>
          <w:sz w:val="24"/>
          <w:szCs w:val="24"/>
        </w:rPr>
        <w:t>, 2013)</w:t>
      </w:r>
      <w:r w:rsidR="00794B02" w:rsidRPr="00DA29D4">
        <w:rPr>
          <w:rFonts w:asciiTheme="majorHAnsi" w:hAnsiTheme="majorHAnsi" w:cstheme="majorHAnsi"/>
          <w:noProof/>
          <w:sz w:val="24"/>
          <w:szCs w:val="24"/>
          <w:lang w:val="en-US"/>
        </w:rPr>
        <w:fldChar w:fldCharType="end"/>
      </w:r>
      <w:r w:rsidRPr="00DA29D4">
        <w:rPr>
          <w:rFonts w:asciiTheme="majorHAnsi" w:hAnsiTheme="majorHAnsi" w:cstheme="majorHAnsi"/>
          <w:noProof/>
          <w:sz w:val="24"/>
          <w:szCs w:val="24"/>
          <w:lang w:val="en-US"/>
        </w:rPr>
        <w:t xml:space="preserve">. </w:t>
      </w:r>
      <w:r w:rsidR="00A55068" w:rsidRPr="00DA29D4">
        <w:rPr>
          <w:rFonts w:asciiTheme="majorHAnsi" w:hAnsiTheme="majorHAnsi" w:cstheme="majorHAnsi"/>
          <w:noProof/>
          <w:sz w:val="24"/>
          <w:szCs w:val="24"/>
          <w:lang w:val="en-US"/>
        </w:rPr>
        <w:t>Likewise with a fragment of a statement issued by Abdel Fattah El-Sisi on 18 November 2017, which stated that "</w:t>
      </w:r>
      <w:r w:rsidR="00A55068" w:rsidRPr="00DA29D4">
        <w:rPr>
          <w:rFonts w:asciiTheme="majorHAnsi" w:hAnsiTheme="majorHAnsi" w:cstheme="majorHAnsi"/>
          <w:i/>
          <w:noProof/>
          <w:sz w:val="24"/>
          <w:szCs w:val="24"/>
          <w:lang w:val="en-US"/>
        </w:rPr>
        <w:t>Egypt considers Nile water a matter of life or deaths</w:t>
      </w:r>
      <w:r w:rsidR="00A55068" w:rsidRPr="00DA29D4">
        <w:rPr>
          <w:rFonts w:asciiTheme="majorHAnsi" w:hAnsiTheme="majorHAnsi" w:cstheme="majorHAnsi"/>
          <w:noProof/>
          <w:sz w:val="24"/>
          <w:szCs w:val="24"/>
          <w:lang w:val="en-US"/>
        </w:rPr>
        <w:t xml:space="preserve">" </w:t>
      </w:r>
      <w:r w:rsidR="00794B02" w:rsidRPr="00DA29D4">
        <w:rPr>
          <w:rFonts w:asciiTheme="majorHAnsi" w:eastAsia="Times New Roman" w:hAnsiTheme="majorHAnsi" w:cstheme="majorHAnsi"/>
          <w:i/>
          <w:iCs/>
          <w:noProof/>
          <w:sz w:val="24"/>
          <w:szCs w:val="24"/>
          <w:lang w:val="en-US"/>
        </w:rPr>
        <w:fldChar w:fldCharType="begin" w:fldLock="1"/>
      </w:r>
      <w:r w:rsidR="00CA5749" w:rsidRPr="00DA29D4">
        <w:rPr>
          <w:rFonts w:asciiTheme="majorHAnsi" w:eastAsia="Times New Roman" w:hAnsiTheme="majorHAnsi" w:cstheme="majorHAnsi"/>
          <w:i/>
          <w:iCs/>
          <w:noProof/>
          <w:sz w:val="24"/>
          <w:szCs w:val="24"/>
          <w:lang w:val="en-US"/>
        </w:rPr>
        <w:instrText xml:space="preserve"> ADDIN ZOTERO_ITEM CSL_CITATION {"citationID":"UiODYs4R","properties":{"formattedCitation":"(Mumbere, 2017)","plainCitation":"(Mumbere, 2017)","noteIndex":0},"citationItems":[{"id":"ASk5H7wA/7HaIXyyL","uris":["http://www.mendeley.com/documents/?uuid=6e1bc186-e525-4079-a10c-bff216218c31"],"itemData":{"URL":"https://www.africanews.com/2017/12/26/egypt-wants-world-bank-to-intervene-in-ethiopia-dam-impasse//","accessed":{"date-parts":[["2021","9","16"]]},"author":[{"dropping-particle":"","family":"Mumbere","given":"Daniel","non-dropping-particle":"","parse-names":false,"suffix":""}],"container-title":"African News","id":"ITEM-1","issued":{"date-parts":[["2017"]]},"title":"Egypt wants World Bank to intervene in Ethiopia dam impasse. African News","type":"webpage"}}],"schema":"https://github.com/citation-style-language/schema/raw/master/csl-citation.json"} </w:instrText>
      </w:r>
      <w:r w:rsidR="00794B02" w:rsidRPr="00DA29D4">
        <w:rPr>
          <w:rFonts w:asciiTheme="majorHAnsi" w:eastAsia="Times New Roman" w:hAnsiTheme="majorHAnsi" w:cstheme="majorHAnsi"/>
          <w:i/>
          <w:iCs/>
          <w:noProof/>
          <w:sz w:val="24"/>
          <w:szCs w:val="24"/>
          <w:lang w:val="en-US"/>
        </w:rPr>
        <w:fldChar w:fldCharType="separate"/>
      </w:r>
      <w:r w:rsidR="00CA5749" w:rsidRPr="00DA29D4">
        <w:rPr>
          <w:rFonts w:asciiTheme="majorHAnsi" w:hAnsiTheme="majorHAnsi" w:cstheme="majorHAnsi"/>
          <w:sz w:val="24"/>
          <w:szCs w:val="24"/>
        </w:rPr>
        <w:t>(Mumbere, 2017)</w:t>
      </w:r>
      <w:r w:rsidR="00794B02" w:rsidRPr="00DA29D4">
        <w:rPr>
          <w:rFonts w:asciiTheme="majorHAnsi" w:eastAsia="Times New Roman" w:hAnsiTheme="majorHAnsi" w:cstheme="majorHAnsi"/>
          <w:i/>
          <w:iCs/>
          <w:noProof/>
          <w:sz w:val="24"/>
          <w:szCs w:val="24"/>
          <w:lang w:val="en-US"/>
        </w:rPr>
        <w:fldChar w:fldCharType="end"/>
      </w:r>
      <w:r w:rsidR="00A61A9D" w:rsidRPr="00DA29D4">
        <w:rPr>
          <w:rFonts w:asciiTheme="majorHAnsi" w:eastAsia="Times New Roman" w:hAnsiTheme="majorHAnsi" w:cstheme="majorHAnsi"/>
          <w:i/>
          <w:iCs/>
          <w:noProof/>
          <w:sz w:val="24"/>
          <w:szCs w:val="24"/>
          <w:lang w:val="id-ID"/>
        </w:rPr>
        <w:t xml:space="preserve">. </w:t>
      </w:r>
      <w:r w:rsidR="00A55068" w:rsidRPr="00DA29D4">
        <w:rPr>
          <w:rFonts w:asciiTheme="majorHAnsi" w:hAnsiTheme="majorHAnsi" w:cstheme="majorHAnsi"/>
          <w:noProof/>
          <w:sz w:val="24"/>
          <w:szCs w:val="24"/>
          <w:lang w:val="en-US"/>
        </w:rPr>
        <w:t>Both statements could imply military action to ensure Egypt's water security is not compromised by other basin countries</w:t>
      </w:r>
      <w:r w:rsidR="00A61A9D" w:rsidRPr="00DA29D4">
        <w:rPr>
          <w:rFonts w:asciiTheme="majorHAnsi" w:hAnsiTheme="majorHAnsi" w:cstheme="majorHAnsi"/>
          <w:noProof/>
          <w:sz w:val="24"/>
          <w:szCs w:val="24"/>
          <w:lang w:val="id-ID"/>
        </w:rPr>
        <w:t xml:space="preserve">. </w:t>
      </w:r>
    </w:p>
    <w:p w14:paraId="6FCE219A" w14:textId="0AD7506A" w:rsidR="00A61A9D" w:rsidRPr="00DA29D4" w:rsidRDefault="00B42BD8"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Meanwhile, in terms of international support, Egypt has great influence in the region. British acknowledgment of Egypt's institutional status quo in the region by declaring "</w:t>
      </w:r>
      <w:r w:rsidRPr="00DA29D4">
        <w:rPr>
          <w:rFonts w:asciiTheme="majorHAnsi" w:hAnsiTheme="majorHAnsi" w:cstheme="majorHAnsi"/>
          <w:i/>
          <w:noProof/>
          <w:sz w:val="24"/>
          <w:szCs w:val="24"/>
          <w:lang w:val="id-ID"/>
        </w:rPr>
        <w:t>natural and historic rights in the waters of the Nile</w:t>
      </w:r>
      <w:r w:rsidRPr="00DA29D4">
        <w:rPr>
          <w:rFonts w:asciiTheme="majorHAnsi" w:hAnsiTheme="majorHAnsi" w:cstheme="majorHAnsi"/>
          <w:noProof/>
          <w:sz w:val="24"/>
          <w:szCs w:val="24"/>
          <w:lang w:val="id-ID"/>
        </w:rPr>
        <w:t xml:space="preserve">" is an early stage of international support that Egypt </w:t>
      </w:r>
      <w:r w:rsidRPr="00DA29D4">
        <w:rPr>
          <w:rFonts w:asciiTheme="majorHAnsi" w:hAnsiTheme="majorHAnsi" w:cstheme="majorHAnsi"/>
          <w:noProof/>
          <w:sz w:val="24"/>
          <w:szCs w:val="24"/>
          <w:lang w:val="id-ID"/>
        </w:rPr>
        <w:lastRenderedPageBreak/>
        <w:t>has received</w:t>
      </w:r>
      <w:r w:rsidR="00CA5749" w:rsidRPr="00DA29D4">
        <w:rPr>
          <w:rFonts w:asciiTheme="majorHAnsi" w:hAnsiTheme="majorHAnsi" w:cstheme="majorHAnsi"/>
          <w:noProof/>
          <w:sz w:val="24"/>
          <w:szCs w:val="24"/>
          <w:lang w:val="id-ID"/>
        </w:rPr>
        <w:t xml:space="preserve"> </w:t>
      </w:r>
      <w:r w:rsidR="00CA5749" w:rsidRPr="00DA29D4">
        <w:rPr>
          <w:rFonts w:asciiTheme="majorHAnsi" w:hAnsiTheme="majorHAnsi" w:cstheme="majorHAnsi"/>
          <w:noProof/>
          <w:sz w:val="24"/>
          <w:szCs w:val="24"/>
          <w:lang w:val="id-ID"/>
        </w:rPr>
        <w:fldChar w:fldCharType="begin"/>
      </w:r>
      <w:r w:rsidR="00CA5749" w:rsidRPr="00DA29D4">
        <w:rPr>
          <w:rFonts w:asciiTheme="majorHAnsi" w:hAnsiTheme="majorHAnsi" w:cstheme="majorHAnsi"/>
          <w:noProof/>
          <w:sz w:val="24"/>
          <w:szCs w:val="24"/>
          <w:lang w:val="id-ID"/>
        </w:rPr>
        <w:instrText xml:space="preserve"> ADDIN ZOTERO_ITEM CSL_CITATION {"citationID":"T5ua8WwE","properties":{"formattedCitation":"(Darwisheh, 2021)","plainCitation":"(Darwisheh, 2021)","noteIndex":0},"citationItems":[{"id":107,"uris":["http://zotero.org/users/local/z1GPnZ5w/items/PJYA5G9D"],"itemData":{"id":107,"type":"article-journal","abstract":"Using material, ideational, and geopolitical power Egypt used to control the conduct of its southern neighbors, particularly Sudan, in the utilization of the Nile River waters. Recent regional and domestic transformations in the Middle East and Horn of Africa, particularly after the ‘Arab Uprisings’ of 2011, have undermined Egypt’s influence and reshaped the hydro political landscape in the Nile basin. As a result, Sudan and Ethiopia are now influential actors in the Nile basin who play central roles in the Middle East-Horn of Africa relations. The academic literature and news coverage of the water dispute between Egypt and Ethiopia overlook the Sudan’s strategic position as a midstream state that has accelerated the basin’s hydro political shift in Ethiopia’s favor. The paper argues that Egypt’s loss of Sudan’s unconditional and explicit support for its “water rights,” recognized by the 1929 and 1959 water agreements, has changed the former’s long-standing hegemonic position in the Nile basin in favor of upstream states. The paper contends that Sudan’s changing position over the Nile hydro politics has been the result of three main major developments. First, the decline of Egypt’s material and ideational power in the Middle East and Africa. Second, Egypt’s foreign policy goals have been constrained due to its massive economic dependence on the Gulf oil-rich states that seek to improve their food security and regional interests through increasing their physical, political and economic presence in Sudan and Ethiopia. And third, Egypt’s former hydrological veto power over construction projects on the Nile has ended as new power relations between upstream, downstream, and non-riparian states reconfigured the regional order of the Nile basin in favor of upstream riparian states.","DOI":"https://doi.org/10.20561/00052094","language":"en","source":"Zotero","title":"Sudan and Egypt’s Hydro-Politics in the Nile River Basin","URL":"http://hdl.handle.net/2344/00052094","volume":"818","author":[{"family":"Darwisheh","given":"Housam"}],"issued":{"date-parts":[["2021",3]]}}}],"schema":"https://github.com/citation-style-language/schema/raw/master/csl-citation.json"} </w:instrText>
      </w:r>
      <w:r w:rsidR="00CA5749" w:rsidRPr="00DA29D4">
        <w:rPr>
          <w:rFonts w:asciiTheme="majorHAnsi" w:hAnsiTheme="majorHAnsi" w:cstheme="majorHAnsi"/>
          <w:noProof/>
          <w:sz w:val="24"/>
          <w:szCs w:val="24"/>
          <w:lang w:val="id-ID"/>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Darwisheh</w:t>
      </w:r>
      <w:proofErr w:type="spellEnd"/>
      <w:r w:rsidR="00CA5749" w:rsidRPr="00DA29D4">
        <w:rPr>
          <w:rFonts w:asciiTheme="majorHAnsi" w:hAnsiTheme="majorHAnsi" w:cstheme="majorHAnsi"/>
          <w:sz w:val="24"/>
          <w:szCs w:val="24"/>
        </w:rPr>
        <w:t>, 2021)</w:t>
      </w:r>
      <w:r w:rsidR="00CA5749" w:rsidRPr="00DA29D4">
        <w:rPr>
          <w:rFonts w:asciiTheme="majorHAnsi" w:hAnsiTheme="majorHAnsi" w:cstheme="majorHAnsi"/>
          <w:noProof/>
          <w:sz w:val="24"/>
          <w:szCs w:val="24"/>
          <w:lang w:val="id-ID"/>
        </w:rPr>
        <w:fldChar w:fldCharType="end"/>
      </w:r>
      <w:r w:rsidR="00A61A9D"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During the GERD negotiation process, Egypt invited external actors such as the US, the World Bank, and the UN Security Council, and even the Arab League to put diplomatic pressure on Ethiopia. Egypt's success in bringing the US to the negotiating table is a major achievement because the US really provides support to Egypt. While appearing to be biased and pro-Egyptian, the US has exerted appropriate diplomatic pressure to support Egypt's position in the negotiations</w:t>
      </w:r>
      <w:r w:rsidR="005338E1" w:rsidRPr="00DA29D4">
        <w:rPr>
          <w:rFonts w:asciiTheme="majorHAnsi" w:hAnsiTheme="majorHAnsi" w:cstheme="majorHAnsi"/>
          <w:noProof/>
          <w:sz w:val="24"/>
          <w:szCs w:val="24"/>
          <w:lang w:val="en-US"/>
        </w:rPr>
        <w:t xml:space="preserve"> </w:t>
      </w:r>
      <w:r w:rsidR="005338E1"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{"citationID":"IhvZyY2h","properties":{"formattedCitation":"(Z. Yihdego et al., 2017)","plainCitation":"(Z. Yihdego et al., 2017)","noteIndex":0},"citationItems":[{"id":"ASk5H7wA/6YdXMAo0","uris":["http://www.mendeley.com/documents/?uuid=1c500d19-7d87-3e68-9d0f-1ae9749d5346"],"itemData":{"DOI":"10.4324/9781315160122","abstract":"The Grand Ethiopian Renaissance Dam (GERD) will not only be Africa’s largest dam, but it is also essential for future cooperation and development in the Nile River Basin and East African region. This book, after setting out basin-level legal and policy successes and failures of managing and sharing Nile waters, articulates the opportunities and challenges surrounding the GERD through multiple disciplinary lenses. It sets out its possibilities as a basis for a new era of cooperation, its regional and global implications, the benefits of cooperation and coordination in dam filling, and the need for participatory and transparent decision making. By applying law, political science and hydrology to sharing water resources in general and to large-scale dam building, filling and operating in particular, it offers concrete qualitative and quantitative options that are essential to promote cooperation and coordination in utilising and preserving Nile waters. The book incorporates the economic dimension and draws on recent developments including: the signing of a legally binding contract by Egypt, Ethiopia and Sudan to carry out an impact assessment study; the possibility that the GERD might be partially operational very soon, the completion of transmission lines from GERD to Addis Ababa; and the announcement of Sudan to commence construction of transmission lines from GERD to its main cities. The implications of these are assessed and lessons learned for transboundary water cooperation and conflict management.","author":[{"dropping-particle":"","family":"Yihdego","given":"Zeray","non-dropping-particle":"","parse-names":false,"suffix":""},{"dropping-particle":"","family":"Rieu-Clarke","given":"Alistair","non-dropping-particle":"","parse-names":false,"suffix":""},{"dropping-particle":"","family":"Cascão","given":"Ana Elisa","non-dropping-particle":"","parse-names":false,"suffix":""}],"container-title":"The Grand Ethiopian Renaissance Dam and the Nile Basin: Implications for Transboundary Water Cooperation","id":"ITEM-1","issued":{"date-parts":[["2017"]]},"title":"The grand ethiopian renaissance dam and the Nile Basin: Implications for transboundary water cooperation","type":"book"}}],"schema":"https://github.com/citation-style-language/schema/raw/master/csl-citation.json"} </w:instrText>
      </w:r>
      <w:r w:rsidR="005338E1"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 xml:space="preserve">(Z. </w:t>
      </w:r>
      <w:proofErr w:type="spellStart"/>
      <w:r w:rsidR="00CA5749" w:rsidRPr="00DA29D4">
        <w:rPr>
          <w:rFonts w:asciiTheme="majorHAnsi" w:hAnsiTheme="majorHAnsi" w:cstheme="majorHAnsi"/>
          <w:sz w:val="24"/>
          <w:szCs w:val="24"/>
        </w:rPr>
        <w:t>Yihdego</w:t>
      </w:r>
      <w:proofErr w:type="spellEnd"/>
      <w:r w:rsidR="00CA5749" w:rsidRPr="00DA29D4">
        <w:rPr>
          <w:rFonts w:asciiTheme="majorHAnsi" w:hAnsiTheme="majorHAnsi" w:cstheme="majorHAnsi"/>
          <w:sz w:val="24"/>
          <w:szCs w:val="24"/>
        </w:rPr>
        <w:t xml:space="preserve"> et al., 2017)</w:t>
      </w:r>
      <w:r w:rsidR="005338E1" w:rsidRPr="00DA29D4">
        <w:rPr>
          <w:rFonts w:asciiTheme="majorHAnsi" w:hAnsiTheme="majorHAnsi" w:cstheme="majorHAnsi"/>
          <w:noProof/>
          <w:sz w:val="24"/>
          <w:szCs w:val="24"/>
          <w:lang w:val="en-US"/>
        </w:rPr>
        <w:fldChar w:fldCharType="end"/>
      </w:r>
      <w:r w:rsidR="00A61A9D" w:rsidRPr="00DA29D4">
        <w:rPr>
          <w:rFonts w:asciiTheme="majorHAnsi" w:hAnsiTheme="majorHAnsi" w:cstheme="majorHAnsi"/>
          <w:noProof/>
          <w:sz w:val="24"/>
          <w:szCs w:val="24"/>
          <w:lang w:val="id-ID"/>
        </w:rPr>
        <w:t>.</w:t>
      </w:r>
    </w:p>
    <w:p w14:paraId="68CDAB60" w14:textId="62EA7ECF" w:rsidR="00A61A9D" w:rsidRPr="00DA29D4" w:rsidRDefault="00B42BD8"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 xml:space="preserve">Next is </w:t>
      </w:r>
      <w:r w:rsidRPr="00DA29D4">
        <w:rPr>
          <w:rFonts w:asciiTheme="majorHAnsi" w:hAnsiTheme="majorHAnsi" w:cstheme="majorHAnsi"/>
          <w:i/>
          <w:noProof/>
          <w:sz w:val="24"/>
          <w:szCs w:val="24"/>
          <w:lang w:val="id-ID"/>
        </w:rPr>
        <w:t>bargaining power</w:t>
      </w:r>
      <w:r w:rsidRPr="00DA29D4">
        <w:rPr>
          <w:rFonts w:asciiTheme="majorHAnsi" w:hAnsiTheme="majorHAnsi" w:cstheme="majorHAnsi"/>
          <w:noProof/>
          <w:sz w:val="24"/>
          <w:szCs w:val="24"/>
          <w:lang w:val="id-ID"/>
        </w:rPr>
        <w:t xml:space="preserve"> which refers to the actor's ability to control the rules of the game and set the agenda. Egypt's success in bringing the US and the World Bank to the negotiating table is an important part of Egypt's efforts to play </w:t>
      </w:r>
      <w:r w:rsidRPr="00DA29D4">
        <w:rPr>
          <w:rFonts w:asciiTheme="majorHAnsi" w:hAnsiTheme="majorHAnsi" w:cstheme="majorHAnsi"/>
          <w:i/>
          <w:noProof/>
          <w:sz w:val="24"/>
          <w:szCs w:val="24"/>
          <w:lang w:val="id-ID"/>
        </w:rPr>
        <w:t>bargaining power</w:t>
      </w:r>
      <w:r w:rsidRPr="00DA29D4">
        <w:rPr>
          <w:rFonts w:asciiTheme="majorHAnsi" w:hAnsiTheme="majorHAnsi" w:cstheme="majorHAnsi"/>
          <w:noProof/>
          <w:sz w:val="24"/>
          <w:szCs w:val="24"/>
          <w:lang w:val="id-ID"/>
        </w:rPr>
        <w:t xml:space="preserve">. Egypt succeeded in </w:t>
      </w:r>
      <w:r w:rsidRPr="00DA29D4">
        <w:rPr>
          <w:rFonts w:asciiTheme="majorHAnsi" w:hAnsiTheme="majorHAnsi" w:cstheme="majorHAnsi"/>
          <w:noProof/>
          <w:sz w:val="24"/>
          <w:szCs w:val="24"/>
          <w:lang w:val="en-US"/>
        </w:rPr>
        <w:t xml:space="preserve">involving </w:t>
      </w:r>
      <w:r w:rsidRPr="00DA29D4">
        <w:rPr>
          <w:rFonts w:asciiTheme="majorHAnsi" w:hAnsiTheme="majorHAnsi" w:cstheme="majorHAnsi"/>
          <w:noProof/>
          <w:sz w:val="24"/>
          <w:szCs w:val="24"/>
          <w:lang w:val="id-ID"/>
        </w:rPr>
        <w:t xml:space="preserve">the US and the World Bank into negotiations with participation as </w:t>
      </w:r>
      <w:r w:rsidRPr="00DA29D4">
        <w:rPr>
          <w:rFonts w:asciiTheme="majorHAnsi" w:hAnsiTheme="majorHAnsi" w:cstheme="majorHAnsi"/>
          <w:i/>
          <w:noProof/>
          <w:sz w:val="24"/>
          <w:szCs w:val="24"/>
          <w:lang w:val="id-ID"/>
        </w:rPr>
        <w:t>observers</w:t>
      </w:r>
      <w:r w:rsidRPr="00DA29D4">
        <w:rPr>
          <w:rFonts w:asciiTheme="majorHAnsi" w:hAnsiTheme="majorHAnsi" w:cstheme="majorHAnsi"/>
          <w:noProof/>
          <w:sz w:val="24"/>
          <w:szCs w:val="24"/>
          <w:lang w:val="id-ID"/>
        </w:rPr>
        <w:t>. The negotiations took place under the auspices of the US and the World Bank really became an important point in trilateral negotiations in the region. Ethiopia's position, which is weaker than Egypt's, with unclear negotiation directions, prompted the US to force Ethiopia to compromise regarding the process of filling and operating the GERD. Ethiopia's agreement on the participation of the US and the World Bank as observers, brings Egypt one step closer to realizing its goal of having a third party involved in the GERD negotiations</w:t>
      </w:r>
      <w:r w:rsidRPr="00DA29D4">
        <w:rPr>
          <w:rFonts w:asciiTheme="majorHAnsi" w:hAnsiTheme="majorHAnsi" w:cstheme="majorHAnsi"/>
          <w:noProof/>
          <w:sz w:val="24"/>
          <w:szCs w:val="24"/>
          <w:lang w:val="en-US"/>
        </w:rPr>
        <w:t xml:space="preserve"> </w:t>
      </w:r>
      <w:r w:rsidR="0081239F" w:rsidRPr="00DA29D4">
        <w:rPr>
          <w:rFonts w:asciiTheme="majorHAnsi" w:hAnsiTheme="majorHAnsi" w:cstheme="majorHAnsi"/>
          <w:noProof/>
          <w:sz w:val="24"/>
          <w:szCs w:val="24"/>
          <w:lang w:val="id-ID"/>
        </w:rPr>
        <w:fldChar w:fldCharType="begin" w:fldLock="1"/>
      </w:r>
      <w:r w:rsidR="00CA5749" w:rsidRPr="00DA29D4">
        <w:rPr>
          <w:rFonts w:asciiTheme="majorHAnsi" w:hAnsiTheme="majorHAnsi" w:cstheme="majorHAnsi"/>
          <w:noProof/>
          <w:sz w:val="24"/>
          <w:szCs w:val="24"/>
          <w:lang w:val="id-ID"/>
        </w:rPr>
        <w:instrText xml:space="preserve"> ADDIN ZOTERO_ITEM CSL_CITATION {"citationID":"NsOpmfYe","properties":{"formattedCitation":"(Ermyas Admasu Wolde &amp; Abiot Desta Habte, 2020)","plainCitation":"(Ermyas Admasu Wolde &amp; Abiot Desta Habte, 2020)","noteIndex":0},"citationItems":[{"id":"ASk5H7wA/1LpZdlW1","uris":["http://www.mendeley.com/documents/?uuid=cd60deab-a744-3a28-acf9-d1f3e07fe3ec"],"itemData":{"DOI":"10.46404/panjogov.v1i2.2381","ISSN":"2707-1308","abstract":"The Nile River Basin, with eleven riparian countries, lacks any agreed-upon basin-wide legal framework. Attempts at effective management and utilization of water resources inclusive of all countries along the basin have not been possible due to lack of consensus on the legal basis of already exiting colonial-era agreements that allocate an absolute share of the Nile water to Egypt and Sudan by excluding most of the upper riparians. The review has specifically focused on the trilateral negotiation processes between Ethiopia, Sudan, and Egypt since November 2019 on the filling and annual operation of the Grand Ethiopian Renaissance Dam, which Ethiopia has been constructing since 2011. It has made a thorough review of a series of events and processes through which the negotiation has passed to conduct a critical analysis of facts, and has suggested reflections on the way forward. It considers the need for political will and flexibility of the negotiating parties to reconcile existing contradictory positions. To this end, pursuing a revisionist approach to take the dynamic socio-economic realities and development needs of co-basin countries is commendable. This further requires renegotiating long existed colonial-era agreements and formulating a basin-wide legal framework in line with existing international standards. Focusing on technical and expertise level of discussions and outcomes would minimize over politicization and specifically would help to address the negative impacts of Grand Ethiopian Renaissance Dam and optimize positive externalities. Peace is a necessity than any other option among the co-basin countries and the only avenue towards sustainable resolution of disputes. Negotiating in good faith and in a ‘give and take’ modality needs to be a second to none alternative to the parties. The international community may also need to play a neutral and genuine role to assist the parties to settle their differences amicably and reach a final negotiated settlement.","author":[{"dropping-particle":"","family":"Ermyas Admasu Wolde","given":"","non-dropping-particle":"","parse-names":false,"suffix":""},{"dropping-particle":"","family":"Abiot Desta Habte","given":"","non-dropping-particle":"","parse-names":false,"suffix":""}],"container-title":"PanAfrican Journal of Governance and Development (PJGD)","id":"ITEM-1","issue":"2","issued":{"date-parts":[["2020"]]},"title":"Trilateral Talks on the Filling and Annual Operation of the GERD: Competing Demands and the Need for Revisiting the Status quo towards a Negotiated Settlement","type":"article-journal","volume":"1"}}],"schema":"https://github.com/citation-style-language/schema/raw/master/csl-citation.json"} </w:instrText>
      </w:r>
      <w:r w:rsidR="0081239F" w:rsidRPr="00DA29D4">
        <w:rPr>
          <w:rFonts w:asciiTheme="majorHAnsi" w:hAnsiTheme="majorHAnsi" w:cstheme="majorHAnsi"/>
          <w:noProof/>
          <w:sz w:val="24"/>
          <w:szCs w:val="24"/>
          <w:lang w:val="id-ID"/>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Ermyas</w:t>
      </w:r>
      <w:proofErr w:type="spellEnd"/>
      <w:r w:rsidR="00CA5749" w:rsidRPr="00DA29D4">
        <w:rPr>
          <w:rFonts w:asciiTheme="majorHAnsi" w:hAnsiTheme="majorHAnsi" w:cstheme="majorHAnsi"/>
          <w:sz w:val="24"/>
          <w:szCs w:val="24"/>
        </w:rPr>
        <w:t xml:space="preserve"> Admasu Wolde &amp; </w:t>
      </w:r>
      <w:proofErr w:type="spellStart"/>
      <w:r w:rsidR="00CA5749" w:rsidRPr="00DA29D4">
        <w:rPr>
          <w:rFonts w:asciiTheme="majorHAnsi" w:hAnsiTheme="majorHAnsi" w:cstheme="majorHAnsi"/>
          <w:sz w:val="24"/>
          <w:szCs w:val="24"/>
        </w:rPr>
        <w:t>Abiot</w:t>
      </w:r>
      <w:proofErr w:type="spellEnd"/>
      <w:r w:rsidR="00CA5749" w:rsidRPr="00DA29D4">
        <w:rPr>
          <w:rFonts w:asciiTheme="majorHAnsi" w:hAnsiTheme="majorHAnsi" w:cstheme="majorHAnsi"/>
          <w:sz w:val="24"/>
          <w:szCs w:val="24"/>
        </w:rPr>
        <w:t xml:space="preserve"> Desta Habte, 2020)</w:t>
      </w:r>
      <w:r w:rsidR="0081239F" w:rsidRPr="00DA29D4">
        <w:rPr>
          <w:rFonts w:asciiTheme="majorHAnsi" w:hAnsiTheme="majorHAnsi" w:cstheme="majorHAnsi"/>
          <w:noProof/>
          <w:sz w:val="24"/>
          <w:szCs w:val="24"/>
          <w:lang w:val="id-ID"/>
        </w:rPr>
        <w:fldChar w:fldCharType="end"/>
      </w:r>
      <w:r w:rsidR="00A61A9D" w:rsidRPr="00DA29D4">
        <w:rPr>
          <w:rFonts w:asciiTheme="majorHAnsi" w:hAnsiTheme="majorHAnsi" w:cstheme="majorHAnsi"/>
          <w:noProof/>
          <w:sz w:val="24"/>
          <w:szCs w:val="24"/>
          <w:lang w:val="id-ID"/>
        </w:rPr>
        <w:t xml:space="preserve">. </w:t>
      </w:r>
      <w:r w:rsidR="000062A1" w:rsidRPr="00DA29D4">
        <w:rPr>
          <w:rFonts w:asciiTheme="majorHAnsi" w:hAnsiTheme="majorHAnsi" w:cstheme="majorHAnsi"/>
          <w:noProof/>
          <w:sz w:val="24"/>
          <w:szCs w:val="24"/>
          <w:lang w:val="en-US"/>
        </w:rPr>
        <w:t xml:space="preserve">The </w:t>
      </w:r>
      <w:r w:rsidRPr="00DA29D4">
        <w:rPr>
          <w:rFonts w:asciiTheme="majorHAnsi" w:hAnsiTheme="majorHAnsi" w:cstheme="majorHAnsi"/>
          <w:noProof/>
          <w:sz w:val="24"/>
          <w:szCs w:val="24"/>
          <w:lang w:val="id-ID"/>
        </w:rPr>
        <w:t xml:space="preserve">US is pushing Ethiopia to finalize the agreement it has negotiated with the three countries. But when it was time to finalize the deal, Ethiopia withdrew from the deal it had made, the US reopened a statement threatening to withhold some 130 </w:t>
      </w:r>
      <w:r w:rsidR="000062A1" w:rsidRPr="00DA29D4">
        <w:rPr>
          <w:rFonts w:asciiTheme="majorHAnsi" w:hAnsiTheme="majorHAnsi" w:cstheme="majorHAnsi"/>
          <w:noProof/>
          <w:sz w:val="24"/>
          <w:szCs w:val="24"/>
          <w:lang w:val="id-ID"/>
        </w:rPr>
        <w:t xml:space="preserve">million foreign aid to Ethiopia </w:t>
      </w:r>
      <w:r w:rsidR="00F33615"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{"citationID":"XcDE7F0E","properties":{"formattedCitation":"(Pemunta et al., 2021)","plainCitation":"(Pemunta et al., 2021)","noteIndex":0},"citationItems":[{"id":"ASk5H7wA/8dO1NHVS","uris":["http://www.mendeley.com/documents/?uuid=c03e4b47-4ddf-3cae-8ef4-2eea04eba59e"],"itemData":{"DOI":"10.1080/23311886.2021.1875598","ISSN":"23311886","abstract":"For centuries and emboldened by colonial treaties, Egypt has enjoyed overwhelming hydro-hegemony in the (NBR) Nile Basin River region. However, Egyptian dominance over the NBR has been challenged by Ethiopia following her unilateral construction of the Grand Ethiopian Renaissance Dam. Using A qualitative, deductive approach based on multiple sources of evidence, this paper analyses the historical imbalance in the Nile colonial treaties that gave Egypt monopoly over the waters of the NBR. The article also describes various human security threats in the Benishangul-Gumuz region, where the dam project is located and the geopolitical implications of this development against the backdrop of climate change and the coming of new actors and donors such as China, including the leasing of land to corporations and countries such as India, Qatar, and the United Arab Emirates. We recommend collaborative and holistic management instead of the dominant state-centric water development approach in this international waterway. The development of sustainable cooperation over this shared waterway will help meet climate change challenges and mitigate the contemporary conflict between Ethiopia and Egypt, including other countries within the region.","author":[{"dropping-particle":"","family":"Pemunta","given":"Ngambouk Vitalis","non-dropping-particle":"","parse-names":false,"suffix":""},{"dropping-particle":"","family":"Ngo","given":"Ngo Valery","non-dropping-particle":"","parse-names":false,"suffix":""},{"dropping-particle":"","family":"Fani Djomo","given":"Choumbou Raoul","non-dropping-particle":"","parse-names":false,"suffix":""},{"dropping-particle":"","family":"Mutola","given":"Sianga","non-dropping-particle":"","parse-names":false,"suffix":""},{"dropping-particle":"","family":"Seember","given":"Judith Achin","non-dropping-particle":"","parse-names":false,"suffix":""},{"dropping-particle":"","family":"Mbong","given":"Grace Annih","non-dropping-particle":"","parse-names":false,"suffix":""},{"dropping-particle":"","family":"Forkim","given":"Enjeckayang Asomanei","non-dropping-particle":"","parse-names":false,"suffix":""}],"container-title":"Cogent Social Sciences","id":"ITEM-1","issue":"1","issued":{"date-parts":[["2021"]]},"title":"The Grand Ethiopian Renaissance Dam, Egyptian National Security, and human and food security in the Nile River Basin","type":"article-journal","volume":"7"}}],"schema":"https://github.com/citation-style-language/schema/raw/master/csl-citation.json"} </w:instrText>
      </w:r>
      <w:r w:rsidR="00F33615"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Pemunta</w:t>
      </w:r>
      <w:proofErr w:type="spellEnd"/>
      <w:r w:rsidR="00CA5749" w:rsidRPr="00DA29D4">
        <w:rPr>
          <w:rFonts w:asciiTheme="majorHAnsi" w:hAnsiTheme="majorHAnsi" w:cstheme="majorHAnsi"/>
          <w:sz w:val="24"/>
          <w:szCs w:val="24"/>
        </w:rPr>
        <w:t xml:space="preserve"> et al., 2021)</w:t>
      </w:r>
      <w:r w:rsidR="00F33615" w:rsidRPr="00DA29D4">
        <w:rPr>
          <w:rFonts w:asciiTheme="majorHAnsi" w:hAnsiTheme="majorHAnsi" w:cstheme="majorHAnsi"/>
          <w:noProof/>
          <w:sz w:val="24"/>
          <w:szCs w:val="24"/>
          <w:lang w:val="en-US"/>
        </w:rPr>
        <w:fldChar w:fldCharType="end"/>
      </w:r>
      <w:r w:rsidR="00A61A9D" w:rsidRPr="00DA29D4">
        <w:rPr>
          <w:rFonts w:asciiTheme="majorHAnsi" w:hAnsiTheme="majorHAnsi" w:cstheme="majorHAnsi"/>
          <w:noProof/>
          <w:sz w:val="24"/>
          <w:szCs w:val="24"/>
          <w:lang w:val="id-ID"/>
        </w:rPr>
        <w:t>.</w:t>
      </w:r>
    </w:p>
    <w:p w14:paraId="6E629C1B" w14:textId="68B3F575" w:rsidR="00B723F9" w:rsidRPr="00DA29D4" w:rsidRDefault="000062A1"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 xml:space="preserve">Meanwhile, </w:t>
      </w:r>
      <w:r w:rsidRPr="00DA29D4">
        <w:rPr>
          <w:rFonts w:asciiTheme="majorHAnsi" w:hAnsiTheme="majorHAnsi" w:cstheme="majorHAnsi"/>
          <w:i/>
          <w:noProof/>
          <w:sz w:val="24"/>
          <w:szCs w:val="24"/>
          <w:lang w:val="id-ID"/>
        </w:rPr>
        <w:t>ideational power</w:t>
      </w:r>
      <w:r w:rsidRPr="00DA29D4">
        <w:rPr>
          <w:rFonts w:asciiTheme="majorHAnsi" w:hAnsiTheme="majorHAnsi" w:cstheme="majorHAnsi"/>
          <w:noProof/>
          <w:sz w:val="24"/>
          <w:szCs w:val="24"/>
          <w:lang w:val="id-ID"/>
        </w:rPr>
        <w:t xml:space="preserve"> is the ability to shape, impose, and manipulate perceptions and ideas about the Nile River. In fact, there was a knowledge gap between the other basin nations that allowed Egypt to have a monopoly on the dissemination of knowledge about the Nile. Thus, Egypt can impose its ideas and narratives on the relevant countries and determine the agenda, discourse and timing of negotiations and projects in the Nile basin</w:t>
      </w:r>
      <w:r w:rsidR="005432AA" w:rsidRPr="00DA29D4">
        <w:rPr>
          <w:rFonts w:asciiTheme="majorHAnsi" w:hAnsiTheme="majorHAnsi" w:cstheme="majorHAnsi"/>
          <w:noProof/>
          <w:sz w:val="24"/>
          <w:szCs w:val="24"/>
          <w:lang w:val="id-ID"/>
        </w:rPr>
        <w:t xml:space="preserve"> </w:t>
      </w:r>
      <w:r w:rsidR="005432AA" w:rsidRPr="00DA29D4">
        <w:rPr>
          <w:rFonts w:asciiTheme="majorHAnsi" w:hAnsiTheme="majorHAnsi" w:cstheme="majorHAnsi"/>
          <w:noProof/>
          <w:sz w:val="24"/>
          <w:szCs w:val="24"/>
          <w:lang w:val="id-ID"/>
        </w:rPr>
        <w:fldChar w:fldCharType="begin"/>
      </w:r>
      <w:r w:rsidR="005432AA" w:rsidRPr="00DA29D4">
        <w:rPr>
          <w:rFonts w:asciiTheme="majorHAnsi" w:hAnsiTheme="majorHAnsi" w:cstheme="majorHAnsi"/>
          <w:noProof/>
          <w:sz w:val="24"/>
          <w:szCs w:val="24"/>
          <w:lang w:val="id-ID"/>
        </w:rPr>
        <w:instrText xml:space="preserve"> ADDIN ZOTERO_ITEM CSL_CITATION {"citationID":"DuAwyz6G","properties":{"formattedCitation":"(Darwisheh, 2021)","plainCitation":"(Darwisheh, 2021)","noteIndex":0},"citationItems":[{"id":107,"uris":["http://zotero.org/users/local/z1GPnZ5w/items/PJYA5G9D"],"itemData":{"id":107,"type":"article-journal","abstract":"Using material, ideational, and geopolitical power Egypt used to control the conduct of its southern neighbors, particularly Sudan, in the utilization of the Nile River waters. Recent regional and domestic transformations in the Middle East and Horn of Africa, particularly after the ‘Arab Uprisings’ of 2011, have undermined Egypt’s influence and reshaped the hydro political landscape in the Nile basin. As a result, Sudan and Ethiopia are now influential actors in the Nile basin who play central roles in the Middle East-Horn of Africa relations. The academic literature and news coverage of the water dispute between Egypt and Ethiopia overlook the Sudan’s strategic position as a midstream state that has accelerated the basin’s hydro political shift in Ethiopia’s favor. The paper argues that Egypt’s loss of Sudan’s unconditional and explicit support for its “water rights,” recognized by the 1929 and 1959 water agreements, has changed the former’s long-standing hegemonic position in the Nile basin in favor of upstream states. The paper contends that Sudan’s changing position over the Nile hydro politics has been the result of three main major developments. First, the decline of Egypt’s material and ideational power in the Middle East and Africa. Second, Egypt’s foreign policy goals have been constrained due to its massive economic dependence on the Gulf oil-rich states that seek to improve their food security and regional interests through increasing their physical, political and economic presence in Sudan and Ethiopia. And third, Egypt’s former hydrological veto power over construction projects on the Nile has ended as new power relations between upstream, downstream, and non-riparian states reconfigured the regional order of the Nile basin in favor of upstream riparian states.","DOI":"https://doi.org/10.20561/00052094","language":"en","source":"Zotero","title":"Sudan and Egypt’s Hydro-Politics in the Nile River Basin","URL":"http://hdl.handle.net/2344/00052094","volume":"818","author":[{"family":"Darwisheh","given":"Housam"}],"issued":{"date-parts":[["2021",3]]}}}],"schema":"https://github.com/citation-style-language/schema/raw/master/csl-citation.json"} </w:instrText>
      </w:r>
      <w:r w:rsidR="005432AA" w:rsidRPr="00DA29D4">
        <w:rPr>
          <w:rFonts w:asciiTheme="majorHAnsi" w:hAnsiTheme="majorHAnsi" w:cstheme="majorHAnsi"/>
          <w:noProof/>
          <w:sz w:val="24"/>
          <w:szCs w:val="24"/>
          <w:lang w:val="id-ID"/>
        </w:rPr>
        <w:fldChar w:fldCharType="separate"/>
      </w:r>
      <w:r w:rsidR="005432AA" w:rsidRPr="00DA29D4">
        <w:rPr>
          <w:rFonts w:asciiTheme="majorHAnsi" w:hAnsiTheme="majorHAnsi" w:cstheme="majorHAnsi"/>
          <w:sz w:val="24"/>
          <w:szCs w:val="24"/>
        </w:rPr>
        <w:t>(</w:t>
      </w:r>
      <w:proofErr w:type="spellStart"/>
      <w:r w:rsidR="005432AA" w:rsidRPr="00DA29D4">
        <w:rPr>
          <w:rFonts w:asciiTheme="majorHAnsi" w:hAnsiTheme="majorHAnsi" w:cstheme="majorHAnsi"/>
          <w:sz w:val="24"/>
          <w:szCs w:val="24"/>
        </w:rPr>
        <w:t>Darwisheh</w:t>
      </w:r>
      <w:proofErr w:type="spellEnd"/>
      <w:r w:rsidR="005432AA" w:rsidRPr="00DA29D4">
        <w:rPr>
          <w:rFonts w:asciiTheme="majorHAnsi" w:hAnsiTheme="majorHAnsi" w:cstheme="majorHAnsi"/>
          <w:sz w:val="24"/>
          <w:szCs w:val="24"/>
        </w:rPr>
        <w:t>, 2021)</w:t>
      </w:r>
      <w:r w:rsidR="005432AA" w:rsidRPr="00DA29D4">
        <w:rPr>
          <w:rFonts w:asciiTheme="majorHAnsi" w:hAnsiTheme="majorHAnsi" w:cstheme="majorHAnsi"/>
          <w:noProof/>
          <w:sz w:val="24"/>
          <w:szCs w:val="24"/>
          <w:lang w:val="id-ID"/>
        </w:rPr>
        <w:fldChar w:fldCharType="end"/>
      </w:r>
      <w:r w:rsidRPr="00DA29D4">
        <w:rPr>
          <w:rFonts w:asciiTheme="majorHAnsi" w:hAnsiTheme="majorHAnsi" w:cstheme="majorHAnsi"/>
          <w:noProof/>
          <w:sz w:val="24"/>
          <w:szCs w:val="24"/>
          <w:lang w:val="id-ID"/>
        </w:rPr>
        <w:t xml:space="preserve">. In this power, Egypt applies securitization tactics which depicts water as a matter of national security to uphold its hegemony by mobilizing regional and international support against countries that threaten the Nile waters. This was proven in the letter he gave to the UN Security Council, where Egypt tried to describe the situation of the country's water crisis by making the Nile River the only source of water and stating that projects carried out by Ethiopia could threaten its water supply </w:t>
      </w:r>
      <w:r w:rsidR="00F33615"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{"citationID":"lFOaDGVB","properties":{"formattedCitation":"(Z. Yihdego et al., 2020)","plainCitation":"(Z. Yihdego et al., 2020)","noteIndex":0},"citationItems":[{"id":"ASk5H7wA/9xq2LYng","uris":["http://www.mendeley.com/documents/?uuid=79394db5-798b-3120-b8cb-264876776766"],"itemData":{"DOI":"10.1007/978-3-030-55912-0_1","ISSN":"25225294","abstract":"We are delighted to offer the fourth (2019) volume of the EtYIL. It has come at a time when the international community is in the grip of the COVID-19 pandemic and its grave socio-economic impacts, killing hundreds of thousands of people, infecting millions, and impoverishing many more worldwide, especially those at the bottom of the economic ladder leading a hand-to-mouth existence. The spread of the disease and the subsequent lockdown has raised many questions of international law, including in the areas of international public health regulation, human rights, international economic law, and institutions. Most, if not all, states have declared ‘war’ against the disease, imposed restrictions on international travel, introduced mandatory quarantine procedures, and banned the exportation of COVID-19-essential personal protective equipment (PPE) and other medical supplies—to name only a few. COVID-19 has not only tested the adequacy of international law and its institutions in responding to universal health emergencies, but also exposed the deficit in the commitment of sovereign states to global values and genuine cooperation.","author":[{"dropping-particle":"","family":"Yihdego","given":"Zeray","non-dropping-particle":"","parse-names":false,"suffix":""},{"dropping-particle":"","family":"Desta","given":"Melaku Geboye","non-dropping-particle":"","parse-names":false,"suffix":""},{"dropping-particle":"","family":"Hailu","given":"Martha Belete","non-dropping-particle":"","parse-names":false,"suffix":""}],"container-title":"Ethiopian Yearbook of International Law","id":"ITEM-1","issued":{"date-parts":[["2020"]]},"title":"Towards a Global Order Based on Principles of Fairness, Solidarity, and Humanity","type":"chapter","volume":"2019"}}],"schema":"https://github.com/citation-style-language/schema/raw/master/csl-citation.json"} </w:instrText>
      </w:r>
      <w:r w:rsidR="00F33615"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 xml:space="preserve">(Z. </w:t>
      </w:r>
      <w:proofErr w:type="spellStart"/>
      <w:r w:rsidR="00CA5749" w:rsidRPr="00DA29D4">
        <w:rPr>
          <w:rFonts w:asciiTheme="majorHAnsi" w:hAnsiTheme="majorHAnsi" w:cstheme="majorHAnsi"/>
          <w:sz w:val="24"/>
          <w:szCs w:val="24"/>
        </w:rPr>
        <w:t>Yihdego</w:t>
      </w:r>
      <w:proofErr w:type="spellEnd"/>
      <w:r w:rsidR="00CA5749" w:rsidRPr="00DA29D4">
        <w:rPr>
          <w:rFonts w:asciiTheme="majorHAnsi" w:hAnsiTheme="majorHAnsi" w:cstheme="majorHAnsi"/>
          <w:sz w:val="24"/>
          <w:szCs w:val="24"/>
        </w:rPr>
        <w:t xml:space="preserve"> et al., 2020)</w:t>
      </w:r>
      <w:r w:rsidR="00F33615" w:rsidRPr="00DA29D4">
        <w:rPr>
          <w:rFonts w:asciiTheme="majorHAnsi" w:hAnsiTheme="majorHAnsi" w:cstheme="majorHAnsi"/>
          <w:noProof/>
          <w:sz w:val="24"/>
          <w:szCs w:val="24"/>
          <w:lang w:val="en-US"/>
        </w:rPr>
        <w:fldChar w:fldCharType="end"/>
      </w:r>
      <w:r w:rsidR="00A61A9D" w:rsidRPr="00DA29D4">
        <w:rPr>
          <w:rFonts w:asciiTheme="majorHAnsi" w:hAnsiTheme="majorHAnsi" w:cstheme="majorHAnsi"/>
          <w:noProof/>
          <w:sz w:val="24"/>
          <w:szCs w:val="24"/>
          <w:lang w:val="id-ID"/>
        </w:rPr>
        <w:t>.</w:t>
      </w:r>
    </w:p>
    <w:p w14:paraId="57EA525C" w14:textId="1BFB9E31" w:rsidR="00B723F9" w:rsidRPr="00DA29D4" w:rsidRDefault="008C32E9"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 xml:space="preserve">Ultimately the involvement of the US, the World Bank and the UN Security Council in the negotiation process has provided a golden opportunity for Egypt to push Ethiopia on the path that Egypt wants. Especially with the support from the US and the World Bank which have contributed to causing the three riparian countries to almost reach an agreement if only Ethiopia did not withdraw from signing the agreement. Egypt's efforts in bringing the US, the World Bank and the UN Security Council to the negotiating table have been part of a negotiating strategy to force Ethiopia not to fill the GERD and start electricity production through the involvement of stronger third parties in this case superpowers and international organizations. It is also clearly designed to pressure Ethiopia to accept Egyptian and US terms </w:t>
      </w:r>
      <w:r w:rsidRPr="00DA29D4">
        <w:rPr>
          <w:rFonts w:asciiTheme="majorHAnsi" w:hAnsiTheme="majorHAnsi" w:cstheme="majorHAnsi"/>
          <w:noProof/>
          <w:sz w:val="24"/>
          <w:szCs w:val="24"/>
          <w:lang w:val="id-ID"/>
        </w:rPr>
        <w:lastRenderedPageBreak/>
        <w:t>without its free will</w:t>
      </w:r>
      <w:r w:rsidRPr="00DA29D4">
        <w:rPr>
          <w:rFonts w:asciiTheme="majorHAnsi" w:hAnsiTheme="majorHAnsi" w:cstheme="majorHAnsi"/>
          <w:noProof/>
          <w:sz w:val="24"/>
          <w:szCs w:val="24"/>
          <w:lang w:val="en-US"/>
        </w:rPr>
        <w:t xml:space="preserve"> </w:t>
      </w:r>
      <w:r w:rsidR="00A61A9D" w:rsidRPr="00DA29D4">
        <w:rPr>
          <w:rFonts w:asciiTheme="majorHAnsi" w:hAnsiTheme="majorHAnsi" w:cstheme="majorHAnsi"/>
          <w:noProof/>
          <w:sz w:val="24"/>
          <w:szCs w:val="24"/>
          <w:lang w:val="id-ID"/>
        </w:rPr>
        <w:t xml:space="preserve"> </w:t>
      </w:r>
      <w:r w:rsidR="002D466C"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{"citationID":"WDBXxgGs","properties":{"formattedCitation":"(Z. Yihdego et al., 2020)","plainCitation":"(Z. Yihdego et al., 2020)","noteIndex":0},"citationItems":[{"id":"ASk5H7wA/9xq2LYng","uris":["http://www.mendeley.com/documents/?uuid=79394db5-798b-3120-b8cb-264876776766"],"itemData":{"DOI":"10.1007/978-3-030-55912-0_1","ISSN":"25225294","abstract":"We are delighted to offer the fourth (2019) volume of the EtYIL. It has come at a time when the international community is in the grip of the COVID-19 pandemic and its grave socio-economic impacts, killing hundreds of thousands of people, infecting millions, and impoverishing many more worldwide, especially those at the bottom of the economic ladder leading a hand-to-mouth existence. The spread of the disease and the subsequent lockdown has raised many questions of international law, including in the areas of international public health regulation, human rights, international economic law, and institutions. Most, if not all, states have declared ‘war’ against the disease, imposed restrictions on international travel, introduced mandatory quarantine procedures, and banned the exportation of COVID-19-essential personal protective equipment (PPE) and other medical supplies—to name only a few. COVID-19 has not only tested the adequacy of international law and its institutions in responding to universal health emergencies, but also exposed the deficit in the commitment of sovereign states to global values and genuine cooperation.","author":[{"dropping-particle":"","family":"Yihdego","given":"Zeray","non-dropping-particle":"","parse-names":false,"suffix":""},{"dropping-particle":"","family":"Desta","given":"Melaku Geboye","non-dropping-particle":"","parse-names":false,"suffix":""},{"dropping-particle":"","family":"Hailu","given":"Martha Belete","non-dropping-particle":"","parse-names":false,"suffix":""}],"container-title":"Ethiopian Yearbook of International Law","id":"ITEM-1","issued":{"date-parts":[["2020"]]},"title":"Towards a Global Order Based on Principles of Fairness, Solidarity, and Humanity","type":"chapter","volume":"2019"}}],"schema":"https://github.com/citation-style-language/schema/raw/master/csl-citation.json"} </w:instrText>
      </w:r>
      <w:r w:rsidR="002D466C"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 xml:space="preserve">(Z. </w:t>
      </w:r>
      <w:proofErr w:type="spellStart"/>
      <w:r w:rsidR="00CA5749" w:rsidRPr="00DA29D4">
        <w:rPr>
          <w:rFonts w:asciiTheme="majorHAnsi" w:hAnsiTheme="majorHAnsi" w:cstheme="majorHAnsi"/>
          <w:sz w:val="24"/>
          <w:szCs w:val="24"/>
        </w:rPr>
        <w:t>Yihdego</w:t>
      </w:r>
      <w:proofErr w:type="spellEnd"/>
      <w:r w:rsidR="00CA5749" w:rsidRPr="00DA29D4">
        <w:rPr>
          <w:rFonts w:asciiTheme="majorHAnsi" w:hAnsiTheme="majorHAnsi" w:cstheme="majorHAnsi"/>
          <w:sz w:val="24"/>
          <w:szCs w:val="24"/>
        </w:rPr>
        <w:t xml:space="preserve"> et al., 2020)</w:t>
      </w:r>
      <w:r w:rsidR="002D466C" w:rsidRPr="00DA29D4">
        <w:rPr>
          <w:rFonts w:asciiTheme="majorHAnsi" w:hAnsiTheme="majorHAnsi" w:cstheme="majorHAnsi"/>
          <w:noProof/>
          <w:sz w:val="24"/>
          <w:szCs w:val="24"/>
          <w:lang w:val="en-US"/>
        </w:rPr>
        <w:fldChar w:fldCharType="end"/>
      </w:r>
      <w:r w:rsidR="00A61A9D" w:rsidRPr="00DA29D4">
        <w:rPr>
          <w:rFonts w:asciiTheme="majorHAnsi" w:hAnsiTheme="majorHAnsi" w:cstheme="majorHAnsi"/>
          <w:noProof/>
          <w:sz w:val="24"/>
          <w:szCs w:val="24"/>
          <w:lang w:val="id-ID"/>
        </w:rPr>
        <w:t>.</w:t>
      </w:r>
      <w:r w:rsidR="00B723F9"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However, political dynamics in the region and internal instability, have affected Egypt's power in negotiations with Ethiopia. In the end, Ethiopia continued to fill in and operate GERD stage 1 in July 2020</w:t>
      </w:r>
      <w:r w:rsidR="00B723F9" w:rsidRPr="00DA29D4">
        <w:rPr>
          <w:rFonts w:asciiTheme="majorHAnsi" w:hAnsiTheme="majorHAnsi" w:cstheme="majorHAnsi"/>
          <w:noProof/>
          <w:sz w:val="24"/>
          <w:szCs w:val="24"/>
          <w:lang w:val="id-ID"/>
        </w:rPr>
        <w:t xml:space="preserve">.  </w:t>
      </w:r>
    </w:p>
    <w:p w14:paraId="40B5E8D1" w14:textId="55125A04" w:rsidR="00E51279" w:rsidRPr="00DA29D4" w:rsidRDefault="00E51279" w:rsidP="0050129A">
      <w:pPr>
        <w:pStyle w:val="ListParagraph"/>
        <w:numPr>
          <w:ilvl w:val="0"/>
          <w:numId w:val="12"/>
        </w:numPr>
        <w:spacing w:line="276" w:lineRule="auto"/>
        <w:jc w:val="both"/>
        <w:rPr>
          <w:rFonts w:asciiTheme="majorHAnsi" w:hAnsiTheme="majorHAnsi" w:cstheme="majorHAnsi"/>
          <w:b/>
          <w:i/>
          <w:noProof/>
          <w:sz w:val="24"/>
          <w:szCs w:val="24"/>
          <w:lang w:val="id-ID"/>
        </w:rPr>
      </w:pPr>
      <w:r w:rsidRPr="00DA29D4">
        <w:rPr>
          <w:rFonts w:asciiTheme="majorHAnsi" w:hAnsiTheme="majorHAnsi" w:cstheme="majorHAnsi"/>
          <w:b/>
          <w:noProof/>
          <w:sz w:val="24"/>
          <w:szCs w:val="24"/>
          <w:lang w:val="id-ID"/>
        </w:rPr>
        <w:t xml:space="preserve">Egyptian and Ethiopian interactions on the Nile River using the concept of </w:t>
      </w:r>
      <w:r w:rsidRPr="00DA29D4">
        <w:rPr>
          <w:rFonts w:asciiTheme="majorHAnsi" w:hAnsiTheme="majorHAnsi" w:cstheme="majorHAnsi"/>
          <w:b/>
          <w:i/>
          <w:noProof/>
          <w:sz w:val="24"/>
          <w:szCs w:val="24"/>
          <w:lang w:val="id-ID"/>
        </w:rPr>
        <w:t>Transboundary Water Interaction</w:t>
      </w:r>
    </w:p>
    <w:p w14:paraId="7EF2112F" w14:textId="311FA4F5" w:rsidR="0078385B" w:rsidRPr="00DA29D4" w:rsidRDefault="00F43519"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noProof/>
          <w:sz w:val="24"/>
          <w:szCs w:val="24"/>
          <w:lang w:val="id-ID"/>
        </w:rPr>
        <w:t>The existence of an asymmetrical relationship in the region was the beginning of an asymmetrical interaction between Egypt and the other basin countries. This asymmetrical relationship has existed for centuries. The water of the Nile River became very vital for Egypt. Nile River water has been a major source of water supporting agriculture, energy, industry and domestic needs, from the time of ancient Egypt to the present day. Egypt knows very well that the Nile River provides many benefits to the countries it crosses, especially for its own country. However, Egypt has a difficult geographical position because it is located on the lower reaches of the river, on the other hand, the source of the Nile River's flowing water is outside the territory of the country. Thus, with its strategic importance on the Nile River, since colonial times Egypt has signed agreements between several parties to regulate quotas and the distribution of river rights. The agreement that most binds Egypt's dependence on and control over the Nile River is the Nile Waters Agreement 1929 and 1959</w:t>
      </w:r>
      <w:r w:rsidRPr="00DA29D4">
        <w:rPr>
          <w:rFonts w:asciiTheme="majorHAnsi" w:hAnsiTheme="majorHAnsi" w:cstheme="majorHAnsi"/>
          <w:noProof/>
          <w:sz w:val="24"/>
          <w:szCs w:val="24"/>
          <w:lang w:val="en-US"/>
        </w:rPr>
        <w:t xml:space="preserve"> </w:t>
      </w:r>
      <w:r w:rsidR="00182C66"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{"citationID":"gxoDCXKw","properties":{"formattedCitation":"(Okoth-Owiro, 2004)","plainCitation":"(Okoth-Owiro, 2004)","noteIndex":0},"citationItems":[{"id":"ASk5H7wA/ms7Kd86j","uris":["http://www.mendeley.com/documents/?uuid=08e844fb-c7ef-415d-8240-a69ddb7787bc"],"itemData":{"ISBN":"1681-5890","author":[{"dropping-particle":"","family":"Okoth-Owiro","given":"Arthur","non-dropping-particle":"","parse-names":false,"suffix":""}],"id":"ITEM-1","issued":{"date-parts":[["2004"]]},"number-of-pages":"104","publisher":"Konrad Adenauer Foundation","publisher-place":"Nairobi","title":"The Nile treaty: State succession and international treaty commitments: a case study of the Nile water treaties","type":"book"}}],"schema":"https://github.com/citation-style-language/schema/raw/master/csl-citation.json"} </w:instrText>
      </w:r>
      <w:r w:rsidR="00182C66"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(Okoth-</w:t>
      </w:r>
      <w:proofErr w:type="spellStart"/>
      <w:r w:rsidR="00CA5749" w:rsidRPr="00DA29D4">
        <w:rPr>
          <w:rFonts w:asciiTheme="majorHAnsi" w:hAnsiTheme="majorHAnsi" w:cstheme="majorHAnsi"/>
          <w:sz w:val="24"/>
          <w:szCs w:val="24"/>
        </w:rPr>
        <w:t>Owiro</w:t>
      </w:r>
      <w:proofErr w:type="spellEnd"/>
      <w:r w:rsidR="00CA5749" w:rsidRPr="00DA29D4">
        <w:rPr>
          <w:rFonts w:asciiTheme="majorHAnsi" w:hAnsiTheme="majorHAnsi" w:cstheme="majorHAnsi"/>
          <w:sz w:val="24"/>
          <w:szCs w:val="24"/>
        </w:rPr>
        <w:t>, 2004)</w:t>
      </w:r>
      <w:r w:rsidR="00182C66" w:rsidRPr="00DA29D4">
        <w:rPr>
          <w:rFonts w:asciiTheme="majorHAnsi" w:hAnsiTheme="majorHAnsi" w:cstheme="majorHAnsi"/>
          <w:noProof/>
          <w:sz w:val="24"/>
          <w:szCs w:val="24"/>
          <w:lang w:val="en-US"/>
        </w:rPr>
        <w:fldChar w:fldCharType="end"/>
      </w:r>
      <w:r w:rsidR="0078385B" w:rsidRPr="00DA29D4">
        <w:rPr>
          <w:rFonts w:asciiTheme="majorHAnsi" w:hAnsiTheme="majorHAnsi" w:cstheme="majorHAnsi"/>
          <w:noProof/>
          <w:sz w:val="24"/>
          <w:szCs w:val="24"/>
          <w:lang w:val="id-ID"/>
        </w:rPr>
        <w:t>.</w:t>
      </w:r>
    </w:p>
    <w:p w14:paraId="278A356E" w14:textId="43BCE3B5" w:rsidR="0078385B" w:rsidRPr="00DA29D4" w:rsidRDefault="00F43519" w:rsidP="0050129A">
      <w:pPr>
        <w:spacing w:line="276" w:lineRule="auto"/>
        <w:ind w:firstLine="720"/>
        <w:jc w:val="both"/>
        <w:rPr>
          <w:rFonts w:asciiTheme="majorHAnsi" w:hAnsiTheme="majorHAnsi" w:cstheme="majorHAnsi"/>
          <w:bCs/>
          <w:i/>
          <w:iCs/>
          <w:noProof/>
          <w:sz w:val="24"/>
          <w:szCs w:val="24"/>
          <w:lang w:val="en-US"/>
        </w:rPr>
      </w:pPr>
      <w:r w:rsidRPr="00DA29D4">
        <w:rPr>
          <w:rFonts w:asciiTheme="majorHAnsi" w:hAnsiTheme="majorHAnsi" w:cstheme="majorHAnsi"/>
          <w:noProof/>
          <w:sz w:val="24"/>
          <w:szCs w:val="24"/>
          <w:lang w:val="id-ID"/>
        </w:rPr>
        <w:t xml:space="preserve">On the other hand Ethiopia is a non-hegemon country and agrees to the situation. However, since 2010, Ethiopia has slowly risen and challenged the Egyptian status quo with counter-hegemon actions. Ethiopia, challenged the hegemony of Egypt by taking various steps not only to fight over the status quo, but also to try to transform it. The result of the opposition is aimed at obtaining a fair distribution of water resources. In conducting a </w:t>
      </w:r>
      <w:r w:rsidRPr="00DA29D4">
        <w:rPr>
          <w:rFonts w:asciiTheme="majorHAnsi" w:hAnsiTheme="majorHAnsi" w:cstheme="majorHAnsi"/>
          <w:i/>
          <w:noProof/>
          <w:sz w:val="24"/>
          <w:szCs w:val="24"/>
          <w:lang w:val="id-ID"/>
        </w:rPr>
        <w:t xml:space="preserve">contest </w:t>
      </w:r>
      <w:r w:rsidRPr="00DA29D4">
        <w:rPr>
          <w:rFonts w:asciiTheme="majorHAnsi" w:hAnsiTheme="majorHAnsi" w:cstheme="majorHAnsi"/>
          <w:noProof/>
          <w:sz w:val="24"/>
          <w:szCs w:val="24"/>
          <w:lang w:val="id-ID"/>
        </w:rPr>
        <w:t xml:space="preserve">against the status quo of a hegemon state, at least three contest mechanisms are needed: (1) </w:t>
      </w:r>
      <w:r w:rsidRPr="00DA29D4">
        <w:rPr>
          <w:rFonts w:asciiTheme="majorHAnsi" w:hAnsiTheme="majorHAnsi" w:cstheme="majorHAnsi"/>
          <w:i/>
          <w:noProof/>
          <w:sz w:val="24"/>
          <w:szCs w:val="24"/>
          <w:lang w:val="id-ID"/>
        </w:rPr>
        <w:t>coercive</w:t>
      </w:r>
      <w:r w:rsidRPr="00DA29D4">
        <w:rPr>
          <w:rFonts w:asciiTheme="majorHAnsi" w:hAnsiTheme="majorHAnsi" w:cstheme="majorHAnsi"/>
          <w:noProof/>
          <w:sz w:val="24"/>
          <w:szCs w:val="24"/>
          <w:lang w:val="id-ID"/>
        </w:rPr>
        <w:t xml:space="preserve">, (2) </w:t>
      </w:r>
      <w:r w:rsidRPr="00DA29D4">
        <w:rPr>
          <w:rFonts w:asciiTheme="majorHAnsi" w:hAnsiTheme="majorHAnsi" w:cstheme="majorHAnsi"/>
          <w:i/>
          <w:noProof/>
          <w:sz w:val="24"/>
          <w:szCs w:val="24"/>
          <w:lang w:val="id-ID"/>
        </w:rPr>
        <w:t>leverage</w:t>
      </w:r>
      <w:r w:rsidRPr="00DA29D4">
        <w:rPr>
          <w:rFonts w:asciiTheme="majorHAnsi" w:hAnsiTheme="majorHAnsi" w:cstheme="majorHAnsi"/>
          <w:noProof/>
          <w:sz w:val="24"/>
          <w:szCs w:val="24"/>
          <w:lang w:val="id-ID"/>
        </w:rPr>
        <w:t xml:space="preserve">, and (3) </w:t>
      </w:r>
      <w:r w:rsidRPr="00DA29D4">
        <w:rPr>
          <w:rFonts w:asciiTheme="majorHAnsi" w:hAnsiTheme="majorHAnsi" w:cstheme="majorHAnsi"/>
          <w:i/>
          <w:noProof/>
          <w:sz w:val="24"/>
          <w:szCs w:val="24"/>
          <w:lang w:val="id-ID"/>
        </w:rPr>
        <w:t>transformative</w:t>
      </w:r>
      <w:r w:rsidRPr="00DA29D4">
        <w:rPr>
          <w:rFonts w:asciiTheme="majorHAnsi" w:hAnsiTheme="majorHAnsi" w:cstheme="majorHAnsi"/>
          <w:noProof/>
          <w:sz w:val="24"/>
          <w:szCs w:val="24"/>
          <w:lang w:val="id-ID"/>
        </w:rPr>
        <w:t xml:space="preserve">. As a country that wants to do a contest, it needs power. Usually the </w:t>
      </w:r>
      <w:r w:rsidRPr="00DA29D4">
        <w:rPr>
          <w:rFonts w:asciiTheme="majorHAnsi" w:hAnsiTheme="majorHAnsi" w:cstheme="majorHAnsi"/>
          <w:i/>
          <w:noProof/>
          <w:sz w:val="24"/>
          <w:szCs w:val="24"/>
          <w:lang w:val="id-ID"/>
        </w:rPr>
        <w:t>power</w:t>
      </w:r>
      <w:r w:rsidRPr="00DA29D4">
        <w:rPr>
          <w:rFonts w:asciiTheme="majorHAnsi" w:hAnsiTheme="majorHAnsi" w:cstheme="majorHAnsi"/>
          <w:noProof/>
          <w:sz w:val="24"/>
          <w:szCs w:val="24"/>
          <w:lang w:val="id-ID"/>
        </w:rPr>
        <w:t xml:space="preserve"> used is </w:t>
      </w:r>
      <w:r w:rsidRPr="00DA29D4">
        <w:rPr>
          <w:rFonts w:asciiTheme="majorHAnsi" w:hAnsiTheme="majorHAnsi" w:cstheme="majorHAnsi"/>
          <w:i/>
          <w:noProof/>
          <w:sz w:val="24"/>
          <w:szCs w:val="24"/>
          <w:lang w:val="id-ID"/>
        </w:rPr>
        <w:t>influential power</w:t>
      </w:r>
      <w:r w:rsidRPr="00DA29D4">
        <w:rPr>
          <w:rFonts w:asciiTheme="majorHAnsi" w:hAnsiTheme="majorHAnsi" w:cstheme="majorHAnsi"/>
          <w:noProof/>
          <w:sz w:val="24"/>
          <w:szCs w:val="24"/>
          <w:lang w:val="id-ID"/>
        </w:rPr>
        <w:t xml:space="preserve"> and </w:t>
      </w:r>
      <w:r w:rsidRPr="00DA29D4">
        <w:rPr>
          <w:rFonts w:asciiTheme="majorHAnsi" w:hAnsiTheme="majorHAnsi" w:cstheme="majorHAnsi"/>
          <w:i/>
          <w:noProof/>
          <w:sz w:val="24"/>
          <w:szCs w:val="24"/>
          <w:lang w:val="id-ID"/>
        </w:rPr>
        <w:t>challenging power</w:t>
      </w:r>
      <w:r w:rsidR="00B93786" w:rsidRPr="00DA29D4">
        <w:rPr>
          <w:rFonts w:asciiTheme="majorHAnsi" w:hAnsiTheme="majorHAnsi" w:cstheme="majorHAnsi"/>
          <w:noProof/>
          <w:sz w:val="24"/>
          <w:szCs w:val="24"/>
          <w:lang w:val="en-US"/>
        </w:rPr>
        <w:t xml:space="preserve"> </w:t>
      </w:r>
      <w:r w:rsidR="00294473" w:rsidRPr="00DA29D4">
        <w:rPr>
          <w:rFonts w:asciiTheme="majorHAnsi" w:hAnsiTheme="majorHAnsi" w:cstheme="majorHAnsi"/>
          <w:bCs/>
          <w:i/>
          <w:iCs/>
          <w:noProof/>
          <w:sz w:val="24"/>
          <w:szCs w:val="24"/>
          <w:lang w:val="en-US"/>
        </w:rPr>
        <w:fldChar w:fldCharType="begin" w:fldLock="1"/>
      </w:r>
      <w:r w:rsidR="00CA5749" w:rsidRPr="00DA29D4">
        <w:rPr>
          <w:rFonts w:asciiTheme="majorHAnsi" w:hAnsiTheme="majorHAnsi" w:cstheme="majorHAnsi"/>
          <w:bCs/>
          <w:i/>
          <w:iCs/>
          <w:noProof/>
          <w:sz w:val="24"/>
          <w:szCs w:val="24"/>
          <w:lang w:val="en-US"/>
        </w:rPr>
        <w:instrText xml:space="preserve"> ADDIN ZOTERO_ITEM CSL_CITATION {"citationID":"msqWvMck","properties":{"formattedCitation":"(Zeitoun et al., 2017)","plainCitation":"(Zeitoun et al., 2017)","noteIndex":0},"citationItems":[{"id":"ASk5H7wA/NVppDPL9","uris":["http://www.mendeley.com/documents/?uuid=7d357310-cdef-3e12-84fb-05d84b667262"],"itemData":{"DOI":"10.1007/s10784-016-9325-x","ISSN":"15731553","abstract":"This paper serves international water conflict resolution efforts by examining the ways that states contest hegemonic transboundary water arrangements. The conceptual framework of dynamic transboundary water interaction that it presents integrates theories about change and counter-hegemony to ascertain coercive, leverage, and liberating mechanisms through which contest and transformation of an arrangement occur. While the mechanisms can be active through sociopolitical processes either of compliance or of contest of the arrangement, most transboundary water interaction is found to contain elements of both. The role of power asymmetry is interpreted through classification of intervention strategies that seek to either influence or challenge the arrangements. Coexisting contest and compliance serve to explain in part the stasis on the Jordan and Ganges rivers (where the non-hegemons have in effect consented to the arrangement), as well as the changes on the Tigris and Mekong rivers, and even more rapid changes on the Amu Darya and Nile rivers (where the non-hegemons have confronted power asymmetry through influence and challenge). The framework also stresses how transboundary water events that may appear isolated are more accurately read within the many sociopolitical processes and arrangements they are shaped by. By clarifying the typically murky dynamics of interstate relations over transboundary waters, furthermore, the framework exposes a new suite of entry points for hydro-diplomatic initiatives.","author":[{"dropping-particle":"","family":"Zeitoun","given":"Mark","non-dropping-particle":"","parse-names":false,"suffix":""},{"dropping-particle":"","family":"Cascão","given":"Ana Elisa","non-dropping-particle":"","parse-names":false,"suffix":""},{"dropping-particle":"","family":"Warner","given":"Jeroen","non-dropping-particle":"","parse-names":false,"suffix":""},{"dropping-particle":"","family":"Mirumachi","given":"Naho","non-dropping-particle":"","parse-names":false,"suffix":""},{"dropping-particle":"","family":"Matthews","given":"Nathanial","non-dropping-particle":"","parse-names":false,"suffix":""},{"dropping-particle":"","family":"Menga","given":"Filippo","non-dropping-particle":"","parse-names":false,"suffix":""},{"dropping-particle":"","family":"Farnum","given":"Rebecca","non-dropping-particle":"","parse-names":false,"suffix":""}],"container-title":"International Environmental Agreements: Politics, Law and Economics","id":"ITEM-1","issue":"2","issued":{"date-parts":[["2017"]]},"title":"Transboundary water interaction III: contest and compliance","type":"article-journal","volume":"17"}}],"schema":"https://github.com/citation-style-language/schema/raw/master/csl-citation.json"} </w:instrText>
      </w:r>
      <w:r w:rsidR="00294473" w:rsidRPr="00DA29D4">
        <w:rPr>
          <w:rFonts w:asciiTheme="majorHAnsi" w:hAnsiTheme="majorHAnsi" w:cstheme="majorHAnsi"/>
          <w:bCs/>
          <w:i/>
          <w:iCs/>
          <w:noProof/>
          <w:sz w:val="24"/>
          <w:szCs w:val="24"/>
          <w:lang w:val="en-US"/>
        </w:rPr>
        <w:fldChar w:fldCharType="separate"/>
      </w:r>
      <w:r w:rsidR="00CA5749" w:rsidRPr="00DA29D4">
        <w:rPr>
          <w:rFonts w:asciiTheme="majorHAnsi" w:hAnsiTheme="majorHAnsi" w:cstheme="majorHAnsi"/>
          <w:sz w:val="24"/>
          <w:szCs w:val="24"/>
        </w:rPr>
        <w:t>(Zeitoun et al., 2017)</w:t>
      </w:r>
      <w:r w:rsidR="00294473" w:rsidRPr="00DA29D4">
        <w:rPr>
          <w:rFonts w:asciiTheme="majorHAnsi" w:hAnsiTheme="majorHAnsi" w:cstheme="majorHAnsi"/>
          <w:bCs/>
          <w:i/>
          <w:iCs/>
          <w:noProof/>
          <w:sz w:val="24"/>
          <w:szCs w:val="24"/>
          <w:lang w:val="en-US"/>
        </w:rPr>
        <w:fldChar w:fldCharType="end"/>
      </w:r>
      <w:r w:rsidR="00B93786" w:rsidRPr="00DA29D4">
        <w:rPr>
          <w:rFonts w:asciiTheme="majorHAnsi" w:hAnsiTheme="majorHAnsi" w:cstheme="majorHAnsi"/>
          <w:bCs/>
          <w:i/>
          <w:iCs/>
          <w:noProof/>
          <w:sz w:val="24"/>
          <w:szCs w:val="24"/>
          <w:lang w:val="en-US"/>
        </w:rPr>
        <w:t xml:space="preserve">. </w:t>
      </w:r>
    </w:p>
    <w:p w14:paraId="24C21C42" w14:textId="2CE6904C" w:rsidR="00CD0F94" w:rsidRPr="00DA29D4" w:rsidRDefault="00CD0F94" w:rsidP="0050129A">
      <w:pPr>
        <w:spacing w:line="276" w:lineRule="auto"/>
        <w:ind w:firstLine="720"/>
        <w:jc w:val="both"/>
        <w:rPr>
          <w:rFonts w:asciiTheme="majorHAnsi" w:hAnsiTheme="majorHAnsi" w:cstheme="majorHAnsi"/>
          <w:bCs/>
          <w:noProof/>
          <w:sz w:val="24"/>
          <w:szCs w:val="24"/>
          <w:lang w:val="id-ID"/>
        </w:rPr>
      </w:pPr>
      <w:r w:rsidRPr="00DA29D4">
        <w:rPr>
          <w:rFonts w:asciiTheme="majorHAnsi" w:hAnsiTheme="majorHAnsi" w:cstheme="majorHAnsi"/>
          <w:noProof/>
          <w:sz w:val="24"/>
          <w:szCs w:val="24"/>
          <w:lang w:val="id-ID"/>
        </w:rPr>
        <w:t>By using these two powers, Ethiopia, which was originally a non-hegemonic country and obeyed the status quo that had been set by Egypt on the Nile River, is now trying to oppose Egyptian hegemony by taking various steps to change the status quo. The launch of the Nile Basin Initiative (NBI), the Cooperative Framework Agreement (CFA), the construction of the GERD, and the signing of the DoP are examples of such steps</w:t>
      </w:r>
      <w:r w:rsidR="0006658A" w:rsidRPr="00DA29D4">
        <w:rPr>
          <w:rFonts w:asciiTheme="majorHAnsi" w:hAnsiTheme="majorHAnsi" w:cstheme="majorHAnsi"/>
          <w:bCs/>
          <w:noProof/>
          <w:sz w:val="24"/>
          <w:szCs w:val="24"/>
          <w:lang w:val="en-US"/>
        </w:rPr>
        <w:t xml:space="preserve"> </w:t>
      </w:r>
      <w:r w:rsidR="0006658A" w:rsidRPr="00DA29D4">
        <w:rPr>
          <w:rFonts w:asciiTheme="majorHAnsi" w:hAnsiTheme="majorHAnsi" w:cstheme="majorHAnsi"/>
          <w:bCs/>
          <w:noProof/>
          <w:sz w:val="24"/>
          <w:szCs w:val="24"/>
          <w:lang w:val="en-US"/>
        </w:rPr>
        <w:fldChar w:fldCharType="begin" w:fldLock="1"/>
      </w:r>
      <w:r w:rsidR="00CA5749" w:rsidRPr="00DA29D4">
        <w:rPr>
          <w:rFonts w:asciiTheme="majorHAnsi" w:hAnsiTheme="majorHAnsi" w:cstheme="majorHAnsi"/>
          <w:bCs/>
          <w:noProof/>
          <w:sz w:val="24"/>
          <w:szCs w:val="24"/>
          <w:lang w:val="en-US"/>
        </w:rPr>
        <w:instrText xml:space="preserve"> ADDIN ZOTERO_ITEM CSL_CITATION {"citationID":"do8iPixI","properties":{"formattedCitation":"(Zeitoun et al., 2017)","plainCitation":"(Zeitoun et al., 2017)","noteIndex":0},"citationItems":[{"id":"ASk5H7wA/NVppDPL9","uris":["http://www.mendeley.com/documents/?uuid=7d357310-cdef-3e12-84fb-05d84b667262"],"itemData":{"DOI":"10.1007/s10784-016-9325-x","ISSN":"15731553","abstract":"This paper serves international water conflict resolution efforts by examining the ways that states contest hegemonic transboundary water arrangements. The conceptual framework of dynamic transboundary water interaction that it presents integrates theories about change and counter-hegemony to ascertain coercive, leverage, and liberating mechanisms through which contest and transformation of an arrangement occur. While the mechanisms can be active through sociopolitical processes either of compliance or of contest of the arrangement, most transboundary water interaction is found to contain elements of both. The role of power asymmetry is interpreted through classification of intervention strategies that seek to either influence or challenge the arrangements. Coexisting contest and compliance serve to explain in part the stasis on the Jordan and Ganges rivers (where the non-hegemons have in effect consented to the arrangement), as well as the changes on the Tigris and Mekong rivers, and even more rapid changes on the Amu Darya and Nile rivers (where the non-hegemons have confronted power asymmetry through influence and challenge). The framework also stresses how transboundary water events that may appear isolated are more accurately read within the many sociopolitical processes and arrangements they are shaped by. By clarifying the typically murky dynamics of interstate relations over transboundary waters, furthermore, the framework exposes a new suite of entry points for hydro-diplomatic initiatives.","author":[{"dropping-particle":"","family":"Zeitoun","given":"Mark","non-dropping-particle":"","parse-names":false,"suffix":""},{"dropping-particle":"","family":"Cascão","given":"Ana Elisa","non-dropping-particle":"","parse-names":false,"suffix":""},{"dropping-particle":"","family":"Warner","given":"Jeroen","non-dropping-particle":"","parse-names":false,"suffix":""},{"dropping-particle":"","family":"Mirumachi","given":"Naho","non-dropping-particle":"","parse-names":false,"suffix":""},{"dropping-particle":"","family":"Matthews","given":"Nathanial","non-dropping-particle":"","parse-names":false,"suffix":""},{"dropping-particle":"","family":"Menga","given":"Filippo","non-dropping-particle":"","parse-names":false,"suffix":""},{"dropping-particle":"","family":"Farnum","given":"Rebecca","non-dropping-particle":"","parse-names":false,"suffix":""}],"container-title":"International Environmental Agreements: Politics, Law and Economics","id":"ITEM-1","issue":"2","issued":{"date-parts":[["2017"]]},"title":"Transboundary water interaction III: contest and compliance","type":"article-journal","volume":"17"}}],"schema":"https://github.com/citation-style-language/schema/raw/master/csl-citation.json"} </w:instrText>
      </w:r>
      <w:r w:rsidR="0006658A" w:rsidRPr="00DA29D4">
        <w:rPr>
          <w:rFonts w:asciiTheme="majorHAnsi" w:hAnsiTheme="majorHAnsi" w:cstheme="majorHAnsi"/>
          <w:bCs/>
          <w:noProof/>
          <w:sz w:val="24"/>
          <w:szCs w:val="24"/>
          <w:lang w:val="en-US"/>
        </w:rPr>
        <w:fldChar w:fldCharType="separate"/>
      </w:r>
      <w:r w:rsidR="00CA5749" w:rsidRPr="00DA29D4">
        <w:rPr>
          <w:rFonts w:asciiTheme="majorHAnsi" w:hAnsiTheme="majorHAnsi" w:cstheme="majorHAnsi"/>
          <w:sz w:val="24"/>
          <w:szCs w:val="24"/>
        </w:rPr>
        <w:t>(Zeitoun et al., 2017)</w:t>
      </w:r>
      <w:r w:rsidR="0006658A" w:rsidRPr="00DA29D4">
        <w:rPr>
          <w:rFonts w:asciiTheme="majorHAnsi" w:hAnsiTheme="majorHAnsi" w:cstheme="majorHAnsi"/>
          <w:bCs/>
          <w:noProof/>
          <w:sz w:val="24"/>
          <w:szCs w:val="24"/>
          <w:lang w:val="en-US"/>
        </w:rPr>
        <w:fldChar w:fldCharType="end"/>
      </w:r>
      <w:r w:rsidR="0078385B" w:rsidRPr="00DA29D4">
        <w:rPr>
          <w:rFonts w:asciiTheme="majorHAnsi" w:hAnsiTheme="majorHAnsi" w:cstheme="majorHAnsi"/>
          <w:bCs/>
          <w:noProof/>
          <w:sz w:val="24"/>
          <w:szCs w:val="24"/>
          <w:lang w:val="id-ID"/>
        </w:rPr>
        <w:t xml:space="preserve">. </w:t>
      </w:r>
    </w:p>
    <w:p w14:paraId="6E6F4FA5" w14:textId="57629116" w:rsidR="0078385B" w:rsidRPr="00D00852" w:rsidRDefault="00CD0F94" w:rsidP="00D00852">
      <w:pPr>
        <w:spacing w:line="276" w:lineRule="auto"/>
        <w:ind w:firstLine="720"/>
        <w:jc w:val="both"/>
        <w:rPr>
          <w:rFonts w:asciiTheme="majorHAnsi" w:eastAsia="Times New Roman" w:hAnsiTheme="majorHAnsi" w:cstheme="majorHAnsi"/>
          <w:noProof/>
          <w:sz w:val="24"/>
          <w:szCs w:val="24"/>
          <w:lang w:val="id-ID"/>
        </w:rPr>
      </w:pPr>
      <w:r w:rsidRPr="00DA29D4">
        <w:rPr>
          <w:rFonts w:asciiTheme="majorHAnsi" w:hAnsiTheme="majorHAnsi" w:cstheme="majorHAnsi"/>
          <w:bCs/>
          <w:noProof/>
          <w:sz w:val="24"/>
          <w:szCs w:val="24"/>
          <w:lang w:val="id-ID"/>
        </w:rPr>
        <w:t>Starting from the formation of the NBI cooperation in 1999 which consisted of ten basin countries. NBI was formed with a shared vision to achieve sustainable socio-economic development through the equitable and shared use of Nile River water. The NBI was designed as a transitional institution that would facilitate the implementation of projects across the Nile River and provide a platform for negotiating comprehensive framework agreements to create a permanent and inclusive legal and institutional framework on the Nile River</w:t>
      </w:r>
      <w:r w:rsidR="00D00852">
        <w:rPr>
          <w:rFonts w:asciiTheme="majorHAnsi" w:hAnsiTheme="majorHAnsi" w:cstheme="majorHAnsi"/>
          <w:bCs/>
          <w:noProof/>
          <w:sz w:val="24"/>
          <w:szCs w:val="24"/>
          <w:lang w:val="id-ID"/>
        </w:rPr>
        <w:t xml:space="preserve"> </w:t>
      </w:r>
      <w:r w:rsidR="00D00852">
        <w:rPr>
          <w:rFonts w:asciiTheme="majorHAnsi" w:hAnsiTheme="majorHAnsi" w:cstheme="majorHAnsi"/>
          <w:bCs/>
          <w:noProof/>
          <w:sz w:val="24"/>
          <w:szCs w:val="24"/>
          <w:lang w:val="id-ID"/>
        </w:rPr>
        <w:fldChar w:fldCharType="begin"/>
      </w:r>
      <w:r w:rsidR="00D00852">
        <w:rPr>
          <w:rFonts w:asciiTheme="majorHAnsi" w:hAnsiTheme="majorHAnsi" w:cstheme="majorHAnsi"/>
          <w:bCs/>
          <w:noProof/>
          <w:sz w:val="24"/>
          <w:szCs w:val="24"/>
          <w:lang w:val="id-ID"/>
        </w:rPr>
        <w:instrText xml:space="preserve"> ADDIN ZOTERO_ITEM CSL_CITATION {"citationID":"YlOm3EOU","properties":{"formattedCitation":"(Yalew et al., 2021)","plainCitation":"(Yalew et al., 2021)","noteIndex":0},"citationItems":[{"id":115,"uris":["http://zotero.org/users/local/z1GPnZ5w/items/DTWDAVKQ"],"itemData":{"id":115,"type":"article-journal","abstract":"The importance of cooperation on transboundary waters is stated as a target in the United Nations 2030 Agenda for Sustainable Development Goals (SDG6: water). Cooperation on transboundary water management is critical, particularly because it concerns issues across multiple states, SDGs and targets regarding agriculture, energy, ecosystems, climate adaptation, health, and peace and security. The percentage of transboundary basin area within a country that has an “operational arrangement” for water cooperation is used as the main indicator of such cooperation in the SDGs for “equitable and reasonable use“ of water resources (SDG 6.5.2). However, no clear criteria and explanation are available for what exactly constitutes an “equitable and reasonable use” in any such “operational arrangements.” Furthermore, it is understandable that any such arrangements may be shaped by differences in historical, legal, and political contexts and hence may be inherently unjust. Here, we highlight the limitations of SDG indicators, particularly SDG 6.5.2, to monitor equity of resource sharing in transboundary river systems. Using Walzer’s theory of morality of the state and cosmopolitanism as a framework, we examine the Nile basin as a case study to demonstrate the shortcomings of current SDG criteria and indicators. Our article contributes ideas of “operationalizing” theoretical justice toward a more equitable water management in transboundary rivers.","container-title":"Frontiers in Environmental Science","DOI":"10.3389/fenvs.2020.590954","ISSN":"2296-665X","journalAbbreviation":"Front. Environ. Sci.","page":"590954","source":"DOI.org (Crossref)","title":"Distributive Justice and Sustainability Goals in Transboundary Rivers: Case of the Nile Basin","title-short":"Distributive Justice and Sustainability Goals in Transboundary Rivers","volume":"8","author":[{"family":"Yalew","given":"S. G."},{"family":"Kwakkel","given":"J."},{"family":"Doorn","given":"N."}],"issued":{"date-parts":[["2021",2,2]]}}}],"schema":"https://github.com/citation-style-language/schema/raw/master/csl-citation.json"} </w:instrText>
      </w:r>
      <w:r w:rsidR="00D00852">
        <w:rPr>
          <w:rFonts w:asciiTheme="majorHAnsi" w:hAnsiTheme="majorHAnsi" w:cstheme="majorHAnsi"/>
          <w:bCs/>
          <w:noProof/>
          <w:sz w:val="24"/>
          <w:szCs w:val="24"/>
          <w:lang w:val="id-ID"/>
        </w:rPr>
        <w:fldChar w:fldCharType="separate"/>
      </w:r>
      <w:r w:rsidR="00D00852" w:rsidRPr="00D00852">
        <w:rPr>
          <w:rFonts w:ascii="Calibri Light" w:hAnsi="Calibri Light" w:cs="Calibri Light"/>
          <w:sz w:val="24"/>
        </w:rPr>
        <w:t>(</w:t>
      </w:r>
      <w:proofErr w:type="spellStart"/>
      <w:r w:rsidR="00D00852" w:rsidRPr="00D00852">
        <w:rPr>
          <w:rFonts w:ascii="Calibri Light" w:hAnsi="Calibri Light" w:cs="Calibri Light"/>
          <w:sz w:val="24"/>
        </w:rPr>
        <w:t>Yalew</w:t>
      </w:r>
      <w:proofErr w:type="spellEnd"/>
      <w:r w:rsidR="00D00852" w:rsidRPr="00D00852">
        <w:rPr>
          <w:rFonts w:ascii="Calibri Light" w:hAnsi="Calibri Light" w:cs="Calibri Light"/>
          <w:sz w:val="24"/>
        </w:rPr>
        <w:t xml:space="preserve"> et al., 2021)</w:t>
      </w:r>
      <w:r w:rsidR="00D00852">
        <w:rPr>
          <w:rFonts w:asciiTheme="majorHAnsi" w:hAnsiTheme="majorHAnsi" w:cstheme="majorHAnsi"/>
          <w:bCs/>
          <w:noProof/>
          <w:sz w:val="24"/>
          <w:szCs w:val="24"/>
          <w:lang w:val="id-ID"/>
        </w:rPr>
        <w:fldChar w:fldCharType="end"/>
      </w:r>
      <w:r w:rsidR="0078385B" w:rsidRPr="00DA29D4">
        <w:rPr>
          <w:rFonts w:asciiTheme="majorHAnsi" w:eastAsia="Times New Roman" w:hAnsiTheme="majorHAnsi" w:cstheme="majorHAnsi"/>
          <w:noProof/>
          <w:sz w:val="24"/>
          <w:szCs w:val="24"/>
          <w:lang w:val="id-ID"/>
        </w:rPr>
        <w:t>.</w:t>
      </w:r>
      <w:r w:rsidR="00D00852">
        <w:rPr>
          <w:rFonts w:asciiTheme="majorHAnsi" w:eastAsia="Times New Roman" w:hAnsiTheme="majorHAnsi" w:cstheme="majorHAnsi"/>
          <w:noProof/>
          <w:sz w:val="24"/>
          <w:szCs w:val="24"/>
          <w:lang w:val="id-ID"/>
        </w:rPr>
        <w:t xml:space="preserve"> </w:t>
      </w:r>
      <w:r w:rsidR="003D1C96" w:rsidRPr="00DA29D4">
        <w:rPr>
          <w:rFonts w:asciiTheme="majorHAnsi" w:hAnsiTheme="majorHAnsi" w:cstheme="majorHAnsi"/>
          <w:bCs/>
          <w:noProof/>
          <w:sz w:val="24"/>
          <w:szCs w:val="24"/>
          <w:lang w:val="id-ID"/>
        </w:rPr>
        <w:t xml:space="preserve">Therefore, NBI was accompanied by the creation of CFA which is a negotiation process to reach a legal and permanent institution regarding cooperation between basin countries in the form of a legal institution with a number of binding rules. The legal framework used by CFA </w:t>
      </w:r>
      <w:r w:rsidR="003D1C96" w:rsidRPr="00DA29D4">
        <w:rPr>
          <w:rFonts w:asciiTheme="majorHAnsi" w:hAnsiTheme="majorHAnsi" w:cstheme="majorHAnsi"/>
          <w:bCs/>
          <w:noProof/>
          <w:sz w:val="24"/>
          <w:szCs w:val="24"/>
          <w:lang w:val="id-ID"/>
        </w:rPr>
        <w:lastRenderedPageBreak/>
        <w:t>is based on the principles of international water law, adhering to the principle of fair and equitable use of water resources as an allocation strategy. Of course the presence of the CFA will bring good opportunities to achieve fair and reasonable utilization of the Nile stream with a number of binding articles to be obeyed by each basin country</w:t>
      </w:r>
      <w:r w:rsidR="003D1C96" w:rsidRPr="00DA29D4">
        <w:rPr>
          <w:rFonts w:asciiTheme="majorHAnsi" w:hAnsiTheme="majorHAnsi" w:cstheme="majorHAnsi"/>
          <w:bCs/>
          <w:noProof/>
          <w:sz w:val="24"/>
          <w:szCs w:val="24"/>
          <w:lang w:val="en-US"/>
        </w:rPr>
        <w:t xml:space="preserve"> </w:t>
      </w:r>
      <w:r w:rsidR="001805A6" w:rsidRPr="00DA29D4">
        <w:rPr>
          <w:rFonts w:asciiTheme="majorHAnsi" w:eastAsia="Times New Roman" w:hAnsiTheme="majorHAnsi" w:cstheme="majorHAnsi"/>
          <w:noProof/>
          <w:sz w:val="24"/>
          <w:szCs w:val="24"/>
          <w:lang w:val="en-US"/>
        </w:rPr>
        <w:fldChar w:fldCharType="begin" w:fldLock="1"/>
      </w:r>
      <w:r w:rsidR="00CA5749" w:rsidRPr="00DA29D4">
        <w:rPr>
          <w:rFonts w:asciiTheme="majorHAnsi" w:eastAsia="Times New Roman" w:hAnsiTheme="majorHAnsi" w:cstheme="majorHAnsi"/>
          <w:noProof/>
          <w:sz w:val="24"/>
          <w:szCs w:val="24"/>
          <w:lang w:val="en-US"/>
        </w:rPr>
        <w:instrText xml:space="preserve"> ADDIN ZOTERO_ITEM CSL_CITATION {"citationID":"BcWjZkec","properties":{"formattedCitation":"(Casc\\uc0\\u227{}o &amp; Nicol, 2016)","plainCitation":"(Cascão &amp; Nicol, 2016)","noteIndex":0},"citationItems":[{"id":"ASk5H7wA/cbPAj6tt","uris":["http://www.mendeley.com/documents/?uuid=8ddc0a5b-adba-390e-a5d9-a81114c4e1ab"],"itemData":{"DOI":"10.1080/02508060.2016.1180763","ISSN":"02508060","abstract":"ABSTRACT: This article analyzes the Grand Ethiopian Renaissance Dam both as an outcome of shifts in the regional hydropolitical dynamics in the past decade and as a catalyst of future cooperation developments in the Nile Basin region. First, it analyzes the GERD in the context of changing power relations, including a critical discussion of the role of multilateral cooperation process and norms. Second, it examines the GERD as a shaper of future hydropolitical dynamics, and how the complex trilateral cooperative process around the GERD (2011–2015) can represent a constructive step towards wider institutional transboundary cooperation and regional economic integration in the Nile Basin.","author":[{"dropping-particle":"","family":"Cascão","given":"Ana Elisa","non-dropping-particle":"","parse-names":false,"suffix":""},{"dropping-particle":"","family":"Nicol","given":"Alan","non-dropping-particle":"","parse-names":false,"suffix":""}],"container-title":"Water International","id":"ITEM-1","issue":"4","issued":{"date-parts":[["2016"]]},"title":"GERD: new norms of cooperation in the Nile Basin?","type":"article-journal","volume":"41"}}],"schema":"https://github.com/citation-style-language/schema/raw/master/csl-citation.json"} </w:instrText>
      </w:r>
      <w:r w:rsidR="001805A6" w:rsidRPr="00DA29D4">
        <w:rPr>
          <w:rFonts w:asciiTheme="majorHAnsi" w:eastAsia="Times New Roman" w:hAnsiTheme="majorHAnsi" w:cstheme="majorHAnsi"/>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Cascão</w:t>
      </w:r>
      <w:proofErr w:type="spellEnd"/>
      <w:r w:rsidR="00CA5749" w:rsidRPr="00DA29D4">
        <w:rPr>
          <w:rFonts w:asciiTheme="majorHAnsi" w:hAnsiTheme="majorHAnsi" w:cstheme="majorHAnsi"/>
          <w:sz w:val="24"/>
          <w:szCs w:val="24"/>
        </w:rPr>
        <w:t xml:space="preserve"> &amp; Nicol, 2016)</w:t>
      </w:r>
      <w:r w:rsidR="001805A6" w:rsidRPr="00DA29D4">
        <w:rPr>
          <w:rFonts w:asciiTheme="majorHAnsi" w:eastAsia="Times New Roman" w:hAnsiTheme="majorHAnsi" w:cstheme="majorHAnsi"/>
          <w:noProof/>
          <w:sz w:val="24"/>
          <w:szCs w:val="24"/>
          <w:lang w:val="en-US"/>
        </w:rPr>
        <w:fldChar w:fldCharType="end"/>
      </w:r>
      <w:r w:rsidR="0078385B" w:rsidRPr="00DA29D4">
        <w:rPr>
          <w:rFonts w:asciiTheme="majorHAnsi" w:eastAsia="Times New Roman" w:hAnsiTheme="majorHAnsi" w:cstheme="majorHAnsi"/>
          <w:noProof/>
          <w:sz w:val="24"/>
          <w:szCs w:val="24"/>
          <w:lang w:val="id-ID"/>
        </w:rPr>
        <w:t xml:space="preserve">. </w:t>
      </w:r>
      <w:r w:rsidR="003D1C96" w:rsidRPr="00DA29D4">
        <w:rPr>
          <w:rFonts w:asciiTheme="majorHAnsi" w:eastAsia="Times New Roman" w:hAnsiTheme="majorHAnsi" w:cstheme="majorHAnsi"/>
          <w:noProof/>
          <w:sz w:val="24"/>
          <w:szCs w:val="24"/>
          <w:lang w:val="id-ID"/>
        </w:rPr>
        <w:t>Ethiopia became the first country to sign the CFA since it was inaugurated as a regulation on the Nile River in 2010. For Ethiopia, the CFA is the legal basis for utilizing the Nile River without having to seek approval from Egypt to build hydropower dams</w:t>
      </w:r>
      <w:r w:rsidR="003D1C96" w:rsidRPr="00DA29D4">
        <w:rPr>
          <w:rFonts w:asciiTheme="majorHAnsi" w:eastAsia="Times New Roman" w:hAnsiTheme="majorHAnsi" w:cstheme="majorHAnsi"/>
          <w:noProof/>
          <w:sz w:val="24"/>
          <w:szCs w:val="24"/>
          <w:lang w:val="en-US"/>
        </w:rPr>
        <w:t xml:space="preserve"> </w:t>
      </w:r>
      <w:r w:rsidR="00BD0748" w:rsidRPr="00DA29D4">
        <w:rPr>
          <w:rFonts w:asciiTheme="majorHAnsi" w:eastAsia="Times New Roman" w:hAnsiTheme="majorHAnsi" w:cstheme="majorHAnsi"/>
          <w:i/>
          <w:iCs/>
          <w:noProof/>
          <w:sz w:val="24"/>
          <w:szCs w:val="24"/>
          <w:lang w:val="en-US"/>
        </w:rPr>
        <w:fldChar w:fldCharType="begin" w:fldLock="1"/>
      </w:r>
      <w:r w:rsidR="00CA5749" w:rsidRPr="00DA29D4">
        <w:rPr>
          <w:rFonts w:asciiTheme="majorHAnsi" w:eastAsia="Times New Roman" w:hAnsiTheme="majorHAnsi" w:cstheme="majorHAnsi"/>
          <w:i/>
          <w:iCs/>
          <w:noProof/>
          <w:sz w:val="24"/>
          <w:szCs w:val="24"/>
          <w:lang w:val="en-US"/>
        </w:rPr>
        <w:instrText xml:space="preserve"> ADDIN ZOTERO_ITEM CSL_CITATION {"citationID":"hBmiTbqz","properties":{"formattedCitation":"(Tandirerung, 2014)","plainCitation":"(Tandirerung, 2014)","noteIndex":0},"citationItems":[{"id":"ASk5H7wA/h1oqnJVw","uris":["http://www.mendeley.com/documents/?uuid=0c289956-d60c-446a-b3d0-73f5698491c8"],"itemData":{"author":[{"dropping-particle":"","family":"Tandirerung","given":"Sartika","non-dropping-particle":"","parse-names":false,"suffix":""}],"container-title":"Jurnal Analisis Hubungan Interansional","id":"ITEM-1","issue":"2","issued":{"date-parts":[["2014"]]},"title":"Faktor Domestik Ethiopia Meratifikasi Nile Basin Cooperative Framework Agreement (CFA) tentang Manajemen Redistribusi Aliran Sungai Nil Tahun 2013","type":"article-journal","volume":"3"}}],"schema":"https://github.com/citation-style-language/schema/raw/master/csl-citation.json"} </w:instrText>
      </w:r>
      <w:r w:rsidR="00BD0748" w:rsidRPr="00DA29D4">
        <w:rPr>
          <w:rFonts w:asciiTheme="majorHAnsi" w:eastAsia="Times New Roman" w:hAnsiTheme="majorHAnsi" w:cstheme="majorHAnsi"/>
          <w:i/>
          <w:iCs/>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Tandirerung</w:t>
      </w:r>
      <w:proofErr w:type="spellEnd"/>
      <w:r w:rsidR="00CA5749" w:rsidRPr="00DA29D4">
        <w:rPr>
          <w:rFonts w:asciiTheme="majorHAnsi" w:hAnsiTheme="majorHAnsi" w:cstheme="majorHAnsi"/>
          <w:sz w:val="24"/>
          <w:szCs w:val="24"/>
        </w:rPr>
        <w:t>, 2014)</w:t>
      </w:r>
      <w:r w:rsidR="00BD0748" w:rsidRPr="00DA29D4">
        <w:rPr>
          <w:rFonts w:asciiTheme="majorHAnsi" w:eastAsia="Times New Roman" w:hAnsiTheme="majorHAnsi" w:cstheme="majorHAnsi"/>
          <w:i/>
          <w:iCs/>
          <w:noProof/>
          <w:sz w:val="24"/>
          <w:szCs w:val="24"/>
          <w:lang w:val="en-US"/>
        </w:rPr>
        <w:fldChar w:fldCharType="end"/>
      </w:r>
      <w:r w:rsidR="0078385B" w:rsidRPr="00DA29D4">
        <w:rPr>
          <w:rFonts w:asciiTheme="majorHAnsi" w:eastAsia="Times New Roman" w:hAnsiTheme="majorHAnsi" w:cstheme="majorHAnsi"/>
          <w:i/>
          <w:iCs/>
          <w:noProof/>
          <w:sz w:val="24"/>
          <w:szCs w:val="24"/>
          <w:lang w:val="id-ID"/>
        </w:rPr>
        <w:t>.</w:t>
      </w:r>
    </w:p>
    <w:p w14:paraId="35EEA893" w14:textId="47905648" w:rsidR="00DB1F9E" w:rsidRPr="00DA29D4" w:rsidRDefault="00DB1F9E" w:rsidP="0050129A">
      <w:pPr>
        <w:spacing w:line="276" w:lineRule="auto"/>
        <w:ind w:firstLine="720"/>
        <w:jc w:val="both"/>
        <w:rPr>
          <w:rFonts w:asciiTheme="majorHAnsi" w:eastAsia="Times New Roman" w:hAnsiTheme="majorHAnsi" w:cstheme="majorHAnsi"/>
          <w:noProof/>
          <w:sz w:val="24"/>
          <w:szCs w:val="24"/>
          <w:lang w:val="id-ID"/>
        </w:rPr>
      </w:pPr>
      <w:r w:rsidRPr="00DA29D4">
        <w:rPr>
          <w:rFonts w:asciiTheme="majorHAnsi" w:hAnsiTheme="majorHAnsi" w:cstheme="majorHAnsi"/>
          <w:bCs/>
          <w:noProof/>
          <w:sz w:val="24"/>
          <w:szCs w:val="24"/>
          <w:lang w:val="id-ID"/>
        </w:rPr>
        <w:t>The signing of the CFA by Ethiopia is the first contest of Egypt's hegemony arrangement in the region. The unprecedented coalition of interests between the upstream basin countries has resulted in legal and institutional agreements whose impact has challenged the legitimacy of the hegemonic arrangement that Egypt has established in the region. Shortly after signing the CFA, Ethiopia announced that it would start the GERD project in 2011</w:t>
      </w:r>
      <w:r w:rsidRPr="00DA29D4">
        <w:rPr>
          <w:rFonts w:asciiTheme="majorHAnsi" w:hAnsiTheme="majorHAnsi" w:cstheme="majorHAnsi"/>
          <w:bCs/>
          <w:noProof/>
          <w:sz w:val="24"/>
          <w:szCs w:val="24"/>
          <w:lang w:val="en-US"/>
        </w:rPr>
        <w:t xml:space="preserve"> </w:t>
      </w:r>
      <w:r w:rsidR="001805A6" w:rsidRPr="00DA29D4">
        <w:rPr>
          <w:rFonts w:asciiTheme="majorHAnsi" w:eastAsia="Times New Roman" w:hAnsiTheme="majorHAnsi" w:cstheme="majorHAnsi"/>
          <w:noProof/>
          <w:sz w:val="24"/>
          <w:szCs w:val="24"/>
          <w:lang w:val="en-US"/>
        </w:rPr>
        <w:fldChar w:fldCharType="begin" w:fldLock="1"/>
      </w:r>
      <w:r w:rsidR="00CA5749" w:rsidRPr="00DA29D4">
        <w:rPr>
          <w:rFonts w:asciiTheme="majorHAnsi" w:eastAsia="Times New Roman" w:hAnsiTheme="majorHAnsi" w:cstheme="majorHAnsi"/>
          <w:noProof/>
          <w:sz w:val="24"/>
          <w:szCs w:val="24"/>
          <w:lang w:val="en-US"/>
        </w:rPr>
        <w:instrText xml:space="preserve"> ADDIN ZOTERO_ITEM CSL_CITATION {"citationID":"9KeKHtOS","properties":{"formattedCitation":"(Casc\\uc0\\u227{}o &amp; Nicol, 2016)","plainCitation":"(Cascão &amp; Nicol, 2016)","noteIndex":0},"citationItems":[{"id":"ASk5H7wA/cbPAj6tt","uris":["http://www.mendeley.com/documents/?uuid=8ddc0a5b-adba-390e-a5d9-a81114c4e1ab"],"itemData":{"DOI":"10.1080/02508060.2016.1180763","ISSN":"02508060","abstract":"ABSTRACT: This article analyzes the Grand Ethiopian Renaissance Dam both as an outcome of shifts in the regional hydropolitical dynamics in the past decade and as a catalyst of future cooperation developments in the Nile Basin region. First, it analyzes the GERD in the context of changing power relations, including a critical discussion of the role of multilateral cooperation process and norms. Second, it examines the GERD as a shaper of future hydropolitical dynamics, and how the complex trilateral cooperative process around the GERD (2011–2015) can represent a constructive step towards wider institutional transboundary cooperation and regional economic integration in the Nile Basin.","author":[{"dropping-particle":"","family":"Cascão","given":"Ana Elisa","non-dropping-particle":"","parse-names":false,"suffix":""},{"dropping-particle":"","family":"Nicol","given":"Alan","non-dropping-particle":"","parse-names":false,"suffix":""}],"container-title":"Water International","id":"ITEM-1","issue":"4","issued":{"date-parts":[["2016"]]},"title":"GERD: new norms of cooperation in the Nile Basin?","type":"article-journal","volume":"41"}}],"schema":"https://github.com/citation-style-language/schema/raw/master/csl-citation.json"} </w:instrText>
      </w:r>
      <w:r w:rsidR="001805A6" w:rsidRPr="00DA29D4">
        <w:rPr>
          <w:rFonts w:asciiTheme="majorHAnsi" w:eastAsia="Times New Roman" w:hAnsiTheme="majorHAnsi" w:cstheme="majorHAnsi"/>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Cascão</w:t>
      </w:r>
      <w:proofErr w:type="spellEnd"/>
      <w:r w:rsidR="00CA5749" w:rsidRPr="00DA29D4">
        <w:rPr>
          <w:rFonts w:asciiTheme="majorHAnsi" w:hAnsiTheme="majorHAnsi" w:cstheme="majorHAnsi"/>
          <w:sz w:val="24"/>
          <w:szCs w:val="24"/>
        </w:rPr>
        <w:t xml:space="preserve"> &amp; Nicol, 2016)</w:t>
      </w:r>
      <w:r w:rsidR="001805A6" w:rsidRPr="00DA29D4">
        <w:rPr>
          <w:rFonts w:asciiTheme="majorHAnsi" w:eastAsia="Times New Roman" w:hAnsiTheme="majorHAnsi" w:cstheme="majorHAnsi"/>
          <w:noProof/>
          <w:sz w:val="24"/>
          <w:szCs w:val="24"/>
          <w:lang w:val="en-US"/>
        </w:rPr>
        <w:fldChar w:fldCharType="end"/>
      </w:r>
      <w:r w:rsidR="0078385B" w:rsidRPr="00DA29D4">
        <w:rPr>
          <w:rFonts w:asciiTheme="majorHAnsi" w:eastAsia="Times New Roman" w:hAnsiTheme="majorHAnsi" w:cstheme="majorHAnsi"/>
          <w:noProof/>
          <w:sz w:val="24"/>
          <w:szCs w:val="24"/>
          <w:lang w:val="id-ID"/>
        </w:rPr>
        <w:t>.</w:t>
      </w:r>
      <w:r w:rsidR="00D100CE" w:rsidRPr="00DA29D4">
        <w:rPr>
          <w:rFonts w:asciiTheme="majorHAnsi" w:eastAsia="Times New Roman" w:hAnsiTheme="majorHAnsi" w:cstheme="majorHAnsi"/>
          <w:noProof/>
          <w:sz w:val="24"/>
          <w:szCs w:val="24"/>
          <w:lang w:val="en-US"/>
        </w:rPr>
        <w:t xml:space="preserve"> </w:t>
      </w:r>
      <w:r w:rsidRPr="00DA29D4">
        <w:rPr>
          <w:rFonts w:asciiTheme="majorHAnsi" w:eastAsia="Times New Roman" w:hAnsiTheme="majorHAnsi" w:cstheme="majorHAnsi"/>
          <w:noProof/>
          <w:sz w:val="24"/>
          <w:szCs w:val="24"/>
          <w:lang w:val="id-ID"/>
        </w:rPr>
        <w:t xml:space="preserve">This construction project then sparked strong protests from Egypt. It should be underlined that the GERD project started only one year after Ethiopia signed the CFA and the launch of the GERD project took place in the midst of the Egyptian revolution. One example of the use of the </w:t>
      </w:r>
      <w:r w:rsidRPr="00DA29D4">
        <w:rPr>
          <w:rFonts w:asciiTheme="majorHAnsi" w:eastAsia="Times New Roman" w:hAnsiTheme="majorHAnsi" w:cstheme="majorHAnsi"/>
          <w:i/>
          <w:noProof/>
          <w:sz w:val="24"/>
          <w:szCs w:val="24"/>
          <w:lang w:val="id-ID"/>
        </w:rPr>
        <w:t xml:space="preserve">coercive </w:t>
      </w:r>
      <w:r w:rsidRPr="00DA29D4">
        <w:rPr>
          <w:rFonts w:asciiTheme="majorHAnsi" w:eastAsia="Times New Roman" w:hAnsiTheme="majorHAnsi" w:cstheme="majorHAnsi"/>
          <w:noProof/>
          <w:sz w:val="24"/>
          <w:szCs w:val="24"/>
          <w:lang w:val="id-ID"/>
        </w:rPr>
        <w:t>mechanism by Ethiopia is to build dams unilaterally without permission from the basin countries, which of course can threaten the water security of other basin countries, especially Egypt.</w:t>
      </w:r>
    </w:p>
    <w:p w14:paraId="085DFB89" w14:textId="244E7C2A" w:rsidR="0078385B" w:rsidRPr="00DA29D4" w:rsidRDefault="00DB1F9E" w:rsidP="0050129A">
      <w:pPr>
        <w:spacing w:line="276" w:lineRule="auto"/>
        <w:ind w:firstLine="720"/>
        <w:jc w:val="both"/>
        <w:rPr>
          <w:rFonts w:asciiTheme="majorHAnsi" w:eastAsia="Times New Roman" w:hAnsiTheme="majorHAnsi" w:cstheme="majorHAnsi"/>
          <w:noProof/>
          <w:sz w:val="24"/>
          <w:szCs w:val="24"/>
          <w:lang w:val="id-ID"/>
        </w:rPr>
      </w:pPr>
      <w:r w:rsidRPr="00DA29D4">
        <w:rPr>
          <w:rFonts w:asciiTheme="majorHAnsi" w:eastAsia="Times New Roman" w:hAnsiTheme="majorHAnsi" w:cstheme="majorHAnsi"/>
          <w:noProof/>
          <w:sz w:val="24"/>
          <w:szCs w:val="24"/>
          <w:lang w:val="id-ID"/>
        </w:rPr>
        <w:t xml:space="preserve">The dam, which is a source of pride for Ethiopia, is fully funded by the Government of Ethiopia and receives a small amount of assistance from China in the amount of 1.8 billion USD </w:t>
      </w:r>
      <w:r w:rsidR="008F3123" w:rsidRPr="00DA29D4">
        <w:rPr>
          <w:rFonts w:asciiTheme="majorHAnsi" w:eastAsia="Times New Roman" w:hAnsiTheme="majorHAnsi" w:cstheme="majorHAnsi"/>
          <w:noProof/>
          <w:sz w:val="24"/>
          <w:szCs w:val="24"/>
          <w:lang w:val="en-US"/>
        </w:rPr>
        <w:fldChar w:fldCharType="begin" w:fldLock="1"/>
      </w:r>
      <w:r w:rsidR="00CA5749" w:rsidRPr="00DA29D4">
        <w:rPr>
          <w:rFonts w:asciiTheme="majorHAnsi" w:eastAsia="Times New Roman" w:hAnsiTheme="majorHAnsi" w:cstheme="majorHAnsi"/>
          <w:noProof/>
          <w:sz w:val="24"/>
          <w:szCs w:val="24"/>
          <w:lang w:val="en-US"/>
        </w:rPr>
        <w:instrText xml:space="preserve"> ADDIN ZOTERO_ITEM CSL_CITATION {"citationID":"ilye0JeB","properties":{"formattedCitation":"(Hijazi, 2020)","plainCitation":"(Hijazi, 2020)","noteIndex":0},"citationItems":[{"id":"ASk5H7wA/k6fChjBn","uris":["http://www.mendeley.com/documents/?uuid=e9ca3be0-6327-472b-a305-17e4e4b314b8"],"itemData":{"ISBN":"9786050662214","author":[{"dropping-particle":"","family":"Hijazi","given":"Ali","non-dropping-particle":"","parse-names":false,"suffix":""}],"id":"ITEM-1","issue":"July","issued":{"date-parts":[["2020"]]},"page":"1+24","title":"The GERD Conflict: Challenges to Egypt’s Water Security","type":"article-journal"}}],"schema":"https://github.com/citation-style-language/schema/raw/master/csl-citation.json"} </w:instrText>
      </w:r>
      <w:r w:rsidR="008F3123" w:rsidRPr="00DA29D4">
        <w:rPr>
          <w:rFonts w:asciiTheme="majorHAnsi" w:eastAsia="Times New Roman" w:hAnsiTheme="majorHAnsi" w:cstheme="majorHAnsi"/>
          <w:noProof/>
          <w:sz w:val="24"/>
          <w:szCs w:val="24"/>
          <w:lang w:val="en-US"/>
        </w:rPr>
        <w:fldChar w:fldCharType="separate"/>
      </w:r>
      <w:r w:rsidR="00CA5749" w:rsidRPr="00DA29D4">
        <w:rPr>
          <w:rFonts w:asciiTheme="majorHAnsi" w:hAnsiTheme="majorHAnsi" w:cstheme="majorHAnsi"/>
          <w:sz w:val="24"/>
          <w:szCs w:val="24"/>
        </w:rPr>
        <w:t>(Hijazi, 2020)</w:t>
      </w:r>
      <w:r w:rsidR="008F3123" w:rsidRPr="00DA29D4">
        <w:rPr>
          <w:rFonts w:asciiTheme="majorHAnsi" w:eastAsia="Times New Roman" w:hAnsiTheme="majorHAnsi" w:cstheme="majorHAnsi"/>
          <w:noProof/>
          <w:sz w:val="24"/>
          <w:szCs w:val="24"/>
          <w:lang w:val="en-US"/>
        </w:rPr>
        <w:fldChar w:fldCharType="end"/>
      </w:r>
      <w:r w:rsidR="0078385B" w:rsidRPr="00DA29D4">
        <w:rPr>
          <w:rFonts w:asciiTheme="majorHAnsi" w:eastAsia="Times New Roman" w:hAnsiTheme="majorHAnsi" w:cstheme="majorHAnsi"/>
          <w:noProof/>
          <w:sz w:val="24"/>
          <w:szCs w:val="24"/>
          <w:lang w:val="id-ID"/>
        </w:rPr>
        <w:t xml:space="preserve">. </w:t>
      </w:r>
      <w:r w:rsidRPr="00DA29D4">
        <w:rPr>
          <w:rFonts w:asciiTheme="majorHAnsi" w:eastAsia="Times New Roman" w:hAnsiTheme="majorHAnsi" w:cstheme="majorHAnsi"/>
          <w:noProof/>
          <w:sz w:val="24"/>
          <w:szCs w:val="24"/>
          <w:lang w:val="id-ID"/>
        </w:rPr>
        <w:t xml:space="preserve">Ethiopia is trying to develop its </w:t>
      </w:r>
      <w:r w:rsidRPr="00DA29D4">
        <w:rPr>
          <w:rFonts w:asciiTheme="majorHAnsi" w:eastAsia="Times New Roman" w:hAnsiTheme="majorHAnsi" w:cstheme="majorHAnsi"/>
          <w:i/>
          <w:noProof/>
          <w:sz w:val="24"/>
          <w:szCs w:val="24"/>
          <w:lang w:val="id-ID"/>
        </w:rPr>
        <w:t>lavarage</w:t>
      </w:r>
      <w:r w:rsidRPr="00DA29D4">
        <w:rPr>
          <w:rFonts w:asciiTheme="majorHAnsi" w:eastAsia="Times New Roman" w:hAnsiTheme="majorHAnsi" w:cstheme="majorHAnsi"/>
          <w:noProof/>
          <w:sz w:val="24"/>
          <w:szCs w:val="24"/>
          <w:lang w:val="id-ID"/>
        </w:rPr>
        <w:t xml:space="preserve"> mechanism to make alliances as well as reach out to international donors to invest in the GERD project. Ethiopia is trying to reach out to China, India and the gulf countries to invest. The increasing power of China in international politics has provided an option for Ethiopia to choose an alliance with China. Simultaneously, Chinese companies have provided financial assistance for dam projects in upstream basin countries, including Burundi, Ethiopia, Kenya, Tanzania, DRC, Uganda and Sudan, which pose a threat to Egypt</w:t>
      </w:r>
      <w:r w:rsidRPr="00DA29D4">
        <w:rPr>
          <w:rFonts w:asciiTheme="majorHAnsi" w:eastAsia="Times New Roman" w:hAnsiTheme="majorHAnsi" w:cstheme="majorHAnsi"/>
          <w:noProof/>
          <w:sz w:val="24"/>
          <w:szCs w:val="24"/>
          <w:lang w:val="en-US"/>
        </w:rPr>
        <w:t xml:space="preserve"> </w:t>
      </w:r>
      <w:r w:rsidR="008F3123" w:rsidRPr="00DA29D4">
        <w:rPr>
          <w:rFonts w:asciiTheme="majorHAnsi" w:eastAsia="Times New Roman" w:hAnsiTheme="majorHAnsi" w:cstheme="majorHAnsi"/>
          <w:noProof/>
          <w:sz w:val="24"/>
          <w:szCs w:val="24"/>
          <w:lang w:val="en-US"/>
        </w:rPr>
        <w:fldChar w:fldCharType="begin" w:fldLock="1"/>
      </w:r>
      <w:r w:rsidR="00CA5749" w:rsidRPr="00DA29D4">
        <w:rPr>
          <w:rFonts w:asciiTheme="majorHAnsi" w:eastAsia="Times New Roman" w:hAnsiTheme="majorHAnsi" w:cstheme="majorHAnsi"/>
          <w:noProof/>
          <w:sz w:val="24"/>
          <w:szCs w:val="24"/>
          <w:lang w:val="en-US"/>
        </w:rPr>
        <w:instrText xml:space="preserve"> ADDIN ZOTERO_ITEM CSL_CITATION {"citationID":"2a4VPBJN","properties":{"formattedCitation":"(Pemunta et al., 2021)","plainCitation":"(Pemunta et al., 2021)","noteIndex":0},"citationItems":[{"id":"ASk5H7wA/8dO1NHVS","uris":["http://www.mendeley.com/documents/?uuid=c03e4b47-4ddf-3cae-8ef4-2eea04eba59e"],"itemData":{"DOI":"10.1080/23311886.2021.1875598","ISSN":"23311886","abstract":"For centuries and emboldened by colonial treaties, Egypt has enjoyed overwhelming hydro-hegemony in the (NBR) Nile Basin River region. However, Egyptian dominance over the NBR has been challenged by Ethiopia following her unilateral construction of the Grand Ethiopian Renaissance Dam. Using A qualitative, deductive approach based on multiple sources of evidence, this paper analyses the historical imbalance in the Nile colonial treaties that gave Egypt monopoly over the waters of the NBR. The article also describes various human security threats in the Benishangul-Gumuz region, where the dam project is located and the geopolitical implications of this development against the backdrop of climate change and the coming of new actors and donors such as China, including the leasing of land to corporations and countries such as India, Qatar, and the United Arab Emirates. We recommend collaborative and holistic management instead of the dominant state-centric water development approach in this international waterway. The development of sustainable cooperation over this shared waterway will help meet climate change challenges and mitigate the contemporary conflict between Ethiopia and Egypt, including other countries within the region.","author":[{"dropping-particle":"","family":"Pemunta","given":"Ngambouk Vitalis","non-dropping-particle":"","parse-names":false,"suffix":""},{"dropping-particle":"","family":"Ngo","given":"Ngo Valery","non-dropping-particle":"","parse-names":false,"suffix":""},{"dropping-particle":"","family":"Fani Djomo","given":"Choumbou Raoul","non-dropping-particle":"","parse-names":false,"suffix":""},{"dropping-particle":"","family":"Mutola","given":"Sianga","non-dropping-particle":"","parse-names":false,"suffix":""},{"dropping-particle":"","family":"Seember","given":"Judith Achin","non-dropping-particle":"","parse-names":false,"suffix":""},{"dropping-particle":"","family":"Mbong","given":"Grace Annih","non-dropping-particle":"","parse-names":false,"suffix":""},{"dropping-particle":"","family":"Forkim","given":"Enjeckayang Asomanei","non-dropping-particle":"","parse-names":false,"suffix":""}],"container-title":"Cogent Social Sciences","id":"ITEM-1","issue":"1","issued":{"date-parts":[["2021"]]},"title":"The Grand Ethiopian Renaissance Dam, Egyptian National Security, and human and food security in the Nile River Basin","type":"article-journal","volume":"7"}}],"schema":"https://github.com/citation-style-language/schema/raw/master/csl-citation.json"} </w:instrText>
      </w:r>
      <w:r w:rsidR="008F3123" w:rsidRPr="00DA29D4">
        <w:rPr>
          <w:rFonts w:asciiTheme="majorHAnsi" w:eastAsia="Times New Roman" w:hAnsiTheme="majorHAnsi" w:cstheme="majorHAnsi"/>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Pemunta</w:t>
      </w:r>
      <w:proofErr w:type="spellEnd"/>
      <w:r w:rsidR="00CA5749" w:rsidRPr="00DA29D4">
        <w:rPr>
          <w:rFonts w:asciiTheme="majorHAnsi" w:hAnsiTheme="majorHAnsi" w:cstheme="majorHAnsi"/>
          <w:sz w:val="24"/>
          <w:szCs w:val="24"/>
        </w:rPr>
        <w:t xml:space="preserve"> et al., 2021)</w:t>
      </w:r>
      <w:r w:rsidR="008F3123" w:rsidRPr="00DA29D4">
        <w:rPr>
          <w:rFonts w:asciiTheme="majorHAnsi" w:eastAsia="Times New Roman" w:hAnsiTheme="majorHAnsi" w:cstheme="majorHAnsi"/>
          <w:noProof/>
          <w:sz w:val="24"/>
          <w:szCs w:val="24"/>
          <w:lang w:val="en-US"/>
        </w:rPr>
        <w:fldChar w:fldCharType="end"/>
      </w:r>
      <w:r w:rsidR="0078385B" w:rsidRPr="00DA29D4">
        <w:rPr>
          <w:rFonts w:asciiTheme="majorHAnsi" w:eastAsia="Times New Roman" w:hAnsiTheme="majorHAnsi" w:cstheme="majorHAnsi"/>
          <w:noProof/>
          <w:sz w:val="24"/>
          <w:szCs w:val="24"/>
          <w:lang w:val="id-ID"/>
        </w:rPr>
        <w:t>.</w:t>
      </w:r>
    </w:p>
    <w:p w14:paraId="0B75C5FC" w14:textId="40602796" w:rsidR="0078385B" w:rsidRPr="00DA29D4" w:rsidRDefault="00E4742F" w:rsidP="0050129A">
      <w:pPr>
        <w:spacing w:line="276" w:lineRule="auto"/>
        <w:ind w:firstLine="720"/>
        <w:jc w:val="both"/>
        <w:rPr>
          <w:rFonts w:asciiTheme="majorHAnsi" w:eastAsia="Times New Roman" w:hAnsiTheme="majorHAnsi" w:cstheme="majorHAnsi"/>
          <w:noProof/>
          <w:sz w:val="24"/>
          <w:szCs w:val="24"/>
          <w:lang w:val="id-ID"/>
        </w:rPr>
      </w:pPr>
      <w:r w:rsidRPr="00DA29D4">
        <w:rPr>
          <w:rFonts w:asciiTheme="majorHAnsi" w:eastAsia="Times New Roman" w:hAnsiTheme="majorHAnsi" w:cstheme="majorHAnsi"/>
          <w:noProof/>
          <w:sz w:val="24"/>
          <w:szCs w:val="24"/>
          <w:lang w:val="id-ID"/>
        </w:rPr>
        <w:t xml:space="preserve">Egypt as a hegemon country seeks to maintain </w:t>
      </w:r>
      <w:r w:rsidRPr="00DA29D4">
        <w:rPr>
          <w:rFonts w:asciiTheme="majorHAnsi" w:eastAsia="Times New Roman" w:hAnsiTheme="majorHAnsi" w:cstheme="majorHAnsi"/>
          <w:i/>
          <w:noProof/>
          <w:sz w:val="24"/>
          <w:szCs w:val="24"/>
          <w:lang w:val="id-ID"/>
        </w:rPr>
        <w:t>compliance</w:t>
      </w:r>
      <w:r w:rsidRPr="00DA29D4">
        <w:rPr>
          <w:rFonts w:asciiTheme="majorHAnsi" w:eastAsia="Times New Roman" w:hAnsiTheme="majorHAnsi" w:cstheme="majorHAnsi"/>
          <w:noProof/>
          <w:sz w:val="24"/>
          <w:szCs w:val="24"/>
          <w:lang w:val="id-ID"/>
        </w:rPr>
        <w:t xml:space="preserve"> in the region. As the hegemon country on the Nile River, Egypt has played various mechanisms to maintain its status quo in the region. Egypt has created compliance for other basin countries to submit to its power. As a hegemon country, Egypt tries to create compliance with various mechanisms, including: (1) </w:t>
      </w:r>
      <w:r w:rsidRPr="00DA29D4">
        <w:rPr>
          <w:rFonts w:asciiTheme="majorHAnsi" w:eastAsia="Times New Roman" w:hAnsiTheme="majorHAnsi" w:cstheme="majorHAnsi"/>
          <w:i/>
          <w:noProof/>
          <w:sz w:val="24"/>
          <w:szCs w:val="24"/>
          <w:lang w:val="id-ID"/>
        </w:rPr>
        <w:t>coercive</w:t>
      </w:r>
      <w:r w:rsidRPr="00DA29D4">
        <w:rPr>
          <w:rFonts w:asciiTheme="majorHAnsi" w:eastAsia="Times New Roman" w:hAnsiTheme="majorHAnsi" w:cstheme="majorHAnsi"/>
          <w:noProof/>
          <w:sz w:val="24"/>
          <w:szCs w:val="24"/>
          <w:lang w:val="id-ID"/>
        </w:rPr>
        <w:t xml:space="preserve">, (2) </w:t>
      </w:r>
      <w:r w:rsidRPr="00DA29D4">
        <w:rPr>
          <w:rFonts w:asciiTheme="majorHAnsi" w:eastAsia="Times New Roman" w:hAnsiTheme="majorHAnsi" w:cstheme="majorHAnsi"/>
          <w:i/>
          <w:noProof/>
          <w:sz w:val="24"/>
          <w:szCs w:val="24"/>
          <w:lang w:val="id-ID"/>
        </w:rPr>
        <w:t>utilitarian</w:t>
      </w:r>
      <w:r w:rsidRPr="00DA29D4">
        <w:rPr>
          <w:rFonts w:asciiTheme="majorHAnsi" w:eastAsia="Times New Roman" w:hAnsiTheme="majorHAnsi" w:cstheme="majorHAnsi"/>
          <w:noProof/>
          <w:sz w:val="24"/>
          <w:szCs w:val="24"/>
          <w:lang w:val="id-ID"/>
        </w:rPr>
        <w:t xml:space="preserve">, (3) </w:t>
      </w:r>
      <w:r w:rsidRPr="00DA29D4">
        <w:rPr>
          <w:rFonts w:asciiTheme="majorHAnsi" w:eastAsia="Times New Roman" w:hAnsiTheme="majorHAnsi" w:cstheme="majorHAnsi"/>
          <w:i/>
          <w:noProof/>
          <w:sz w:val="24"/>
          <w:szCs w:val="24"/>
          <w:lang w:val="id-ID"/>
        </w:rPr>
        <w:t>normative</w:t>
      </w:r>
      <w:r w:rsidRPr="00DA29D4">
        <w:rPr>
          <w:rFonts w:asciiTheme="majorHAnsi" w:eastAsia="Times New Roman" w:hAnsiTheme="majorHAnsi" w:cstheme="majorHAnsi"/>
          <w:noProof/>
          <w:sz w:val="24"/>
          <w:szCs w:val="24"/>
          <w:lang w:val="id-ID"/>
        </w:rPr>
        <w:t xml:space="preserve">:, and (4) </w:t>
      </w:r>
      <w:r w:rsidRPr="00DA29D4">
        <w:rPr>
          <w:rFonts w:asciiTheme="majorHAnsi" w:eastAsia="Times New Roman" w:hAnsiTheme="majorHAnsi" w:cstheme="majorHAnsi"/>
          <w:i/>
          <w:noProof/>
          <w:sz w:val="24"/>
          <w:szCs w:val="24"/>
          <w:lang w:val="id-ID"/>
        </w:rPr>
        <w:t>ideological hegemonic</w:t>
      </w:r>
      <w:r w:rsidRPr="00DA29D4">
        <w:rPr>
          <w:rFonts w:asciiTheme="majorHAnsi" w:eastAsia="Times New Roman" w:hAnsiTheme="majorHAnsi" w:cstheme="majorHAnsi"/>
          <w:noProof/>
          <w:sz w:val="24"/>
          <w:szCs w:val="24"/>
          <w:lang w:val="id-ID"/>
        </w:rPr>
        <w:t xml:space="preserve">. Basically to be able to achieve </w:t>
      </w:r>
      <w:r w:rsidRPr="00DA29D4">
        <w:rPr>
          <w:rFonts w:asciiTheme="majorHAnsi" w:eastAsia="Times New Roman" w:hAnsiTheme="majorHAnsi" w:cstheme="majorHAnsi"/>
          <w:i/>
          <w:noProof/>
          <w:sz w:val="24"/>
          <w:szCs w:val="24"/>
          <w:lang w:val="id-ID"/>
        </w:rPr>
        <w:t>compliance</w:t>
      </w:r>
      <w:r w:rsidRPr="00DA29D4">
        <w:rPr>
          <w:rFonts w:asciiTheme="majorHAnsi" w:eastAsia="Times New Roman" w:hAnsiTheme="majorHAnsi" w:cstheme="majorHAnsi"/>
          <w:noProof/>
          <w:sz w:val="24"/>
          <w:szCs w:val="24"/>
          <w:lang w:val="id-ID"/>
        </w:rPr>
        <w:t xml:space="preserve"> cannot be separated from </w:t>
      </w:r>
      <w:r w:rsidRPr="00DA29D4">
        <w:rPr>
          <w:rFonts w:asciiTheme="majorHAnsi" w:eastAsia="Times New Roman" w:hAnsiTheme="majorHAnsi" w:cstheme="majorHAnsi"/>
          <w:i/>
          <w:noProof/>
          <w:sz w:val="24"/>
          <w:szCs w:val="24"/>
          <w:lang w:val="id-ID"/>
        </w:rPr>
        <w:t>powe</w:t>
      </w:r>
      <w:r w:rsidRPr="00DA29D4">
        <w:rPr>
          <w:rFonts w:asciiTheme="majorHAnsi" w:eastAsia="Times New Roman" w:hAnsiTheme="majorHAnsi" w:cstheme="majorHAnsi"/>
          <w:noProof/>
          <w:sz w:val="24"/>
          <w:szCs w:val="24"/>
          <w:lang w:val="id-ID"/>
        </w:rPr>
        <w:t>r. With state power the hegemon can achieve and maintain compliance within their control</w:t>
      </w:r>
      <w:r w:rsidRPr="00DA29D4">
        <w:rPr>
          <w:rFonts w:asciiTheme="majorHAnsi" w:eastAsia="Times New Roman" w:hAnsiTheme="majorHAnsi" w:cstheme="majorHAnsi"/>
          <w:noProof/>
          <w:sz w:val="24"/>
          <w:szCs w:val="24"/>
          <w:lang w:val="en-US"/>
        </w:rPr>
        <w:t xml:space="preserve"> </w:t>
      </w:r>
      <w:r w:rsidR="008F3123" w:rsidRPr="00DA29D4">
        <w:rPr>
          <w:rFonts w:asciiTheme="majorHAnsi" w:hAnsiTheme="majorHAnsi" w:cstheme="majorHAnsi"/>
          <w:noProof/>
          <w:sz w:val="24"/>
          <w:szCs w:val="24"/>
          <w:lang w:val="en-US"/>
        </w:rPr>
        <w:fldChar w:fldCharType="begin" w:fldLock="1"/>
      </w:r>
      <w:r w:rsidR="00CA5749" w:rsidRPr="00DA29D4">
        <w:rPr>
          <w:rFonts w:asciiTheme="majorHAnsi" w:hAnsiTheme="majorHAnsi" w:cstheme="majorHAnsi"/>
          <w:noProof/>
          <w:sz w:val="24"/>
          <w:szCs w:val="24"/>
          <w:lang w:val="en-US"/>
        </w:rPr>
        <w:instrText xml:space="preserve"> ADDIN ZOTERO_ITEM CSL_CITATION {"citationID":"UtKQ0pxI","properties":{"formattedCitation":"(Zeitoun et al., 2017)","plainCitation":"(Zeitoun et al., 2017)","noteIndex":0},"citationItems":[{"id":"ASk5H7wA/NVppDPL9","uris":["http://www.mendeley.com/documents/?uuid=7d357310-cdef-3e12-84fb-05d84b667262"],"itemData":{"DOI":"10.1007/s10784-016-9325-x","ISSN":"15731553","abstract":"This paper serves international water conflict resolution efforts by examining the ways that states contest hegemonic transboundary water arrangements. The conceptual framework of dynamic transboundary water interaction that it presents integrates theories about change and counter-hegemony to ascertain coercive, leverage, and liberating mechanisms through which contest and transformation of an arrangement occur. While the mechanisms can be active through sociopolitical processes either of compliance or of contest of the arrangement, most transboundary water interaction is found to contain elements of both. The role of power asymmetry is interpreted through classification of intervention strategies that seek to either influence or challenge the arrangements. Coexisting contest and compliance serve to explain in part the stasis on the Jordan and Ganges rivers (where the non-hegemons have in effect consented to the arrangement), as well as the changes on the Tigris and Mekong rivers, and even more rapid changes on the Amu Darya and Nile rivers (where the non-hegemons have confronted power asymmetry through influence and challenge). The framework also stresses how transboundary water events that may appear isolated are more accurately read within the many sociopolitical processes and arrangements they are shaped by. By clarifying the typically murky dynamics of interstate relations over transboundary waters, furthermore, the framework exposes a new suite of entry points for hydro-diplomatic initiatives.","author":[{"dropping-particle":"","family":"Zeitoun","given":"Mark","non-dropping-particle":"","parse-names":false,"suffix":""},{"dropping-particle":"","family":"Cascão","given":"Ana Elisa","non-dropping-particle":"","parse-names":false,"suffix":""},{"dropping-particle":"","family":"Warner","given":"Jeroen","non-dropping-particle":"","parse-names":false,"suffix":""},{"dropping-particle":"","family":"Mirumachi","given":"Naho","non-dropping-particle":"","parse-names":false,"suffix":""},{"dropping-particle":"","family":"Matthews","given":"Nathanial","non-dropping-particle":"","parse-names":false,"suffix":""},{"dropping-particle":"","family":"Menga","given":"Filippo","non-dropping-particle":"","parse-names":false,"suffix":""},{"dropping-particle":"","family":"Farnum","given":"Rebecca","non-dropping-particle":"","parse-names":false,"suffix":""}],"container-title":"International Environmental Agreements: Politics, Law and Economics","id":"ITEM-1","issue":"2","issued":{"date-parts":[["2017"]]},"title":"Transboundary water interaction III: contest and compliance","type":"article-journal","volume":"17"}}],"schema":"https://github.com/citation-style-language/schema/raw/master/csl-citation.json"} </w:instrText>
      </w:r>
      <w:r w:rsidR="008F3123" w:rsidRPr="00DA29D4">
        <w:rPr>
          <w:rFonts w:asciiTheme="majorHAnsi" w:hAnsiTheme="majorHAnsi" w:cstheme="majorHAnsi"/>
          <w:noProof/>
          <w:sz w:val="24"/>
          <w:szCs w:val="24"/>
          <w:lang w:val="en-US"/>
        </w:rPr>
        <w:fldChar w:fldCharType="separate"/>
      </w:r>
      <w:r w:rsidR="00CA5749" w:rsidRPr="00DA29D4">
        <w:rPr>
          <w:rFonts w:asciiTheme="majorHAnsi" w:hAnsiTheme="majorHAnsi" w:cstheme="majorHAnsi"/>
          <w:sz w:val="24"/>
          <w:szCs w:val="24"/>
        </w:rPr>
        <w:t>(Zeitoun et al., 2017)</w:t>
      </w:r>
      <w:r w:rsidR="008F3123" w:rsidRPr="00DA29D4">
        <w:rPr>
          <w:rFonts w:asciiTheme="majorHAnsi" w:hAnsiTheme="majorHAnsi" w:cstheme="majorHAnsi"/>
          <w:noProof/>
          <w:sz w:val="24"/>
          <w:szCs w:val="24"/>
          <w:lang w:val="en-US"/>
        </w:rPr>
        <w:fldChar w:fldCharType="end"/>
      </w:r>
      <w:r w:rsidR="003409F6" w:rsidRPr="00DA29D4">
        <w:rPr>
          <w:rFonts w:asciiTheme="majorHAnsi" w:hAnsiTheme="majorHAnsi" w:cstheme="majorHAnsi"/>
          <w:noProof/>
          <w:sz w:val="24"/>
          <w:szCs w:val="24"/>
          <w:lang w:val="id-ID"/>
        </w:rPr>
        <w:t xml:space="preserve">. </w:t>
      </w:r>
      <w:r w:rsidRPr="00DA29D4">
        <w:rPr>
          <w:rFonts w:asciiTheme="majorHAnsi" w:hAnsiTheme="majorHAnsi" w:cstheme="majorHAnsi"/>
          <w:noProof/>
          <w:sz w:val="24"/>
          <w:szCs w:val="24"/>
          <w:lang w:val="id-ID"/>
        </w:rPr>
        <w:t xml:space="preserve">There are four forms of power used in cross-country water conflicts: (1) </w:t>
      </w:r>
      <w:r w:rsidRPr="00DA29D4">
        <w:rPr>
          <w:rFonts w:asciiTheme="majorHAnsi" w:hAnsiTheme="majorHAnsi" w:cstheme="majorHAnsi"/>
          <w:i/>
          <w:noProof/>
          <w:sz w:val="24"/>
          <w:szCs w:val="24"/>
          <w:lang w:val="id-ID"/>
        </w:rPr>
        <w:t>geographic power</w:t>
      </w:r>
      <w:r w:rsidRPr="00DA29D4">
        <w:rPr>
          <w:rFonts w:asciiTheme="majorHAnsi" w:hAnsiTheme="majorHAnsi" w:cstheme="majorHAnsi"/>
          <w:noProof/>
          <w:sz w:val="24"/>
          <w:szCs w:val="24"/>
          <w:lang w:val="id-ID"/>
        </w:rPr>
        <w:t xml:space="preserve">, (2) </w:t>
      </w:r>
      <w:r w:rsidRPr="00DA29D4">
        <w:rPr>
          <w:rFonts w:asciiTheme="majorHAnsi" w:hAnsiTheme="majorHAnsi" w:cstheme="majorHAnsi"/>
          <w:i/>
          <w:noProof/>
          <w:sz w:val="24"/>
          <w:szCs w:val="24"/>
          <w:lang w:val="id-ID"/>
        </w:rPr>
        <w:t>material power</w:t>
      </w:r>
      <w:r w:rsidRPr="00DA29D4">
        <w:rPr>
          <w:rFonts w:asciiTheme="majorHAnsi" w:hAnsiTheme="majorHAnsi" w:cstheme="majorHAnsi"/>
          <w:noProof/>
          <w:sz w:val="24"/>
          <w:szCs w:val="24"/>
          <w:lang w:val="id-ID"/>
        </w:rPr>
        <w:t xml:space="preserve">, (3) </w:t>
      </w:r>
      <w:r w:rsidRPr="00DA29D4">
        <w:rPr>
          <w:rFonts w:asciiTheme="majorHAnsi" w:hAnsiTheme="majorHAnsi" w:cstheme="majorHAnsi"/>
          <w:i/>
          <w:noProof/>
          <w:sz w:val="24"/>
          <w:szCs w:val="24"/>
          <w:lang w:val="id-ID"/>
        </w:rPr>
        <w:t>bargaining power</w:t>
      </w:r>
      <w:r w:rsidRPr="00DA29D4">
        <w:rPr>
          <w:rFonts w:asciiTheme="majorHAnsi" w:hAnsiTheme="majorHAnsi" w:cstheme="majorHAnsi"/>
          <w:noProof/>
          <w:sz w:val="24"/>
          <w:szCs w:val="24"/>
          <w:lang w:val="id-ID"/>
        </w:rPr>
        <w:t xml:space="preserve">, and (4) </w:t>
      </w:r>
      <w:r w:rsidRPr="00DA29D4">
        <w:rPr>
          <w:rFonts w:asciiTheme="majorHAnsi" w:hAnsiTheme="majorHAnsi" w:cstheme="majorHAnsi"/>
          <w:i/>
          <w:noProof/>
          <w:sz w:val="24"/>
          <w:szCs w:val="24"/>
          <w:lang w:val="id-ID"/>
        </w:rPr>
        <w:t>ideational power</w:t>
      </w:r>
      <w:r w:rsidRPr="00DA29D4">
        <w:rPr>
          <w:rFonts w:asciiTheme="majorHAnsi" w:hAnsiTheme="majorHAnsi" w:cstheme="majorHAnsi"/>
          <w:noProof/>
          <w:sz w:val="24"/>
          <w:szCs w:val="24"/>
          <w:lang w:val="id-ID"/>
        </w:rPr>
        <w:t>. With this power, the hegemonic state can automatically regulate the distribution of water and strategies for using it, determine the allocation, planning and management of shared water resources</w:t>
      </w:r>
      <w:r w:rsidR="00EA6723" w:rsidRPr="00DA29D4">
        <w:rPr>
          <w:rFonts w:asciiTheme="majorHAnsi" w:hAnsiTheme="majorHAnsi" w:cstheme="majorHAnsi"/>
          <w:noProof/>
          <w:sz w:val="24"/>
          <w:szCs w:val="24"/>
          <w:lang w:val="id-ID"/>
        </w:rPr>
        <w:t xml:space="preserve"> </w:t>
      </w:r>
      <w:r w:rsidR="00EA6723" w:rsidRPr="00DA29D4">
        <w:rPr>
          <w:rFonts w:asciiTheme="majorHAnsi" w:hAnsiTheme="majorHAnsi" w:cstheme="majorHAnsi"/>
          <w:noProof/>
          <w:sz w:val="24"/>
          <w:szCs w:val="24"/>
          <w:lang w:val="id-ID"/>
        </w:rPr>
        <w:fldChar w:fldCharType="begin"/>
      </w:r>
      <w:r w:rsidR="00EA6723" w:rsidRPr="00DA29D4">
        <w:rPr>
          <w:rFonts w:asciiTheme="majorHAnsi" w:hAnsiTheme="majorHAnsi" w:cstheme="majorHAnsi"/>
          <w:noProof/>
          <w:sz w:val="24"/>
          <w:szCs w:val="24"/>
          <w:lang w:val="id-ID"/>
        </w:rPr>
        <w:instrText xml:space="preserve"> ADDIN ZOTERO_ITEM CSL_CITATION {"citationID":"tX7JyPXO","properties":{"formattedCitation":"(Warner &amp; De Man, 2020)","plainCitation":"(Warner &amp; De Man, 2020)","noteIndex":0},"citationItems":[{"id":109,"uris":["http://zotero.org/users/local/z1GPnZ5w/items/RALBPIXP"],"itemData":{"id":109,"type":"article-journal","abstract":"The present contribution argues for taking power in hydrodiplomacy seriously and claims that the hydro­ diplomacy literature is too focused on the ‘puzzling’ of diplomacy at the expense of the ‘powering’. Legitimate rule needs a combination of hard (coercion) and soft power (consent). We posit that different styles can be distinguished in negotiation by focusing on the use of power resources. With this understanding, negotiations can be analysed with greater clarity. To transpose the ‘powering’ and ‘puzzling’ from the policy sciences to diplo­ macy, we will draw on the main schools of International Relations theory: Realism, Institutionalism, Construc­ tivism, and Critical theory. Each of them brings insights relevant to different uses of power and in order to understand the negotiations in practice we need all four perspectives. We combine this approach with insights from a particular power typology, and various aspects of time, including uncertainty and path dependency. To exemplify our approach, we draw on a transboundary example involving state and non-state actors (dispute over the use of the Scheldt between The Netherlands and Belgium) and a local example of hydro-political interactions (irrigation system in Yemen). While the Scheldt case appears a good example of a move to common institution building over time, a closer look reveals the influence of “back tables”, popular movements and decision-making supported by crises, past traumas and future uncertainties, highlighting the time factor. The Yemeni case il­ lustrates likewise that institutions and better arguments do not necessarily win out while different sources of power are mobilised. We conclude that a focus on institutions, as in the dominant literature, does not tell the whole story in hydrodiplomacy. Our approach enables us in a structured manner to identify additional insights about preferred styles of negotiation.","container-title":"Environmental Science &amp; Policy","DOI":"10.1016/j.envsci.2020.08.015","ISSN":"14629011","journalAbbreviation":"Environmental Science &amp; Policy","language":"en","page":"283-294","source":"DOI.org (Crossref)","title":"Powering hydrodiplomacy: How a broader power palette can deepen our understanding of water conflict dynamics","title-short":"Powering hydrodiplomacy","volume":"114","author":[{"family":"Warner","given":"Jeroen"},{"family":"De Man","given":"Rens"}],"issued":{"date-parts":[["2020",12]]}}}],"schema":"https://github.com/citation-style-language/schema/raw/master/csl-citation.json"} </w:instrText>
      </w:r>
      <w:r w:rsidR="00EA6723" w:rsidRPr="00DA29D4">
        <w:rPr>
          <w:rFonts w:asciiTheme="majorHAnsi" w:hAnsiTheme="majorHAnsi" w:cstheme="majorHAnsi"/>
          <w:noProof/>
          <w:sz w:val="24"/>
          <w:szCs w:val="24"/>
          <w:lang w:val="id-ID"/>
        </w:rPr>
        <w:fldChar w:fldCharType="separate"/>
      </w:r>
      <w:r w:rsidR="00EA6723" w:rsidRPr="00DA29D4">
        <w:rPr>
          <w:rFonts w:asciiTheme="majorHAnsi" w:hAnsiTheme="majorHAnsi" w:cstheme="majorHAnsi"/>
          <w:sz w:val="24"/>
          <w:szCs w:val="24"/>
        </w:rPr>
        <w:t>(Warner &amp; De Man, 2020)</w:t>
      </w:r>
      <w:r w:rsidR="00EA6723" w:rsidRPr="00DA29D4">
        <w:rPr>
          <w:rFonts w:asciiTheme="majorHAnsi" w:hAnsiTheme="majorHAnsi" w:cstheme="majorHAnsi"/>
          <w:noProof/>
          <w:sz w:val="24"/>
          <w:szCs w:val="24"/>
          <w:lang w:val="id-ID"/>
        </w:rPr>
        <w:fldChar w:fldCharType="end"/>
      </w:r>
      <w:r w:rsidR="0078385B" w:rsidRPr="00DA29D4">
        <w:rPr>
          <w:rFonts w:asciiTheme="majorHAnsi" w:hAnsiTheme="majorHAnsi" w:cstheme="majorHAnsi"/>
          <w:noProof/>
          <w:sz w:val="24"/>
          <w:szCs w:val="24"/>
          <w:lang w:val="id-ID"/>
        </w:rPr>
        <w:t>.</w:t>
      </w:r>
      <w:r w:rsidR="006938BD" w:rsidRPr="00DA29D4">
        <w:rPr>
          <w:rFonts w:asciiTheme="majorHAnsi" w:hAnsiTheme="majorHAnsi" w:cstheme="majorHAnsi"/>
          <w:bCs/>
          <w:noProof/>
          <w:sz w:val="24"/>
          <w:szCs w:val="24"/>
          <w:lang w:val="en-US"/>
        </w:rPr>
        <w:t xml:space="preserve"> </w:t>
      </w:r>
      <w:r w:rsidRPr="00DA29D4">
        <w:rPr>
          <w:rFonts w:asciiTheme="majorHAnsi" w:hAnsiTheme="majorHAnsi" w:cstheme="majorHAnsi"/>
          <w:noProof/>
          <w:sz w:val="24"/>
          <w:szCs w:val="24"/>
          <w:lang w:val="id-ID"/>
        </w:rPr>
        <w:t>In the following, the author will describe the compliance mechanism carried out by Egypt to maintain its hegemony in the region</w:t>
      </w:r>
    </w:p>
    <w:p w14:paraId="40391B5B" w14:textId="4CE31CC2" w:rsidR="0078385B" w:rsidRPr="00DA29D4" w:rsidRDefault="0078385B" w:rsidP="0050129A">
      <w:pPr>
        <w:pStyle w:val="ListParagraph"/>
        <w:numPr>
          <w:ilvl w:val="0"/>
          <w:numId w:val="10"/>
        </w:numPr>
        <w:spacing w:line="276" w:lineRule="auto"/>
        <w:jc w:val="both"/>
        <w:rPr>
          <w:rFonts w:asciiTheme="majorHAnsi" w:hAnsiTheme="majorHAnsi" w:cstheme="majorHAnsi"/>
          <w:bCs/>
          <w:noProof/>
          <w:sz w:val="24"/>
          <w:szCs w:val="24"/>
          <w:lang w:val="id-ID"/>
        </w:rPr>
      </w:pPr>
      <w:r w:rsidRPr="00DA29D4">
        <w:rPr>
          <w:rFonts w:asciiTheme="majorHAnsi" w:hAnsiTheme="majorHAnsi" w:cstheme="majorHAnsi"/>
          <w:bCs/>
          <w:i/>
          <w:iCs/>
          <w:noProof/>
          <w:sz w:val="24"/>
          <w:szCs w:val="24"/>
          <w:lang w:val="id-ID"/>
        </w:rPr>
        <w:lastRenderedPageBreak/>
        <w:t>Coercive compliance</w:t>
      </w:r>
      <w:r w:rsidRPr="00DA29D4">
        <w:rPr>
          <w:rFonts w:asciiTheme="majorHAnsi" w:hAnsiTheme="majorHAnsi" w:cstheme="majorHAnsi"/>
          <w:bCs/>
          <w:noProof/>
          <w:sz w:val="24"/>
          <w:szCs w:val="24"/>
          <w:lang w:val="id-ID"/>
        </w:rPr>
        <w:t xml:space="preserve">: </w:t>
      </w:r>
      <w:r w:rsidR="000C6377" w:rsidRPr="00DA29D4">
        <w:rPr>
          <w:rFonts w:asciiTheme="majorHAnsi" w:hAnsiTheme="majorHAnsi" w:cstheme="majorHAnsi"/>
          <w:bCs/>
          <w:noProof/>
          <w:sz w:val="24"/>
          <w:szCs w:val="24"/>
          <w:lang w:val="id-ID"/>
        </w:rPr>
        <w:t xml:space="preserve">Egypt's use of coercive mechanisms did not change until the 21st century. Egypt uses undercover operations aimed at weakening its rival political, military or hydraulic apparatus. For example, Egypt conducts covert operations to prevent Ethiopia from exploiting Blue Nile resources, by funding terrorist groups to undermine Ethiopia's national security. Apart from that, the actions that are most often carried out by Egypt, are </w:t>
      </w:r>
      <w:r w:rsidR="000C6377" w:rsidRPr="00DA29D4">
        <w:rPr>
          <w:rFonts w:asciiTheme="majorHAnsi" w:hAnsiTheme="majorHAnsi" w:cstheme="majorHAnsi"/>
          <w:bCs/>
          <w:i/>
          <w:noProof/>
          <w:sz w:val="24"/>
          <w:szCs w:val="24"/>
          <w:lang w:val="id-ID"/>
        </w:rPr>
        <w:t>war rhetoric</w:t>
      </w:r>
      <w:r w:rsidR="000C6377" w:rsidRPr="00DA29D4">
        <w:rPr>
          <w:rFonts w:asciiTheme="majorHAnsi" w:hAnsiTheme="majorHAnsi" w:cstheme="majorHAnsi"/>
          <w:bCs/>
          <w:noProof/>
          <w:sz w:val="24"/>
          <w:szCs w:val="24"/>
          <w:lang w:val="id-ID"/>
        </w:rPr>
        <w:t>. War rhetoric is often used by Egyptian leaders by threatening military action over the construction of a dam on the Nile River</w:t>
      </w:r>
      <w:r w:rsidR="000C6377" w:rsidRPr="00DA29D4">
        <w:rPr>
          <w:rFonts w:asciiTheme="majorHAnsi" w:hAnsiTheme="majorHAnsi" w:cstheme="majorHAnsi"/>
          <w:bCs/>
          <w:noProof/>
          <w:sz w:val="24"/>
          <w:szCs w:val="24"/>
          <w:lang w:val="en-US"/>
        </w:rPr>
        <w:t xml:space="preserve"> </w:t>
      </w:r>
      <w:r w:rsidR="006352A3" w:rsidRPr="00DA29D4">
        <w:rPr>
          <w:rFonts w:asciiTheme="majorHAnsi" w:hAnsiTheme="majorHAnsi" w:cstheme="majorHAnsi"/>
          <w:bCs/>
          <w:noProof/>
          <w:sz w:val="24"/>
          <w:szCs w:val="24"/>
          <w:lang w:val="en-US"/>
        </w:rPr>
        <w:fldChar w:fldCharType="begin" w:fldLock="1"/>
      </w:r>
      <w:r w:rsidR="00CA5749" w:rsidRPr="00DA29D4">
        <w:rPr>
          <w:rFonts w:asciiTheme="majorHAnsi" w:hAnsiTheme="majorHAnsi" w:cstheme="majorHAnsi"/>
          <w:bCs/>
          <w:noProof/>
          <w:sz w:val="24"/>
          <w:szCs w:val="24"/>
          <w:lang w:val="en-US"/>
        </w:rPr>
        <w:instrText xml:space="preserve"> ADDIN ZOTERO_ITEM CSL_CITATION {"citationID":"dpoHKvBf","properties":{"formattedCitation":"(Tekuya, 2016)","plainCitation":"(Tekuya, 2016)","noteIndex":0},"citationItems":[{"id":"ASk5H7wA/om4EbY8p","uris":["http://www.mendeley.com/documents/?uuid=413b62af-af8d-3ab7-935a-805e5491362b"],"itemData":{"ISSN":"14785277","author":[{"dropping-particle":"","family":"Tekuya","given":"Mahemud Eshtu","non-dropping-particle":"","parse-names":false,"suffix":""}],"container-title":"Journal of Water Law","id":"ITEM-1","issue":"1","issued":{"date-parts":[["2016"]]},"title":"The Egyptian hydro-hegemony in the nile basin: The quest for changing the status quo","type":"article-journal","volume":"26"}}],"schema":"https://github.com/citation-style-language/schema/raw/master/csl-citation.json"} </w:instrText>
      </w:r>
      <w:r w:rsidR="006352A3" w:rsidRPr="00DA29D4">
        <w:rPr>
          <w:rFonts w:asciiTheme="majorHAnsi" w:hAnsiTheme="majorHAnsi" w:cstheme="majorHAnsi"/>
          <w:bCs/>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Tekuya</w:t>
      </w:r>
      <w:proofErr w:type="spellEnd"/>
      <w:r w:rsidR="00CA5749" w:rsidRPr="00DA29D4">
        <w:rPr>
          <w:rFonts w:asciiTheme="majorHAnsi" w:hAnsiTheme="majorHAnsi" w:cstheme="majorHAnsi"/>
          <w:sz w:val="24"/>
          <w:szCs w:val="24"/>
        </w:rPr>
        <w:t>, 2016)</w:t>
      </w:r>
      <w:r w:rsidR="006352A3" w:rsidRPr="00DA29D4">
        <w:rPr>
          <w:rFonts w:asciiTheme="majorHAnsi" w:hAnsiTheme="majorHAnsi" w:cstheme="majorHAnsi"/>
          <w:bCs/>
          <w:noProof/>
          <w:sz w:val="24"/>
          <w:szCs w:val="24"/>
          <w:lang w:val="en-US"/>
        </w:rPr>
        <w:fldChar w:fldCharType="end"/>
      </w:r>
      <w:r w:rsidRPr="00DA29D4">
        <w:rPr>
          <w:rFonts w:asciiTheme="majorHAnsi" w:hAnsiTheme="majorHAnsi" w:cstheme="majorHAnsi"/>
          <w:bCs/>
          <w:noProof/>
          <w:sz w:val="24"/>
          <w:szCs w:val="24"/>
          <w:lang w:val="id-ID"/>
        </w:rPr>
        <w:t xml:space="preserve">. </w:t>
      </w:r>
      <w:r w:rsidR="000C6377" w:rsidRPr="00DA29D4">
        <w:rPr>
          <w:rFonts w:asciiTheme="majorHAnsi" w:hAnsiTheme="majorHAnsi" w:cstheme="majorHAnsi"/>
          <w:bCs/>
          <w:noProof/>
          <w:sz w:val="24"/>
          <w:szCs w:val="24"/>
          <w:lang w:val="id-ID"/>
        </w:rPr>
        <w:t xml:space="preserve">Recently, to restore Ethiopia's compliance with the Egyptian status quo in the region, Egypt funded ethnic conflicts in Ethiopia, namely the Oroma tribe with the aim of creating an internal chaos that would affect the development of GERD </w:t>
      </w:r>
      <w:r w:rsidR="008F3123" w:rsidRPr="00DA29D4">
        <w:rPr>
          <w:rFonts w:asciiTheme="majorHAnsi" w:hAnsiTheme="majorHAnsi" w:cstheme="majorHAnsi"/>
          <w:bCs/>
          <w:noProof/>
          <w:sz w:val="24"/>
          <w:szCs w:val="24"/>
          <w:lang w:val="en-US"/>
        </w:rPr>
        <w:fldChar w:fldCharType="begin" w:fldLock="1"/>
      </w:r>
      <w:r w:rsidR="00CA5749" w:rsidRPr="00DA29D4">
        <w:rPr>
          <w:rFonts w:asciiTheme="majorHAnsi" w:hAnsiTheme="majorHAnsi" w:cstheme="majorHAnsi"/>
          <w:bCs/>
          <w:noProof/>
          <w:sz w:val="24"/>
          <w:szCs w:val="24"/>
          <w:lang w:val="en-US"/>
        </w:rPr>
        <w:instrText xml:space="preserve"> ADDIN ZOTERO_ITEM CSL_CITATION {"citationID":"ZkJJfvC1","properties":{"formattedCitation":"(Abtew &amp; Dessu, 2019)","plainCitation":"(Abtew &amp; Dessu, 2019)","noteIndex":0},"citationItems":[{"id":"ASk5H7wA/cGZBlI52","uris":["http://www.mendeley.com/documents/?uuid=dcb0c434-3cb0-3a06-b6bf-67858fc82c5a"],"itemData":{"DOI":"10.1007/978-3-319-97094-3_9","ISSN":"21943168","abstract":"Ethiopia unilaterally launched the construction of the Grand Ethiopian Renaissance Dam (GERD) on the main Blue Nile River (Abay) in April 2011. Since then, a series of negotiations have been conducted between Ethiopia, Egypt and Sudan at expert, ministerial and head of state levels, mainly to address Egypt’s concern on potential reduction of river flow as a result of the dam. The GERD is portrayed by Egypt as threat for water security while Sudan appears comfortable with immediate access to both water and power. Sudan has tacitly approved Ethiopia’s desire to build the dam anticipating benefits from a dam close to its border that could settle out sediment and control flooding. Other concerns include rate of initial dam filling, dam operations, and potential dam failure. There were four major agreements between Ethiopia, Sudan and Egypt to address these concerns: formation of International Panel of Experts, signing of Declaration of Principles by heads of states, meeting of foreign and irrigation and water ministers on implementation of IPoE recommendations, approval of water resource and hydropower simulation study by international consultants. Several meetings and consultations have been conducted without tangible outcome because of the complexity of the problem. Several seesaw of agreements and disagreements, cooperation and concern, have been reported albeit any clear future path. At this time, after reviewing the preliminary report of the study plans by the French firms, Ethiopia has pulled out of the support for the study. Significant domestic political instability in Egypt, Sudan and Ethiopia during the construction of GERD has been contributing to the slow and uncertain progress of dialogue and diplomacy.","author":[{"dropping-particle":"","family":"Abtew","given":"Wossenu","non-dropping-particle":"","parse-names":false,"suffix":""},{"dropping-particle":"","family":"Dessu","given":"Shimelis Behailu","non-dropping-particle":"","parse-names":false,"suffix":""}],"container-title":"Springer Geography","id":"ITEM-1","issued":{"date-parts":[["2019"]]},"title":"Dialogue and diplomacy through the construction of the grand ethiopian renaissance dam","type":"chapter"}}],"schema":"https://github.com/citation-style-language/schema/raw/master/csl-citation.json"} </w:instrText>
      </w:r>
      <w:r w:rsidR="008F3123" w:rsidRPr="00DA29D4">
        <w:rPr>
          <w:rFonts w:asciiTheme="majorHAnsi" w:hAnsiTheme="majorHAnsi" w:cstheme="majorHAnsi"/>
          <w:bCs/>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Abtew</w:t>
      </w:r>
      <w:proofErr w:type="spellEnd"/>
      <w:r w:rsidR="00CA5749" w:rsidRPr="00DA29D4">
        <w:rPr>
          <w:rFonts w:asciiTheme="majorHAnsi" w:hAnsiTheme="majorHAnsi" w:cstheme="majorHAnsi"/>
          <w:sz w:val="24"/>
          <w:szCs w:val="24"/>
        </w:rPr>
        <w:t xml:space="preserve"> &amp; </w:t>
      </w:r>
      <w:proofErr w:type="spellStart"/>
      <w:r w:rsidR="00CA5749" w:rsidRPr="00DA29D4">
        <w:rPr>
          <w:rFonts w:asciiTheme="majorHAnsi" w:hAnsiTheme="majorHAnsi" w:cstheme="majorHAnsi"/>
          <w:sz w:val="24"/>
          <w:szCs w:val="24"/>
        </w:rPr>
        <w:t>Dessu</w:t>
      </w:r>
      <w:proofErr w:type="spellEnd"/>
      <w:r w:rsidR="00CA5749" w:rsidRPr="00DA29D4">
        <w:rPr>
          <w:rFonts w:asciiTheme="majorHAnsi" w:hAnsiTheme="majorHAnsi" w:cstheme="majorHAnsi"/>
          <w:sz w:val="24"/>
          <w:szCs w:val="24"/>
        </w:rPr>
        <w:t>, 2019)</w:t>
      </w:r>
      <w:r w:rsidR="008F3123" w:rsidRPr="00DA29D4">
        <w:rPr>
          <w:rFonts w:asciiTheme="majorHAnsi" w:hAnsiTheme="majorHAnsi" w:cstheme="majorHAnsi"/>
          <w:bCs/>
          <w:noProof/>
          <w:sz w:val="24"/>
          <w:szCs w:val="24"/>
          <w:lang w:val="en-US"/>
        </w:rPr>
        <w:fldChar w:fldCharType="end"/>
      </w:r>
      <w:r w:rsidRPr="00DA29D4">
        <w:rPr>
          <w:rFonts w:asciiTheme="majorHAnsi" w:hAnsiTheme="majorHAnsi" w:cstheme="majorHAnsi"/>
          <w:bCs/>
          <w:noProof/>
          <w:sz w:val="24"/>
          <w:szCs w:val="24"/>
          <w:lang w:val="id-ID"/>
        </w:rPr>
        <w:t>.</w:t>
      </w:r>
    </w:p>
    <w:p w14:paraId="69DB3E7C" w14:textId="31353560" w:rsidR="0078385B" w:rsidRPr="00DA29D4" w:rsidRDefault="0078385B" w:rsidP="0050129A">
      <w:pPr>
        <w:pStyle w:val="ListParagraph"/>
        <w:numPr>
          <w:ilvl w:val="0"/>
          <w:numId w:val="10"/>
        </w:numPr>
        <w:spacing w:line="276" w:lineRule="auto"/>
        <w:jc w:val="both"/>
        <w:rPr>
          <w:rFonts w:asciiTheme="majorHAnsi" w:hAnsiTheme="majorHAnsi" w:cstheme="majorHAnsi"/>
          <w:bCs/>
          <w:noProof/>
          <w:sz w:val="24"/>
          <w:szCs w:val="24"/>
          <w:lang w:val="id-ID"/>
        </w:rPr>
      </w:pPr>
      <w:r w:rsidRPr="00DA29D4">
        <w:rPr>
          <w:rFonts w:asciiTheme="majorHAnsi" w:hAnsiTheme="majorHAnsi" w:cstheme="majorHAnsi"/>
          <w:bCs/>
          <w:i/>
          <w:iCs/>
          <w:noProof/>
          <w:sz w:val="24"/>
          <w:szCs w:val="24"/>
          <w:lang w:val="id-ID"/>
        </w:rPr>
        <w:t>Utilitarian compliance</w:t>
      </w:r>
      <w:r w:rsidRPr="00DA29D4">
        <w:rPr>
          <w:rFonts w:asciiTheme="majorHAnsi" w:hAnsiTheme="majorHAnsi" w:cstheme="majorHAnsi"/>
          <w:bCs/>
          <w:noProof/>
          <w:sz w:val="24"/>
          <w:szCs w:val="24"/>
          <w:lang w:val="id-ID"/>
        </w:rPr>
        <w:t xml:space="preserve">: </w:t>
      </w:r>
      <w:r w:rsidR="000C6377" w:rsidRPr="00DA29D4">
        <w:rPr>
          <w:rFonts w:asciiTheme="majorHAnsi" w:hAnsiTheme="majorHAnsi" w:cstheme="majorHAnsi"/>
          <w:bCs/>
          <w:noProof/>
          <w:sz w:val="24"/>
          <w:szCs w:val="24"/>
          <w:lang w:val="id-ID"/>
        </w:rPr>
        <w:t xml:space="preserve">in playing this mechanism, Egypt has long manipulated the trust of donors to strengthen its control over water resources. In the 1980s and 1990s, many Egyptian officials were able to occupy political positions at the World Bank, thereby contributing to the establishment of the operational direction of the World Bank so as to refuse to disburse its loan funds to basin countries that wish to develop their water resources by developing hydraulic projects. In addition, Egypt successfully blocked an </w:t>
      </w:r>
      <w:r w:rsidR="000C6377" w:rsidRPr="00DA29D4">
        <w:rPr>
          <w:rFonts w:asciiTheme="majorHAnsi" w:hAnsiTheme="majorHAnsi" w:cstheme="majorHAnsi"/>
          <w:bCs/>
          <w:i/>
          <w:noProof/>
          <w:sz w:val="24"/>
          <w:szCs w:val="24"/>
          <w:lang w:val="id-ID"/>
        </w:rPr>
        <w:t>African Development Bank</w:t>
      </w:r>
      <w:r w:rsidR="000C6377" w:rsidRPr="00DA29D4">
        <w:rPr>
          <w:rFonts w:asciiTheme="majorHAnsi" w:hAnsiTheme="majorHAnsi" w:cstheme="majorHAnsi"/>
          <w:bCs/>
          <w:noProof/>
          <w:sz w:val="24"/>
          <w:szCs w:val="24"/>
          <w:lang w:val="id-ID"/>
        </w:rPr>
        <w:t xml:space="preserve"> loan to Ethiopia to build a dam project, alleging that the project would reduce the flow of the Nile River</w:t>
      </w:r>
      <w:r w:rsidR="000C6377" w:rsidRPr="00DA29D4">
        <w:rPr>
          <w:rFonts w:asciiTheme="majorHAnsi" w:hAnsiTheme="majorHAnsi" w:cstheme="majorHAnsi"/>
          <w:bCs/>
          <w:noProof/>
          <w:sz w:val="24"/>
          <w:szCs w:val="24"/>
          <w:lang w:val="en-US"/>
        </w:rPr>
        <w:t xml:space="preserve"> </w:t>
      </w:r>
      <w:r w:rsidR="006352A3" w:rsidRPr="00DA29D4">
        <w:rPr>
          <w:rFonts w:asciiTheme="majorHAnsi" w:hAnsiTheme="majorHAnsi" w:cstheme="majorHAnsi"/>
          <w:bCs/>
          <w:noProof/>
          <w:sz w:val="24"/>
          <w:szCs w:val="24"/>
          <w:lang w:val="en-US"/>
        </w:rPr>
        <w:fldChar w:fldCharType="begin" w:fldLock="1"/>
      </w:r>
      <w:r w:rsidR="00CA5749" w:rsidRPr="00DA29D4">
        <w:rPr>
          <w:rFonts w:asciiTheme="majorHAnsi" w:hAnsiTheme="majorHAnsi" w:cstheme="majorHAnsi"/>
          <w:bCs/>
          <w:noProof/>
          <w:sz w:val="24"/>
          <w:szCs w:val="24"/>
          <w:lang w:val="en-US"/>
        </w:rPr>
        <w:instrText xml:space="preserve"> ADDIN ZOTERO_ITEM CSL_CITATION {"citationID":"sf9bO6nz","properties":{"formattedCitation":"(Tekuya, 2016)","plainCitation":"(Tekuya, 2016)","noteIndex":0},"citationItems":[{"id":"ASk5H7wA/om4EbY8p","uris":["http://www.mendeley.com/documents/?uuid=413b62af-af8d-3ab7-935a-805e5491362b"],"itemData":{"ISSN":"14785277","author":[{"dropping-particle":"","family":"Tekuya","given":"Mahemud Eshtu","non-dropping-particle":"","parse-names":false,"suffix":""}],"container-title":"Journal of Water Law","id":"ITEM-1","issue":"1","issued":{"date-parts":[["2016"]]},"title":"The Egyptian hydro-hegemony in the nile basin: The quest for changing the status quo","type":"article-journal","volume":"26"}}],"schema":"https://github.com/citation-style-language/schema/raw/master/csl-citation.json"} </w:instrText>
      </w:r>
      <w:r w:rsidR="006352A3" w:rsidRPr="00DA29D4">
        <w:rPr>
          <w:rFonts w:asciiTheme="majorHAnsi" w:hAnsiTheme="majorHAnsi" w:cstheme="majorHAnsi"/>
          <w:bCs/>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Tekuya</w:t>
      </w:r>
      <w:proofErr w:type="spellEnd"/>
      <w:r w:rsidR="00CA5749" w:rsidRPr="00DA29D4">
        <w:rPr>
          <w:rFonts w:asciiTheme="majorHAnsi" w:hAnsiTheme="majorHAnsi" w:cstheme="majorHAnsi"/>
          <w:sz w:val="24"/>
          <w:szCs w:val="24"/>
        </w:rPr>
        <w:t>, 2016)</w:t>
      </w:r>
      <w:r w:rsidR="006352A3" w:rsidRPr="00DA29D4">
        <w:rPr>
          <w:rFonts w:asciiTheme="majorHAnsi" w:hAnsiTheme="majorHAnsi" w:cstheme="majorHAnsi"/>
          <w:bCs/>
          <w:noProof/>
          <w:sz w:val="24"/>
          <w:szCs w:val="24"/>
          <w:lang w:val="en-US"/>
        </w:rPr>
        <w:fldChar w:fldCharType="end"/>
      </w:r>
      <w:r w:rsidRPr="00DA29D4">
        <w:rPr>
          <w:rFonts w:asciiTheme="majorHAnsi" w:hAnsiTheme="majorHAnsi" w:cstheme="majorHAnsi"/>
          <w:bCs/>
          <w:noProof/>
          <w:sz w:val="24"/>
          <w:szCs w:val="24"/>
          <w:lang w:val="id-ID"/>
        </w:rPr>
        <w:t>.</w:t>
      </w:r>
      <w:r w:rsidR="008623C1" w:rsidRPr="00DA29D4">
        <w:rPr>
          <w:rFonts w:asciiTheme="majorHAnsi" w:hAnsiTheme="majorHAnsi" w:cstheme="majorHAnsi"/>
          <w:bCs/>
          <w:noProof/>
          <w:sz w:val="24"/>
          <w:szCs w:val="24"/>
          <w:lang w:val="en-US"/>
        </w:rPr>
        <w:t xml:space="preserve"> </w:t>
      </w:r>
      <w:r w:rsidR="000C6377" w:rsidRPr="00DA29D4">
        <w:rPr>
          <w:rFonts w:asciiTheme="majorHAnsi" w:hAnsiTheme="majorHAnsi" w:cstheme="majorHAnsi"/>
          <w:bCs/>
          <w:noProof/>
          <w:sz w:val="24"/>
          <w:szCs w:val="24"/>
          <w:lang w:val="en-US"/>
        </w:rPr>
        <w:t>The result was that to build the GERD project, Ethiopia used its own funds and received little help from China</w:t>
      </w:r>
      <w:r w:rsidR="008623C1" w:rsidRPr="00DA29D4">
        <w:rPr>
          <w:rFonts w:asciiTheme="majorHAnsi" w:hAnsiTheme="majorHAnsi" w:cstheme="majorHAnsi"/>
          <w:bCs/>
          <w:noProof/>
          <w:sz w:val="24"/>
          <w:szCs w:val="24"/>
          <w:lang w:val="en-US"/>
        </w:rPr>
        <w:t xml:space="preserve">. </w:t>
      </w:r>
    </w:p>
    <w:p w14:paraId="4EF39805" w14:textId="41AAB8C3" w:rsidR="00DB5E60" w:rsidRPr="00DA29D4" w:rsidRDefault="0078385B" w:rsidP="0050129A">
      <w:pPr>
        <w:pStyle w:val="ListParagraph"/>
        <w:numPr>
          <w:ilvl w:val="0"/>
          <w:numId w:val="10"/>
        </w:numPr>
        <w:spacing w:line="276" w:lineRule="auto"/>
        <w:jc w:val="both"/>
        <w:rPr>
          <w:rFonts w:asciiTheme="majorHAnsi" w:hAnsiTheme="majorHAnsi" w:cstheme="majorHAnsi"/>
          <w:bCs/>
          <w:noProof/>
          <w:sz w:val="24"/>
          <w:szCs w:val="24"/>
          <w:lang w:val="id-ID"/>
        </w:rPr>
      </w:pPr>
      <w:r w:rsidRPr="00DA29D4">
        <w:rPr>
          <w:rFonts w:asciiTheme="majorHAnsi" w:hAnsiTheme="majorHAnsi" w:cstheme="majorHAnsi"/>
          <w:bCs/>
          <w:i/>
          <w:iCs/>
          <w:noProof/>
          <w:sz w:val="24"/>
          <w:szCs w:val="24"/>
          <w:lang w:val="id-ID"/>
        </w:rPr>
        <w:t>Normative compliance</w:t>
      </w:r>
      <w:r w:rsidRPr="00DA29D4">
        <w:rPr>
          <w:rFonts w:asciiTheme="majorHAnsi" w:hAnsiTheme="majorHAnsi" w:cstheme="majorHAnsi"/>
          <w:bCs/>
          <w:noProof/>
          <w:sz w:val="24"/>
          <w:szCs w:val="24"/>
          <w:lang w:val="id-ID"/>
        </w:rPr>
        <w:t xml:space="preserve">: </w:t>
      </w:r>
      <w:r w:rsidR="00090AC0" w:rsidRPr="00DA29D4">
        <w:rPr>
          <w:rFonts w:asciiTheme="majorHAnsi" w:hAnsiTheme="majorHAnsi" w:cstheme="majorHAnsi"/>
          <w:bCs/>
          <w:noProof/>
          <w:sz w:val="24"/>
          <w:szCs w:val="24"/>
          <w:lang w:val="id-ID"/>
        </w:rPr>
        <w:t xml:space="preserve">the use of this mechanism is to sign an agreement. Signing agreements to institutionalize the status quo can be a tool used to the advantage of the hegemon state. In the case of the Nile River, namely the signing of the 1929 and 1959 Nile Waters Agreements. The 1929 and 1959 Nile Waters Agreements have formed institutional practices on the Nile River and made other basin countries subject to these agreements </w:t>
      </w:r>
      <w:r w:rsidR="006352A3" w:rsidRPr="00DA29D4">
        <w:rPr>
          <w:rFonts w:asciiTheme="majorHAnsi" w:hAnsiTheme="majorHAnsi" w:cstheme="majorHAnsi"/>
          <w:bCs/>
          <w:noProof/>
          <w:sz w:val="24"/>
          <w:szCs w:val="24"/>
          <w:lang w:val="en-US"/>
        </w:rPr>
        <w:fldChar w:fldCharType="begin" w:fldLock="1"/>
      </w:r>
      <w:r w:rsidR="00CA5749" w:rsidRPr="00DA29D4">
        <w:rPr>
          <w:rFonts w:asciiTheme="majorHAnsi" w:hAnsiTheme="majorHAnsi" w:cstheme="majorHAnsi"/>
          <w:bCs/>
          <w:noProof/>
          <w:sz w:val="24"/>
          <w:szCs w:val="24"/>
          <w:lang w:val="en-US"/>
        </w:rPr>
        <w:instrText xml:space="preserve"> ADDIN ZOTERO_ITEM CSL_CITATION {"citationID":"P39zIu6m","properties":{"formattedCitation":"(Tekuya, 2016)","plainCitation":"(Tekuya, 2016)","noteIndex":0},"citationItems":[{"id":"ASk5H7wA/om4EbY8p","uris":["http://www.mendeley.com/documents/?uuid=413b62af-af8d-3ab7-935a-805e5491362b"],"itemData":{"ISSN":"14785277","author":[{"dropping-particle":"","family":"Tekuya","given":"Mahemud Eshtu","non-dropping-particle":"","parse-names":false,"suffix":""}],"container-title":"Journal of Water Law","id":"ITEM-1","issue":"1","issued":{"date-parts":[["2016"]]},"title":"The Egyptian hydro-hegemony in the nile basin: The quest for changing the status quo","type":"article-journal","volume":"26"}}],"schema":"https://github.com/citation-style-language/schema/raw/master/csl-citation.json"} </w:instrText>
      </w:r>
      <w:r w:rsidR="006352A3" w:rsidRPr="00DA29D4">
        <w:rPr>
          <w:rFonts w:asciiTheme="majorHAnsi" w:hAnsiTheme="majorHAnsi" w:cstheme="majorHAnsi"/>
          <w:bCs/>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Tekuya</w:t>
      </w:r>
      <w:proofErr w:type="spellEnd"/>
      <w:r w:rsidR="00CA5749" w:rsidRPr="00DA29D4">
        <w:rPr>
          <w:rFonts w:asciiTheme="majorHAnsi" w:hAnsiTheme="majorHAnsi" w:cstheme="majorHAnsi"/>
          <w:sz w:val="24"/>
          <w:szCs w:val="24"/>
        </w:rPr>
        <w:t>, 2016)</w:t>
      </w:r>
      <w:r w:rsidR="006352A3" w:rsidRPr="00DA29D4">
        <w:rPr>
          <w:rFonts w:asciiTheme="majorHAnsi" w:hAnsiTheme="majorHAnsi" w:cstheme="majorHAnsi"/>
          <w:bCs/>
          <w:noProof/>
          <w:sz w:val="24"/>
          <w:szCs w:val="24"/>
          <w:lang w:val="en-US"/>
        </w:rPr>
        <w:fldChar w:fldCharType="end"/>
      </w:r>
      <w:r w:rsidRPr="00DA29D4">
        <w:rPr>
          <w:rFonts w:asciiTheme="majorHAnsi" w:hAnsiTheme="majorHAnsi" w:cstheme="majorHAnsi"/>
          <w:bCs/>
          <w:noProof/>
          <w:sz w:val="24"/>
          <w:szCs w:val="24"/>
          <w:lang w:val="id-ID"/>
        </w:rPr>
        <w:t xml:space="preserve">. </w:t>
      </w:r>
      <w:r w:rsidR="00090AC0" w:rsidRPr="00DA29D4">
        <w:rPr>
          <w:rFonts w:asciiTheme="majorHAnsi" w:hAnsiTheme="majorHAnsi" w:cstheme="majorHAnsi"/>
          <w:bCs/>
          <w:noProof/>
          <w:sz w:val="24"/>
          <w:szCs w:val="24"/>
          <w:lang w:val="id-ID"/>
        </w:rPr>
        <w:t xml:space="preserve">In the case of the GERD negotiations, Egypt signed the DoP which was used as a roadmap for negotiations and kept Ethiopia in compliance with the legal articles agreed in the DoP </w:t>
      </w:r>
      <w:r w:rsidR="00090AC0" w:rsidRPr="00DA29D4">
        <w:rPr>
          <w:rFonts w:asciiTheme="majorHAnsi" w:hAnsiTheme="majorHAnsi" w:cstheme="majorHAnsi"/>
          <w:bCs/>
          <w:noProof/>
          <w:sz w:val="24"/>
          <w:szCs w:val="24"/>
          <w:lang w:val="en-US"/>
        </w:rPr>
        <w:t xml:space="preserve"> </w:t>
      </w:r>
      <w:r w:rsidR="006352A3" w:rsidRPr="00DA29D4">
        <w:rPr>
          <w:rFonts w:asciiTheme="majorHAnsi" w:hAnsiTheme="majorHAnsi" w:cstheme="majorHAnsi"/>
          <w:bCs/>
          <w:noProof/>
          <w:sz w:val="24"/>
          <w:szCs w:val="24"/>
          <w:lang w:val="en-US"/>
        </w:rPr>
        <w:fldChar w:fldCharType="begin" w:fldLock="1"/>
      </w:r>
      <w:r w:rsidR="00CA5749" w:rsidRPr="00DA29D4">
        <w:rPr>
          <w:rFonts w:asciiTheme="majorHAnsi" w:hAnsiTheme="majorHAnsi" w:cstheme="majorHAnsi"/>
          <w:bCs/>
          <w:noProof/>
          <w:sz w:val="24"/>
          <w:szCs w:val="24"/>
          <w:lang w:val="en-US"/>
        </w:rPr>
        <w:instrText xml:space="preserve"> ADDIN ZOTERO_ITEM CSL_CITATION {"citationID":"QTN8Biz0","properties":{"formattedCitation":"(Salman, 2016)","plainCitation":"(Salman, 2016)","noteIndex":0},"citationItems":[{"id":"ASk5H7wA/KX5RUfN0","uris":["http://www.mendeley.com/documents/?uuid=1d1895e3-44cd-3b2d-a5ce-e36ad010cd0a"],"itemData":{"DOI":"10.1080/02508060.2016.1170374","ISSN":"02508060","abstract":"ABSTRACT: The Grand Ethiopian Renaissance Dam (GERD), which Ethiopia started constructing in 2011, presented major challenges to the notion of existing rights and uses of the Nile waters asserted by Egypt and Sudan. Through an incremental approach based on gaining time, Ethiopia succeeded in making the GERD a reality, bolstered four years later, in 2015, by the signature by the three countries of two instruments: the Declaration of Principles and the Khartoum Document. The article traces and follows the developments regarding the GERD since 2011, and the escalation of the dispute thereon with Egypt and Sudan, discusses the two instruments, and analyzes the new legal order emanating therefrom. It concludes with an examination of the opportunities forgone as a result of the riparians’ unilateral development plans, and those to be gained through cooperation.","author":[{"dropping-particle":"","family":"Salman","given":"Salman M.A.","non-dropping-particle":"","parse-names":false,"suffix":""}],"container-title":"Water International","id":"ITEM-1","issue":"4","issued":{"date-parts":[["2016"]]},"title":"The Grand Ethiopian Renaissance Dam: the road to the declaration of principles and the Khartoum document","type":"article-journal","volume":"41"}}],"schema":"https://github.com/citation-style-language/schema/raw/master/csl-citation.json"} </w:instrText>
      </w:r>
      <w:r w:rsidR="006352A3" w:rsidRPr="00DA29D4">
        <w:rPr>
          <w:rFonts w:asciiTheme="majorHAnsi" w:hAnsiTheme="majorHAnsi" w:cstheme="majorHAnsi"/>
          <w:bCs/>
          <w:noProof/>
          <w:sz w:val="24"/>
          <w:szCs w:val="24"/>
          <w:lang w:val="en-US"/>
        </w:rPr>
        <w:fldChar w:fldCharType="separate"/>
      </w:r>
      <w:r w:rsidR="00CA5749" w:rsidRPr="00DA29D4">
        <w:rPr>
          <w:rFonts w:asciiTheme="majorHAnsi" w:hAnsiTheme="majorHAnsi" w:cstheme="majorHAnsi"/>
          <w:sz w:val="24"/>
          <w:szCs w:val="24"/>
        </w:rPr>
        <w:t>(Salman, 2016)</w:t>
      </w:r>
      <w:r w:rsidR="006352A3" w:rsidRPr="00DA29D4">
        <w:rPr>
          <w:rFonts w:asciiTheme="majorHAnsi" w:hAnsiTheme="majorHAnsi" w:cstheme="majorHAnsi"/>
          <w:bCs/>
          <w:noProof/>
          <w:sz w:val="24"/>
          <w:szCs w:val="24"/>
          <w:lang w:val="en-US"/>
        </w:rPr>
        <w:fldChar w:fldCharType="end"/>
      </w:r>
      <w:r w:rsidRPr="00DA29D4">
        <w:rPr>
          <w:rFonts w:asciiTheme="majorHAnsi" w:hAnsiTheme="majorHAnsi" w:cstheme="majorHAnsi"/>
          <w:bCs/>
          <w:noProof/>
          <w:sz w:val="24"/>
          <w:szCs w:val="24"/>
          <w:lang w:val="id-ID"/>
        </w:rPr>
        <w:t xml:space="preserve">. </w:t>
      </w:r>
    </w:p>
    <w:p w14:paraId="7020A399" w14:textId="202A955A" w:rsidR="00090AC0" w:rsidRPr="00DA29D4" w:rsidRDefault="0078385B" w:rsidP="0050129A">
      <w:pPr>
        <w:pStyle w:val="ListParagraph"/>
        <w:numPr>
          <w:ilvl w:val="0"/>
          <w:numId w:val="10"/>
        </w:numPr>
        <w:spacing w:line="276" w:lineRule="auto"/>
        <w:jc w:val="both"/>
        <w:rPr>
          <w:rFonts w:asciiTheme="majorHAnsi" w:hAnsiTheme="majorHAnsi" w:cstheme="majorHAnsi"/>
          <w:bCs/>
          <w:noProof/>
          <w:sz w:val="24"/>
          <w:szCs w:val="24"/>
          <w:lang w:val="id-ID"/>
        </w:rPr>
      </w:pPr>
      <w:r w:rsidRPr="00DA29D4">
        <w:rPr>
          <w:rFonts w:asciiTheme="majorHAnsi" w:hAnsiTheme="majorHAnsi" w:cstheme="majorHAnsi"/>
          <w:bCs/>
          <w:i/>
          <w:iCs/>
          <w:noProof/>
          <w:sz w:val="24"/>
          <w:szCs w:val="24"/>
          <w:lang w:val="id-ID"/>
        </w:rPr>
        <w:t>Idealogical hegemonic compliance</w:t>
      </w:r>
      <w:r w:rsidRPr="00DA29D4">
        <w:rPr>
          <w:rFonts w:asciiTheme="majorHAnsi" w:hAnsiTheme="majorHAnsi" w:cstheme="majorHAnsi"/>
          <w:bCs/>
          <w:noProof/>
          <w:sz w:val="24"/>
          <w:szCs w:val="24"/>
          <w:lang w:val="id-ID"/>
        </w:rPr>
        <w:t xml:space="preserve">: </w:t>
      </w:r>
      <w:r w:rsidR="00090AC0" w:rsidRPr="00DA29D4">
        <w:rPr>
          <w:rFonts w:asciiTheme="majorHAnsi" w:hAnsiTheme="majorHAnsi" w:cstheme="majorHAnsi"/>
          <w:bCs/>
          <w:noProof/>
          <w:sz w:val="24"/>
          <w:szCs w:val="24"/>
          <w:lang w:val="id-ID"/>
        </w:rPr>
        <w:t xml:space="preserve">the use of this mechanism by forming or playing a discourse related to water resources. For example, Egypt provides a different perspective on its water supply situation to its own people, to international donors, and to competitors or other basin countries to reduce external pressure on its status quo </w:t>
      </w:r>
      <w:r w:rsidR="006352A3" w:rsidRPr="00DA29D4">
        <w:rPr>
          <w:rFonts w:asciiTheme="majorHAnsi" w:hAnsiTheme="majorHAnsi" w:cstheme="majorHAnsi"/>
          <w:bCs/>
          <w:noProof/>
          <w:sz w:val="24"/>
          <w:szCs w:val="24"/>
          <w:lang w:val="en-US"/>
        </w:rPr>
        <w:fldChar w:fldCharType="begin" w:fldLock="1"/>
      </w:r>
      <w:r w:rsidR="00CA5749" w:rsidRPr="00DA29D4">
        <w:rPr>
          <w:rFonts w:asciiTheme="majorHAnsi" w:hAnsiTheme="majorHAnsi" w:cstheme="majorHAnsi"/>
          <w:bCs/>
          <w:noProof/>
          <w:sz w:val="24"/>
          <w:szCs w:val="24"/>
          <w:lang w:val="en-US"/>
        </w:rPr>
        <w:instrText xml:space="preserve"> ADDIN ZOTERO_ITEM CSL_CITATION {"citationID":"sjCMU4Vs","properties":{"formattedCitation":"(Tekuya, 2016)","plainCitation":"(Tekuya, 2016)","noteIndex":0},"citationItems":[{"id":"ASk5H7wA/om4EbY8p","uris":["http://www.mendeley.com/documents/?uuid=413b62af-af8d-3ab7-935a-805e5491362b"],"itemData":{"ISSN":"14785277","author":[{"dropping-particle":"","family":"Tekuya","given":"Mahemud Eshtu","non-dropping-particle":"","parse-names":false,"suffix":""}],"container-title":"Journal of Water Law","id":"ITEM-1","issue":"1","issued":{"date-parts":[["2016"]]},"title":"The Egyptian hydro-hegemony in the nile basin: The quest for changing the status quo","type":"article-journal","volume":"26"}}],"schema":"https://github.com/citation-style-language/schema/raw/master/csl-citation.json"} </w:instrText>
      </w:r>
      <w:r w:rsidR="006352A3" w:rsidRPr="00DA29D4">
        <w:rPr>
          <w:rFonts w:asciiTheme="majorHAnsi" w:hAnsiTheme="majorHAnsi" w:cstheme="majorHAnsi"/>
          <w:bCs/>
          <w:noProof/>
          <w:sz w:val="24"/>
          <w:szCs w:val="24"/>
          <w:lang w:val="en-US"/>
        </w:rPr>
        <w:fldChar w:fldCharType="separate"/>
      </w:r>
      <w:r w:rsidR="00CA5749" w:rsidRPr="00DA29D4">
        <w:rPr>
          <w:rFonts w:asciiTheme="majorHAnsi" w:hAnsiTheme="majorHAnsi" w:cstheme="majorHAnsi"/>
          <w:sz w:val="24"/>
          <w:szCs w:val="24"/>
        </w:rPr>
        <w:t>(</w:t>
      </w:r>
      <w:proofErr w:type="spellStart"/>
      <w:r w:rsidR="00CA5749" w:rsidRPr="00DA29D4">
        <w:rPr>
          <w:rFonts w:asciiTheme="majorHAnsi" w:hAnsiTheme="majorHAnsi" w:cstheme="majorHAnsi"/>
          <w:sz w:val="24"/>
          <w:szCs w:val="24"/>
        </w:rPr>
        <w:t>Tekuya</w:t>
      </w:r>
      <w:proofErr w:type="spellEnd"/>
      <w:r w:rsidR="00CA5749" w:rsidRPr="00DA29D4">
        <w:rPr>
          <w:rFonts w:asciiTheme="majorHAnsi" w:hAnsiTheme="majorHAnsi" w:cstheme="majorHAnsi"/>
          <w:sz w:val="24"/>
          <w:szCs w:val="24"/>
        </w:rPr>
        <w:t>, 2016)</w:t>
      </w:r>
      <w:r w:rsidR="006352A3" w:rsidRPr="00DA29D4">
        <w:rPr>
          <w:rFonts w:asciiTheme="majorHAnsi" w:hAnsiTheme="majorHAnsi" w:cstheme="majorHAnsi"/>
          <w:bCs/>
          <w:noProof/>
          <w:sz w:val="24"/>
          <w:szCs w:val="24"/>
          <w:lang w:val="en-US"/>
        </w:rPr>
        <w:fldChar w:fldCharType="end"/>
      </w:r>
      <w:r w:rsidRPr="00DA29D4">
        <w:rPr>
          <w:rFonts w:asciiTheme="majorHAnsi" w:hAnsiTheme="majorHAnsi" w:cstheme="majorHAnsi"/>
          <w:bCs/>
          <w:noProof/>
          <w:sz w:val="24"/>
          <w:szCs w:val="24"/>
          <w:lang w:val="id-ID"/>
        </w:rPr>
        <w:t xml:space="preserve">. </w:t>
      </w:r>
      <w:r w:rsidR="00090AC0" w:rsidRPr="00DA29D4">
        <w:rPr>
          <w:rFonts w:asciiTheme="majorHAnsi" w:hAnsiTheme="majorHAnsi" w:cstheme="majorHAnsi"/>
          <w:bCs/>
          <w:noProof/>
          <w:sz w:val="24"/>
          <w:szCs w:val="24"/>
          <w:lang w:val="id-ID"/>
        </w:rPr>
        <w:t>(Tekuya, 2016). In this mechanism, Egypt applies securitization tactics which depicts water as a matter of national security to uphold its hegemony by mobilizing regional and international support against countries that threaten the Nile waters. This was proven in the letter he gave to the UN Security Council.</w:t>
      </w:r>
    </w:p>
    <w:p w14:paraId="42F752CC" w14:textId="02C002E5" w:rsidR="0078385B" w:rsidRPr="00DA29D4" w:rsidRDefault="005469DA" w:rsidP="0050129A">
      <w:pPr>
        <w:spacing w:line="276" w:lineRule="auto"/>
        <w:ind w:firstLine="720"/>
        <w:jc w:val="both"/>
        <w:rPr>
          <w:rFonts w:asciiTheme="majorHAnsi" w:hAnsiTheme="majorHAnsi" w:cstheme="majorHAnsi"/>
          <w:noProof/>
          <w:sz w:val="24"/>
          <w:szCs w:val="24"/>
          <w:lang w:val="id-ID"/>
        </w:rPr>
      </w:pPr>
      <w:r w:rsidRPr="00DA29D4">
        <w:rPr>
          <w:rFonts w:asciiTheme="majorHAnsi" w:hAnsiTheme="majorHAnsi" w:cstheme="majorHAnsi"/>
          <w:bCs/>
          <w:noProof/>
          <w:sz w:val="24"/>
          <w:szCs w:val="24"/>
          <w:lang w:val="id-ID"/>
        </w:rPr>
        <w:t>For a long time, Egypt has been the main hegemon country in the Nile waters through a number of compliance mechanisms it has implemented, Egypt was required to create broader compliance when Ethiopia decided to contest Egypt through the development of the GERD. It has become clear that two processes can exist in cross-country river interactions, namely contest and compliance</w:t>
      </w:r>
      <w:r w:rsidR="00A0179F" w:rsidRPr="00DA29D4">
        <w:rPr>
          <w:rFonts w:asciiTheme="majorHAnsi" w:hAnsiTheme="majorHAnsi" w:cstheme="majorHAnsi"/>
          <w:i/>
          <w:iCs/>
          <w:noProof/>
          <w:sz w:val="24"/>
          <w:szCs w:val="24"/>
          <w:lang w:val="en-US"/>
        </w:rPr>
        <w:t xml:space="preserve"> </w:t>
      </w:r>
      <w:r w:rsidR="00A0179F" w:rsidRPr="00DA29D4">
        <w:rPr>
          <w:rFonts w:asciiTheme="majorHAnsi" w:hAnsiTheme="majorHAnsi" w:cstheme="majorHAnsi"/>
          <w:i/>
          <w:iCs/>
          <w:noProof/>
          <w:sz w:val="24"/>
          <w:szCs w:val="24"/>
          <w:lang w:val="en-US"/>
        </w:rPr>
        <w:fldChar w:fldCharType="begin" w:fldLock="1"/>
      </w:r>
      <w:r w:rsidR="00CA5749" w:rsidRPr="00DA29D4">
        <w:rPr>
          <w:rFonts w:asciiTheme="majorHAnsi" w:hAnsiTheme="majorHAnsi" w:cstheme="majorHAnsi"/>
          <w:i/>
          <w:iCs/>
          <w:noProof/>
          <w:sz w:val="24"/>
          <w:szCs w:val="24"/>
          <w:lang w:val="en-US"/>
        </w:rPr>
        <w:instrText xml:space="preserve"> ADDIN ZOTERO_ITEM CSL_CITATION {"citationID":"DE0h64EN","properties":{"formattedCitation":"(Zeitoun et al., 2017)","plainCitation":"(Zeitoun et al., 2017)","noteIndex":0},"citationItems":[{"id":"ASk5H7wA/NVppDPL9","uris":["http://www.mendeley.com/documents/?uuid=7d357310-cdef-3e12-84fb-05d84b667262"],"itemData":{"DOI":"10.1007/s10784-016-9325-x","ISSN":"15731553","abstract":"This paper serves international water conflict resolution efforts by examining the ways that states contest hegemonic transboundary water arrangements. The conceptual framework of dynamic transboundary water interaction that it presents integrates theories about change and counter-hegemony to ascertain coercive, leverage, and liberating mechanisms through which contest and transformation of an arrangement occur. While the mechanisms can be active through sociopolitical processes either of compliance or of contest of the arrangement, most transboundary water interaction is found to contain elements of both. The role of power asymmetry is interpreted through classification of intervention strategies that seek to either influence or challenge the arrangements. Coexisting contest and compliance serve to explain in part the stasis on the Jordan and Ganges rivers (where the non-hegemons have in effect consented to the arrangement), as well as the changes on the Tigris and Mekong rivers, and even more rapid changes on the Amu Darya and Nile rivers (where the non-hegemons have confronted power asymmetry through influence and challenge). The framework also stresses how transboundary water events that may appear isolated are more accurately read within the many sociopolitical processes and arrangements they are shaped by. By clarifying the typically murky dynamics of interstate relations over transboundary waters, furthermore, the framework exposes a new suite of entry points for hydro-diplomatic initiatives.","author":[{"dropping-particle":"","family":"Zeitoun","given":"Mark","non-dropping-particle":"","parse-names":false,"suffix":""},{"dropping-particle":"","family":"Cascão","given":"Ana Elisa","non-dropping-particle":"","parse-names":false,"suffix":""},{"dropping-particle":"","family":"Warner","given":"Jeroen","non-dropping-particle":"","parse-names":false,"suffix":""},{"dropping-particle":"","family":"Mirumachi","given":"Naho","non-dropping-particle":"","parse-names":false,"suffix":""},{"dropping-particle":"","family":"Matthews","given":"Nathanial","non-dropping-particle":"","parse-names":false,"suffix":""},{"dropping-particle":"","family":"Menga","given":"Filippo","non-dropping-particle":"","parse-names":false,"suffix":""},{"dropping-particle":"","family":"Farnum","given":"Rebecca","non-dropping-particle":"","parse-names":false,"suffix":""}],"container-title":"International Environmental Agreements: Politics, Law and Economics","id":"ITEM-1","issue":"2","issued":{"date-parts":[["2017"]]},"title":"Transboundary water interaction III: contest and compliance","type":"article-journal","volume":"17"}}],"schema":"https://github.com/citation-style-language/schema/raw/master/csl-citation.json"} </w:instrText>
      </w:r>
      <w:r w:rsidR="00A0179F" w:rsidRPr="00DA29D4">
        <w:rPr>
          <w:rFonts w:asciiTheme="majorHAnsi" w:hAnsiTheme="majorHAnsi" w:cstheme="majorHAnsi"/>
          <w:i/>
          <w:iCs/>
          <w:noProof/>
          <w:sz w:val="24"/>
          <w:szCs w:val="24"/>
          <w:lang w:val="en-US"/>
        </w:rPr>
        <w:fldChar w:fldCharType="separate"/>
      </w:r>
      <w:r w:rsidR="00CA5749" w:rsidRPr="00DA29D4">
        <w:rPr>
          <w:rFonts w:asciiTheme="majorHAnsi" w:hAnsiTheme="majorHAnsi" w:cstheme="majorHAnsi"/>
          <w:sz w:val="24"/>
          <w:szCs w:val="24"/>
        </w:rPr>
        <w:t>(Zeitoun et al., 2017)</w:t>
      </w:r>
      <w:r w:rsidR="00A0179F" w:rsidRPr="00DA29D4">
        <w:rPr>
          <w:rFonts w:asciiTheme="majorHAnsi" w:hAnsiTheme="majorHAnsi" w:cstheme="majorHAnsi"/>
          <w:i/>
          <w:iCs/>
          <w:noProof/>
          <w:sz w:val="24"/>
          <w:szCs w:val="24"/>
          <w:lang w:val="en-US"/>
        </w:rPr>
        <w:fldChar w:fldCharType="end"/>
      </w:r>
      <w:r w:rsidR="0078385B" w:rsidRPr="00DA29D4">
        <w:rPr>
          <w:rFonts w:asciiTheme="majorHAnsi" w:hAnsiTheme="majorHAnsi" w:cstheme="majorHAnsi"/>
          <w:noProof/>
          <w:sz w:val="24"/>
          <w:szCs w:val="24"/>
          <w:lang w:val="id-ID"/>
        </w:rPr>
        <w:t>.</w:t>
      </w:r>
      <w:r w:rsidRPr="00DA29D4">
        <w:rPr>
          <w:rFonts w:asciiTheme="majorHAnsi" w:hAnsiTheme="majorHAnsi" w:cstheme="majorHAnsi"/>
          <w:bCs/>
          <w:noProof/>
          <w:sz w:val="24"/>
          <w:szCs w:val="24"/>
          <w:lang w:val="id-ID"/>
        </w:rPr>
        <w:t xml:space="preserve"> In this case, Egypt and Ethiopia are seen </w:t>
      </w:r>
      <w:r w:rsidRPr="00DA29D4">
        <w:rPr>
          <w:rFonts w:asciiTheme="majorHAnsi" w:hAnsiTheme="majorHAnsi" w:cstheme="majorHAnsi"/>
          <w:bCs/>
          <w:noProof/>
          <w:sz w:val="24"/>
          <w:szCs w:val="24"/>
          <w:lang w:val="id-ID"/>
        </w:rPr>
        <w:lastRenderedPageBreak/>
        <w:t xml:space="preserve">as hegemonic and non-hegemonic powers. GERD development by Ethiopia can be seen as a contest of hegemony situation. This counter-hegemonic step can be the start of a contest period through the following mechanisms: </w:t>
      </w:r>
      <w:r w:rsidRPr="00DA29D4">
        <w:rPr>
          <w:rFonts w:asciiTheme="majorHAnsi" w:hAnsiTheme="majorHAnsi" w:cstheme="majorHAnsi"/>
          <w:bCs/>
          <w:i/>
          <w:noProof/>
          <w:sz w:val="24"/>
          <w:szCs w:val="24"/>
          <w:lang w:val="id-ID"/>
        </w:rPr>
        <w:t xml:space="preserve">coercive, leverage </w:t>
      </w:r>
      <w:r w:rsidRPr="00DA29D4">
        <w:rPr>
          <w:rFonts w:asciiTheme="majorHAnsi" w:hAnsiTheme="majorHAnsi" w:cstheme="majorHAnsi"/>
          <w:bCs/>
          <w:noProof/>
          <w:sz w:val="24"/>
          <w:szCs w:val="24"/>
          <w:lang w:val="id-ID"/>
        </w:rPr>
        <w:t>and</w:t>
      </w:r>
      <w:r w:rsidRPr="00DA29D4">
        <w:rPr>
          <w:rFonts w:asciiTheme="majorHAnsi" w:hAnsiTheme="majorHAnsi" w:cstheme="majorHAnsi"/>
          <w:bCs/>
          <w:i/>
          <w:noProof/>
          <w:sz w:val="24"/>
          <w:szCs w:val="24"/>
          <w:lang w:val="id-ID"/>
        </w:rPr>
        <w:t xml:space="preserve"> transformative</w:t>
      </w:r>
      <w:r w:rsidRPr="00DA29D4">
        <w:rPr>
          <w:rFonts w:asciiTheme="majorHAnsi" w:hAnsiTheme="majorHAnsi" w:cstheme="majorHAnsi"/>
          <w:bCs/>
          <w:noProof/>
          <w:sz w:val="24"/>
          <w:szCs w:val="24"/>
          <w:lang w:val="id-ID"/>
        </w:rPr>
        <w:t xml:space="preserve">. Egypt as a hegemonic country tries to create compliance with its status quo through the following mechanisms: </w:t>
      </w:r>
      <w:r w:rsidRPr="00DA29D4">
        <w:rPr>
          <w:rFonts w:asciiTheme="majorHAnsi" w:hAnsiTheme="majorHAnsi" w:cstheme="majorHAnsi"/>
          <w:bCs/>
          <w:i/>
          <w:noProof/>
          <w:sz w:val="24"/>
          <w:szCs w:val="24"/>
          <w:lang w:val="id-ID"/>
        </w:rPr>
        <w:t xml:space="preserve">coercive, utilitarian, normative, </w:t>
      </w:r>
      <w:r w:rsidRPr="00DA29D4">
        <w:rPr>
          <w:rFonts w:asciiTheme="majorHAnsi" w:hAnsiTheme="majorHAnsi" w:cstheme="majorHAnsi"/>
          <w:bCs/>
          <w:noProof/>
          <w:sz w:val="24"/>
          <w:szCs w:val="24"/>
          <w:lang w:val="id-ID"/>
        </w:rPr>
        <w:t xml:space="preserve">and </w:t>
      </w:r>
      <w:r w:rsidRPr="00DA29D4">
        <w:rPr>
          <w:rFonts w:asciiTheme="majorHAnsi" w:hAnsiTheme="majorHAnsi" w:cstheme="majorHAnsi"/>
          <w:bCs/>
          <w:i/>
          <w:noProof/>
          <w:sz w:val="24"/>
          <w:szCs w:val="24"/>
          <w:lang w:val="id-ID"/>
        </w:rPr>
        <w:t>ideological hegemonic</w:t>
      </w:r>
      <w:r w:rsidRPr="00DA29D4">
        <w:rPr>
          <w:rFonts w:asciiTheme="majorHAnsi" w:hAnsiTheme="majorHAnsi" w:cstheme="majorHAnsi"/>
          <w:bCs/>
          <w:noProof/>
          <w:sz w:val="24"/>
          <w:szCs w:val="24"/>
          <w:lang w:val="id-ID"/>
        </w:rPr>
        <w:t xml:space="preserve"> </w:t>
      </w:r>
      <w:r w:rsidR="00A0179F" w:rsidRPr="00DA29D4">
        <w:rPr>
          <w:rFonts w:asciiTheme="majorHAnsi" w:hAnsiTheme="majorHAnsi" w:cstheme="majorHAnsi"/>
          <w:i/>
          <w:iCs/>
          <w:noProof/>
          <w:sz w:val="24"/>
          <w:szCs w:val="24"/>
          <w:lang w:val="en-US"/>
        </w:rPr>
        <w:fldChar w:fldCharType="begin" w:fldLock="1"/>
      </w:r>
      <w:r w:rsidR="00CA5749" w:rsidRPr="00DA29D4">
        <w:rPr>
          <w:rFonts w:asciiTheme="majorHAnsi" w:hAnsiTheme="majorHAnsi" w:cstheme="majorHAnsi"/>
          <w:i/>
          <w:iCs/>
          <w:noProof/>
          <w:sz w:val="24"/>
          <w:szCs w:val="24"/>
          <w:lang w:val="en-US"/>
        </w:rPr>
        <w:instrText xml:space="preserve"> ADDIN ZOTERO_ITEM CSL_CITATION {"citationID":"WZrFfENe","properties":{"formattedCitation":"(Zeitoun et al., 2017)","plainCitation":"(Zeitoun et al., 2017)","noteIndex":0},"citationItems":[{"id":"ASk5H7wA/NVppDPL9","uris":["http://www.mendeley.com/documents/?uuid=7d357310-cdef-3e12-84fb-05d84b667262"],"itemData":{"DOI":"10.1007/s10784-016-9325-x","ISSN":"15731553","abstract":"This paper serves international water conflict resolution efforts by examining the ways that states contest hegemonic transboundary water arrangements. The conceptual framework of dynamic transboundary water interaction that it presents integrates theories about change and counter-hegemony to ascertain coercive, leverage, and liberating mechanisms through which contest and transformation of an arrangement occur. While the mechanisms can be active through sociopolitical processes either of compliance or of contest of the arrangement, most transboundary water interaction is found to contain elements of both. The role of power asymmetry is interpreted through classification of intervention strategies that seek to either influence or challenge the arrangements. Coexisting contest and compliance serve to explain in part the stasis on the Jordan and Ganges rivers (where the non-hegemons have in effect consented to the arrangement), as well as the changes on the Tigris and Mekong rivers, and even more rapid changes on the Amu Darya and Nile rivers (where the non-hegemons have confronted power asymmetry through influence and challenge). The framework also stresses how transboundary water events that may appear isolated are more accurately read within the many sociopolitical processes and arrangements they are shaped by. By clarifying the typically murky dynamics of interstate relations over transboundary waters, furthermore, the framework exposes a new suite of entry points for hydro-diplomatic initiatives.","author":[{"dropping-particle":"","family":"Zeitoun","given":"Mark","non-dropping-particle":"","parse-names":false,"suffix":""},{"dropping-particle":"","family":"Cascão","given":"Ana Elisa","non-dropping-particle":"","parse-names":false,"suffix":""},{"dropping-particle":"","family":"Warner","given":"Jeroen","non-dropping-particle":"","parse-names":false,"suffix":""},{"dropping-particle":"","family":"Mirumachi","given":"Naho","non-dropping-particle":"","parse-names":false,"suffix":""},{"dropping-particle":"","family":"Matthews","given":"Nathanial","non-dropping-particle":"","parse-names":false,"suffix":""},{"dropping-particle":"","family":"Menga","given":"Filippo","non-dropping-particle":"","parse-names":false,"suffix":""},{"dropping-particle":"","family":"Farnum","given":"Rebecca","non-dropping-particle":"","parse-names":false,"suffix":""}],"container-title":"International Environmental Agreements: Politics, Law and Economics","id":"ITEM-1","issue":"2","issued":{"date-parts":[["2017"]]},"title":"Transboundary water interaction III: contest and compliance","type":"article-journal","volume":"17"}}],"schema":"https://github.com/citation-style-language/schema/raw/master/csl-citation.json"} </w:instrText>
      </w:r>
      <w:r w:rsidR="00A0179F" w:rsidRPr="00DA29D4">
        <w:rPr>
          <w:rFonts w:asciiTheme="majorHAnsi" w:hAnsiTheme="majorHAnsi" w:cstheme="majorHAnsi"/>
          <w:i/>
          <w:iCs/>
          <w:noProof/>
          <w:sz w:val="24"/>
          <w:szCs w:val="24"/>
          <w:lang w:val="en-US"/>
        </w:rPr>
        <w:fldChar w:fldCharType="separate"/>
      </w:r>
      <w:r w:rsidR="00CA5749" w:rsidRPr="00DA29D4">
        <w:rPr>
          <w:rFonts w:asciiTheme="majorHAnsi" w:hAnsiTheme="majorHAnsi" w:cstheme="majorHAnsi"/>
          <w:sz w:val="24"/>
          <w:szCs w:val="24"/>
        </w:rPr>
        <w:t>(Zeitoun et al., 2017)</w:t>
      </w:r>
      <w:r w:rsidR="00A0179F" w:rsidRPr="00DA29D4">
        <w:rPr>
          <w:rFonts w:asciiTheme="majorHAnsi" w:hAnsiTheme="majorHAnsi" w:cstheme="majorHAnsi"/>
          <w:i/>
          <w:iCs/>
          <w:noProof/>
          <w:sz w:val="24"/>
          <w:szCs w:val="24"/>
          <w:lang w:val="en-US"/>
        </w:rPr>
        <w:fldChar w:fldCharType="end"/>
      </w:r>
      <w:r w:rsidR="0078385B" w:rsidRPr="00DA29D4">
        <w:rPr>
          <w:rFonts w:asciiTheme="majorHAnsi" w:hAnsiTheme="majorHAnsi" w:cstheme="majorHAnsi"/>
          <w:noProof/>
          <w:sz w:val="24"/>
          <w:szCs w:val="24"/>
          <w:lang w:val="id-ID"/>
        </w:rPr>
        <w:t xml:space="preserve">. </w:t>
      </w:r>
    </w:p>
    <w:p w14:paraId="2530386C" w14:textId="7F52B849" w:rsidR="0078385B" w:rsidRPr="00DA29D4" w:rsidRDefault="00FA35D8" w:rsidP="0050129A">
      <w:pPr>
        <w:spacing w:line="276" w:lineRule="auto"/>
        <w:ind w:firstLine="720"/>
        <w:jc w:val="both"/>
        <w:rPr>
          <w:rFonts w:asciiTheme="majorHAnsi" w:hAnsiTheme="majorHAnsi" w:cstheme="majorHAnsi"/>
          <w:bCs/>
          <w:noProof/>
          <w:sz w:val="24"/>
          <w:szCs w:val="24"/>
          <w:lang w:val="en-US"/>
        </w:rPr>
      </w:pPr>
      <w:r w:rsidRPr="00DA29D4">
        <w:rPr>
          <w:rFonts w:asciiTheme="majorHAnsi" w:hAnsiTheme="majorHAnsi" w:cstheme="majorHAnsi"/>
          <w:bCs/>
          <w:noProof/>
          <w:sz w:val="24"/>
          <w:szCs w:val="24"/>
          <w:lang w:val="id-ID"/>
        </w:rPr>
        <w:t>So it can be concluded that the interaction in the region even though the two countries conduct contests and compliance but still cooperates and negotiates to resolve the GERD and the Nile River problems. Cooperation that occurs between the two countries cannot be said to be good cooperation. According to Zeitoun and Mirumachi, they see that conflict is not always described as a "bad" thing, nor is cooperation always described as a "good" thing.</w:t>
      </w:r>
      <w:r w:rsidRPr="00DA29D4">
        <w:rPr>
          <w:rFonts w:asciiTheme="majorHAnsi" w:hAnsiTheme="majorHAnsi" w:cstheme="majorHAnsi"/>
          <w:bCs/>
          <w:noProof/>
          <w:sz w:val="24"/>
          <w:szCs w:val="24"/>
          <w:lang w:val="en-US"/>
        </w:rPr>
        <w:t xml:space="preserve"> Zeitoun and Mirumachi also classify interactions in the region by three values: positive, neutral, and negative. According to the author, the interaction between Ethiopia and Egypt is in neutral interaction with the category of </w:t>
      </w:r>
      <w:r w:rsidRPr="00DA29D4">
        <w:rPr>
          <w:rFonts w:asciiTheme="majorHAnsi" w:hAnsiTheme="majorHAnsi" w:cstheme="majorHAnsi"/>
          <w:bCs/>
          <w:i/>
          <w:noProof/>
          <w:sz w:val="24"/>
          <w:szCs w:val="24"/>
          <w:lang w:val="en-US"/>
        </w:rPr>
        <w:t>low conflict – low cooperation</w:t>
      </w:r>
      <w:r w:rsidRPr="00DA29D4">
        <w:rPr>
          <w:rFonts w:asciiTheme="majorHAnsi" w:hAnsiTheme="majorHAnsi" w:cstheme="majorHAnsi"/>
          <w:bCs/>
          <w:noProof/>
          <w:sz w:val="24"/>
          <w:szCs w:val="24"/>
          <w:lang w:val="en-US"/>
        </w:rPr>
        <w:t>. This type of neutral interaction is described by very minimal cooperation, cooperation that is carried out only for the interests of the country itself, and cooperation that seems unstable</w:t>
      </w:r>
      <w:r w:rsidR="00522F43" w:rsidRPr="00DA29D4">
        <w:rPr>
          <w:rFonts w:asciiTheme="majorHAnsi" w:hAnsiTheme="majorHAnsi" w:cstheme="majorHAnsi"/>
          <w:bCs/>
          <w:noProof/>
          <w:sz w:val="24"/>
          <w:szCs w:val="24"/>
          <w:lang w:val="en-US"/>
        </w:rPr>
        <w:t xml:space="preserve"> </w:t>
      </w:r>
      <w:r w:rsidR="00522F43" w:rsidRPr="00DA29D4">
        <w:rPr>
          <w:rFonts w:asciiTheme="majorHAnsi" w:hAnsiTheme="majorHAnsi" w:cstheme="majorHAnsi"/>
          <w:bCs/>
          <w:noProof/>
          <w:sz w:val="24"/>
          <w:szCs w:val="24"/>
          <w:lang w:val="en-US"/>
        </w:rPr>
        <w:fldChar w:fldCharType="begin"/>
      </w:r>
      <w:r w:rsidR="00522F43" w:rsidRPr="00DA29D4">
        <w:rPr>
          <w:rFonts w:asciiTheme="majorHAnsi" w:hAnsiTheme="majorHAnsi" w:cstheme="majorHAnsi"/>
          <w:bCs/>
          <w:noProof/>
          <w:sz w:val="24"/>
          <w:szCs w:val="24"/>
          <w:lang w:val="en-US"/>
        </w:rPr>
        <w:instrText xml:space="preserve"> ADDIN ZOTERO_ITEM CSL_CITATION {"citationID":"uOiCSUpd","properties":{"formattedCitation":"(Walschot &amp; Katz, 2024)","plainCitation":"(Walschot &amp; Katz, 2024)","noteIndex":0},"citationItems":[{"id":111,"uris":["http://zotero.org/users/local/z1GPnZ5w/items/6GCNYA2V"],"itemData":{"id":111,"type":"article-journal","container-title":"Journal of Environmental Management","DOI":"10.1016/j.jenvman.2024.120509","ISSN":"03014797","journalAbbreviation":"Journal of Environmental Management","language":"en","page":"120509","source":"DOI.org (Crossref)","title":"Desalination and transboundary water governance in conflict settings","volume":"355","author":[{"family":"Walschot","given":"Maureen"},{"family":"Katz","given":"David"}],"issued":{"date-parts":[["2024",3]]}}}],"schema":"https://github.com/citation-style-language/schema/raw/master/csl-citation.json"} </w:instrText>
      </w:r>
      <w:r w:rsidR="00522F43" w:rsidRPr="00DA29D4">
        <w:rPr>
          <w:rFonts w:asciiTheme="majorHAnsi" w:hAnsiTheme="majorHAnsi" w:cstheme="majorHAnsi"/>
          <w:bCs/>
          <w:noProof/>
          <w:sz w:val="24"/>
          <w:szCs w:val="24"/>
          <w:lang w:val="en-US"/>
        </w:rPr>
        <w:fldChar w:fldCharType="separate"/>
      </w:r>
      <w:r w:rsidR="00522F43" w:rsidRPr="00DA29D4">
        <w:rPr>
          <w:rFonts w:asciiTheme="majorHAnsi" w:hAnsiTheme="majorHAnsi" w:cstheme="majorHAnsi"/>
          <w:sz w:val="24"/>
          <w:szCs w:val="24"/>
        </w:rPr>
        <w:t>(</w:t>
      </w:r>
      <w:proofErr w:type="spellStart"/>
      <w:r w:rsidR="00522F43" w:rsidRPr="00DA29D4">
        <w:rPr>
          <w:rFonts w:asciiTheme="majorHAnsi" w:hAnsiTheme="majorHAnsi" w:cstheme="majorHAnsi"/>
          <w:sz w:val="24"/>
          <w:szCs w:val="24"/>
        </w:rPr>
        <w:t>Walschot</w:t>
      </w:r>
      <w:proofErr w:type="spellEnd"/>
      <w:r w:rsidR="00522F43" w:rsidRPr="00DA29D4">
        <w:rPr>
          <w:rFonts w:asciiTheme="majorHAnsi" w:hAnsiTheme="majorHAnsi" w:cstheme="majorHAnsi"/>
          <w:sz w:val="24"/>
          <w:szCs w:val="24"/>
        </w:rPr>
        <w:t xml:space="preserve"> &amp; Katz, 2024)</w:t>
      </w:r>
      <w:r w:rsidR="00522F43" w:rsidRPr="00DA29D4">
        <w:rPr>
          <w:rFonts w:asciiTheme="majorHAnsi" w:hAnsiTheme="majorHAnsi" w:cstheme="majorHAnsi"/>
          <w:bCs/>
          <w:noProof/>
          <w:sz w:val="24"/>
          <w:szCs w:val="24"/>
          <w:lang w:val="en-US"/>
        </w:rPr>
        <w:fldChar w:fldCharType="end"/>
      </w:r>
      <w:r w:rsidRPr="00DA29D4">
        <w:rPr>
          <w:rFonts w:asciiTheme="majorHAnsi" w:hAnsiTheme="majorHAnsi" w:cstheme="majorHAnsi"/>
          <w:noProof/>
          <w:sz w:val="24"/>
          <w:szCs w:val="24"/>
          <w:lang w:val="id-ID"/>
        </w:rPr>
        <w:t>.</w:t>
      </w:r>
      <w:r w:rsidR="007D1CAF" w:rsidRPr="00DA29D4">
        <w:rPr>
          <w:rFonts w:asciiTheme="majorHAnsi" w:hAnsiTheme="majorHAnsi" w:cstheme="majorHAnsi"/>
          <w:noProof/>
          <w:sz w:val="24"/>
          <w:szCs w:val="24"/>
          <w:lang w:val="en-US"/>
        </w:rPr>
        <w:t xml:space="preserve"> </w:t>
      </w:r>
    </w:p>
    <w:p w14:paraId="17868418" w14:textId="1FC6CAEC" w:rsidR="00FA35D8" w:rsidRPr="00DA29D4" w:rsidRDefault="00FA35D8" w:rsidP="0050129A">
      <w:pPr>
        <w:spacing w:line="276" w:lineRule="auto"/>
        <w:ind w:firstLine="720"/>
        <w:jc w:val="both"/>
        <w:rPr>
          <w:rFonts w:asciiTheme="majorHAnsi" w:hAnsiTheme="majorHAnsi" w:cstheme="majorHAnsi"/>
          <w:noProof/>
          <w:sz w:val="24"/>
          <w:szCs w:val="24"/>
          <w:lang w:val="en-US"/>
        </w:rPr>
      </w:pPr>
      <w:r w:rsidRPr="00DA29D4">
        <w:rPr>
          <w:rFonts w:asciiTheme="majorHAnsi" w:hAnsiTheme="majorHAnsi" w:cstheme="majorHAnsi"/>
          <w:noProof/>
          <w:sz w:val="24"/>
          <w:szCs w:val="24"/>
          <w:lang w:val="en-US"/>
        </w:rPr>
        <w:t>From a series of negotiations and cooperation, it can be seen that Egypt and Ethiopia correspond to the neutral value type. That the two countries do not heed the conflict but cannot set aside their interests to reach a mutual agreement</w:t>
      </w:r>
    </w:p>
    <w:p w14:paraId="63C689A5" w14:textId="77777777" w:rsidR="009B77D8" w:rsidRPr="00DA29D4" w:rsidRDefault="009B77D8" w:rsidP="0050129A">
      <w:pPr>
        <w:spacing w:before="120" w:after="120" w:line="276" w:lineRule="auto"/>
        <w:jc w:val="both"/>
        <w:rPr>
          <w:rFonts w:asciiTheme="majorHAnsi" w:eastAsia="Book Antiqua" w:hAnsiTheme="majorHAnsi" w:cstheme="majorHAnsi"/>
          <w:b/>
          <w:sz w:val="24"/>
          <w:szCs w:val="24"/>
        </w:rPr>
      </w:pPr>
      <w:r w:rsidRPr="00DA29D4">
        <w:rPr>
          <w:rFonts w:asciiTheme="majorHAnsi" w:eastAsia="Book Antiqua" w:hAnsiTheme="majorHAnsi" w:cstheme="majorHAnsi"/>
          <w:b/>
          <w:sz w:val="24"/>
          <w:szCs w:val="24"/>
        </w:rPr>
        <w:t>CONCLUSION</w:t>
      </w:r>
    </w:p>
    <w:p w14:paraId="25470102" w14:textId="249E3D15" w:rsidR="008C42EC" w:rsidRPr="00DA29D4" w:rsidRDefault="008C42EC" w:rsidP="0050129A">
      <w:pPr>
        <w:spacing w:line="276" w:lineRule="auto"/>
        <w:jc w:val="both"/>
        <w:rPr>
          <w:rFonts w:asciiTheme="majorHAnsi" w:hAnsiTheme="majorHAnsi" w:cstheme="majorHAnsi"/>
          <w:bCs/>
          <w:noProof/>
          <w:sz w:val="24"/>
          <w:szCs w:val="24"/>
          <w:lang w:val="id-ID"/>
        </w:rPr>
      </w:pPr>
      <w:r w:rsidRPr="00DA29D4">
        <w:rPr>
          <w:rFonts w:asciiTheme="majorHAnsi" w:hAnsiTheme="majorHAnsi" w:cstheme="majorHAnsi"/>
          <w:bCs/>
          <w:noProof/>
          <w:sz w:val="24"/>
          <w:szCs w:val="24"/>
          <w:lang w:val="id-ID"/>
        </w:rPr>
        <w:tab/>
        <w:t>Ethiopia's move to establish GERD in 2011 has changed the political and diplomatic landscape on the Nile River. Initially no country of the upstream basin ever tried to challenge Egyptian hegemony by constructing a dam project. The construction of the GERD makes Egypt worried about threats to its historical rights and national water security. The construction of the GERD has forced Egypt to enter into trilateral negotiations which have been ongoing from 2011. Since 2011-2020, trilateral negotiations on filling and operating the GERD were unable to produce a final negotiated settlement due to the lack of flexibility between the three countries to discuss and reach an agreement real. In the end, Ethiopia still took steps to fill and operate the GERD, ignoring Egyptian warnings. Even though the two countries were involved in various negotiations and cooperation in the region to resolve the GERD problem, the negotiations and cooperation that were carried out actually perpetuated the situation of dispute due to the lack of trust from each party. Therefore, both countries should be more cooperative and increase trust which will help achieve each side's goals. If this cannot be achieved, then negotiations and cooperation are formed only to hide tensions rather than to build full cooperation. This could escalate into a much more destructive and highly destabilizing war situation in the Nile region.</w:t>
      </w:r>
    </w:p>
    <w:p w14:paraId="3B071696" w14:textId="77777777" w:rsidR="002B3D7E" w:rsidRPr="00DA29D4" w:rsidRDefault="002B3D7E" w:rsidP="002B3D7E">
      <w:pPr>
        <w:spacing w:before="120" w:after="120"/>
        <w:jc w:val="both"/>
        <w:rPr>
          <w:rFonts w:asciiTheme="majorHAnsi" w:eastAsia="Book Antiqua" w:hAnsiTheme="majorHAnsi" w:cstheme="majorHAnsi"/>
          <w:b/>
          <w:sz w:val="24"/>
          <w:szCs w:val="24"/>
        </w:rPr>
      </w:pPr>
      <w:r w:rsidRPr="00DA29D4">
        <w:rPr>
          <w:rFonts w:asciiTheme="majorHAnsi" w:eastAsia="Book Antiqua" w:hAnsiTheme="majorHAnsi" w:cstheme="majorHAnsi"/>
          <w:b/>
          <w:sz w:val="24"/>
          <w:szCs w:val="24"/>
        </w:rPr>
        <w:t>REFERENCE</w:t>
      </w:r>
    </w:p>
    <w:p w14:paraId="559AEF20" w14:textId="77777777" w:rsidR="00E359CC" w:rsidRPr="00E359CC" w:rsidRDefault="0019551B" w:rsidP="00E359CC">
      <w:pPr>
        <w:pStyle w:val="Bibliography"/>
        <w:rPr>
          <w:rFonts w:ascii="Calibri Light" w:hAnsi="Calibri Light" w:cs="Calibri Light"/>
          <w:sz w:val="24"/>
        </w:rPr>
      </w:pPr>
      <w:r w:rsidRPr="00DA29D4">
        <w:rPr>
          <w:rFonts w:asciiTheme="majorHAnsi" w:hAnsiTheme="majorHAnsi" w:cstheme="majorHAnsi"/>
          <w:b/>
          <w:bCs/>
          <w:noProof/>
          <w:lang w:val="en-US"/>
        </w:rPr>
        <w:fldChar w:fldCharType="begin" w:fldLock="1"/>
      </w:r>
      <w:r w:rsidR="00E359CC">
        <w:rPr>
          <w:rFonts w:asciiTheme="majorHAnsi" w:hAnsiTheme="majorHAnsi" w:cstheme="majorHAnsi"/>
          <w:b/>
          <w:bCs/>
          <w:noProof/>
          <w:lang w:val="en-US"/>
        </w:rPr>
        <w:instrText xml:space="preserve"> ADDIN ZOTERO_BIBL {"uncited":[],"omitted":[],"custom":[]} CSL_BIBLIOGRAPHY </w:instrText>
      </w:r>
      <w:r w:rsidRPr="00DA29D4">
        <w:rPr>
          <w:rFonts w:asciiTheme="majorHAnsi" w:hAnsiTheme="majorHAnsi" w:cstheme="majorHAnsi"/>
          <w:b/>
          <w:bCs/>
          <w:noProof/>
          <w:lang w:val="en-US"/>
        </w:rPr>
        <w:fldChar w:fldCharType="separate"/>
      </w:r>
      <w:r w:rsidR="00E359CC" w:rsidRPr="00E359CC">
        <w:rPr>
          <w:rFonts w:ascii="Calibri Light" w:hAnsi="Calibri Light" w:cs="Calibri Light"/>
          <w:sz w:val="24"/>
        </w:rPr>
        <w:t xml:space="preserve">Abdou, D. S., &amp; </w:t>
      </w:r>
      <w:proofErr w:type="spellStart"/>
      <w:r w:rsidR="00E359CC" w:rsidRPr="00E359CC">
        <w:rPr>
          <w:rFonts w:ascii="Calibri Light" w:hAnsi="Calibri Light" w:cs="Calibri Light"/>
          <w:sz w:val="24"/>
        </w:rPr>
        <w:t>Zaazou</w:t>
      </w:r>
      <w:proofErr w:type="spellEnd"/>
      <w:r w:rsidR="00E359CC" w:rsidRPr="00E359CC">
        <w:rPr>
          <w:rFonts w:ascii="Calibri Light" w:hAnsi="Calibri Light" w:cs="Calibri Light"/>
          <w:sz w:val="24"/>
        </w:rPr>
        <w:t xml:space="preserve">, Z. (2018). Arab Spring future challenges: Evidence from Egypt. </w:t>
      </w:r>
      <w:r w:rsidR="00E359CC" w:rsidRPr="00E359CC">
        <w:rPr>
          <w:rFonts w:ascii="Calibri Light" w:hAnsi="Calibri Light" w:cs="Calibri Light"/>
          <w:i/>
          <w:iCs/>
          <w:sz w:val="24"/>
        </w:rPr>
        <w:t>Review of Economics and Political Science</w:t>
      </w:r>
      <w:r w:rsidR="00E359CC" w:rsidRPr="00E359CC">
        <w:rPr>
          <w:rFonts w:ascii="Calibri Light" w:hAnsi="Calibri Light" w:cs="Calibri Light"/>
          <w:sz w:val="24"/>
        </w:rPr>
        <w:t xml:space="preserve">, </w:t>
      </w:r>
      <w:r w:rsidR="00E359CC" w:rsidRPr="00E359CC">
        <w:rPr>
          <w:rFonts w:ascii="Calibri Light" w:hAnsi="Calibri Light" w:cs="Calibri Light"/>
          <w:i/>
          <w:iCs/>
          <w:sz w:val="24"/>
        </w:rPr>
        <w:t>3</w:t>
      </w:r>
      <w:r w:rsidR="00E359CC" w:rsidRPr="00E359CC">
        <w:rPr>
          <w:rFonts w:ascii="Calibri Light" w:hAnsi="Calibri Light" w:cs="Calibri Light"/>
          <w:sz w:val="24"/>
        </w:rPr>
        <w:t>(2). https://doi.org/10.1108/reps-07-2018-004</w:t>
      </w:r>
    </w:p>
    <w:p w14:paraId="33D486ED"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lastRenderedPageBreak/>
        <w:t>Abtew</w:t>
      </w:r>
      <w:proofErr w:type="spellEnd"/>
      <w:r w:rsidRPr="00E359CC">
        <w:rPr>
          <w:rFonts w:ascii="Calibri Light" w:hAnsi="Calibri Light" w:cs="Calibri Light"/>
          <w:sz w:val="24"/>
        </w:rPr>
        <w:t xml:space="preserve">, W., &amp; </w:t>
      </w:r>
      <w:proofErr w:type="spellStart"/>
      <w:r w:rsidRPr="00E359CC">
        <w:rPr>
          <w:rFonts w:ascii="Calibri Light" w:hAnsi="Calibri Light" w:cs="Calibri Light"/>
          <w:sz w:val="24"/>
        </w:rPr>
        <w:t>Dessu</w:t>
      </w:r>
      <w:proofErr w:type="spellEnd"/>
      <w:r w:rsidRPr="00E359CC">
        <w:rPr>
          <w:rFonts w:ascii="Calibri Light" w:hAnsi="Calibri Light" w:cs="Calibri Light"/>
          <w:sz w:val="24"/>
        </w:rPr>
        <w:t xml:space="preserve">, S. B. (2019). Dialogue and diplomacy through the construction of the grand </w:t>
      </w:r>
      <w:proofErr w:type="spellStart"/>
      <w:r w:rsidRPr="00E359CC">
        <w:rPr>
          <w:rFonts w:ascii="Calibri Light" w:hAnsi="Calibri Light" w:cs="Calibri Light"/>
          <w:sz w:val="24"/>
        </w:rPr>
        <w:t>ethiopian</w:t>
      </w:r>
      <w:proofErr w:type="spellEnd"/>
      <w:r w:rsidRPr="00E359CC">
        <w:rPr>
          <w:rFonts w:ascii="Calibri Light" w:hAnsi="Calibri Light" w:cs="Calibri Light"/>
          <w:sz w:val="24"/>
        </w:rPr>
        <w:t xml:space="preserve"> renaissance dam. In </w:t>
      </w:r>
      <w:r w:rsidRPr="00E359CC">
        <w:rPr>
          <w:rFonts w:ascii="Calibri Light" w:hAnsi="Calibri Light" w:cs="Calibri Light"/>
          <w:i/>
          <w:iCs/>
          <w:sz w:val="24"/>
        </w:rPr>
        <w:t>Springer Geography</w:t>
      </w:r>
      <w:r w:rsidRPr="00E359CC">
        <w:rPr>
          <w:rFonts w:ascii="Calibri Light" w:hAnsi="Calibri Light" w:cs="Calibri Light"/>
          <w:sz w:val="24"/>
        </w:rPr>
        <w:t>. https://doi.org/10.1007/978-3-319-97094-3_9</w:t>
      </w:r>
    </w:p>
    <w:p w14:paraId="7B4905F0"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AFRICAN DEVELOPMENT BANK. (2021). </w:t>
      </w:r>
      <w:r w:rsidRPr="00E359CC">
        <w:rPr>
          <w:rFonts w:ascii="Calibri Light" w:hAnsi="Calibri Light" w:cs="Calibri Light"/>
          <w:i/>
          <w:iCs/>
          <w:sz w:val="24"/>
        </w:rPr>
        <w:t>Egypt Economic Outlook</w:t>
      </w:r>
      <w:r w:rsidRPr="00E359CC">
        <w:rPr>
          <w:rFonts w:ascii="Calibri Light" w:hAnsi="Calibri Light" w:cs="Calibri Light"/>
          <w:sz w:val="24"/>
        </w:rPr>
        <w:t>. AFRICAN DEVELOPMENT BANK. https://www.afdb.org/en/countries/north-africa/egypt/egypt-economic-outlook</w:t>
      </w:r>
    </w:p>
    <w:p w14:paraId="3B75D235"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Andualem</w:t>
      </w:r>
      <w:proofErr w:type="spellEnd"/>
      <w:r w:rsidRPr="00E359CC">
        <w:rPr>
          <w:rFonts w:ascii="Calibri Light" w:hAnsi="Calibri Light" w:cs="Calibri Light"/>
          <w:sz w:val="24"/>
        </w:rPr>
        <w:t xml:space="preserve">, T. G., Kassa, M., Getachew Demeke, G., Hewa, G., Dar, I. A., Pham, Q. B., &amp; Yamada, T. J. (2021). Grand Ethiopian Renaissance Dam and hydrologic hegemony over Abbay Basin. </w:t>
      </w:r>
      <w:r w:rsidRPr="00E359CC">
        <w:rPr>
          <w:rFonts w:ascii="Calibri Light" w:hAnsi="Calibri Light" w:cs="Calibri Light"/>
          <w:i/>
          <w:iCs/>
          <w:sz w:val="24"/>
        </w:rPr>
        <w:t>Sustainable Water Resources Management</w:t>
      </w:r>
      <w:r w:rsidRPr="00E359CC">
        <w:rPr>
          <w:rFonts w:ascii="Calibri Light" w:hAnsi="Calibri Light" w:cs="Calibri Light"/>
          <w:sz w:val="24"/>
        </w:rPr>
        <w:t xml:space="preserve">, </w:t>
      </w:r>
      <w:r w:rsidRPr="00E359CC">
        <w:rPr>
          <w:rFonts w:ascii="Calibri Light" w:hAnsi="Calibri Light" w:cs="Calibri Light"/>
          <w:i/>
          <w:iCs/>
          <w:sz w:val="24"/>
        </w:rPr>
        <w:t>7</w:t>
      </w:r>
      <w:r w:rsidRPr="00E359CC">
        <w:rPr>
          <w:rFonts w:ascii="Calibri Light" w:hAnsi="Calibri Light" w:cs="Calibri Light"/>
          <w:sz w:val="24"/>
        </w:rPr>
        <w:t>(6), 102. https://doi.org/10.1007/s40899-021-00568-y</w:t>
      </w:r>
    </w:p>
    <w:p w14:paraId="320E0536"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Batrawy</w:t>
      </w:r>
      <w:proofErr w:type="spellEnd"/>
      <w:r w:rsidRPr="00E359CC">
        <w:rPr>
          <w:rFonts w:ascii="Calibri Light" w:hAnsi="Calibri Light" w:cs="Calibri Light"/>
          <w:sz w:val="24"/>
        </w:rPr>
        <w:t xml:space="preserve">, A. (2013). </w:t>
      </w:r>
      <w:r w:rsidRPr="00E359CC">
        <w:rPr>
          <w:rFonts w:ascii="Calibri Light" w:hAnsi="Calibri Light" w:cs="Calibri Light"/>
          <w:i/>
          <w:iCs/>
          <w:sz w:val="24"/>
        </w:rPr>
        <w:t>Egypt warns all options open for Ethiopia Nile dam</w:t>
      </w:r>
      <w:r w:rsidRPr="00E359CC">
        <w:rPr>
          <w:rFonts w:ascii="Calibri Light" w:hAnsi="Calibri Light" w:cs="Calibri Light"/>
          <w:sz w:val="24"/>
        </w:rPr>
        <w:t>. AP News. https://apnews.com/article/9b2c95ca55c04afca6e238c9b2820350</w:t>
      </w:r>
    </w:p>
    <w:p w14:paraId="5EEAA6CE"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Cascão</w:t>
      </w:r>
      <w:proofErr w:type="spellEnd"/>
      <w:r w:rsidRPr="00E359CC">
        <w:rPr>
          <w:rFonts w:ascii="Calibri Light" w:hAnsi="Calibri Light" w:cs="Calibri Light"/>
          <w:sz w:val="24"/>
        </w:rPr>
        <w:t xml:space="preserve">, A. E., &amp; Nicol, A. (2016). GERD: new norms of cooperation in the Nile Basin? </w:t>
      </w:r>
      <w:r w:rsidRPr="00E359CC">
        <w:rPr>
          <w:rFonts w:ascii="Calibri Light" w:hAnsi="Calibri Light" w:cs="Calibri Light"/>
          <w:i/>
          <w:iCs/>
          <w:sz w:val="24"/>
        </w:rPr>
        <w:t>Water International</w:t>
      </w:r>
      <w:r w:rsidRPr="00E359CC">
        <w:rPr>
          <w:rFonts w:ascii="Calibri Light" w:hAnsi="Calibri Light" w:cs="Calibri Light"/>
          <w:sz w:val="24"/>
        </w:rPr>
        <w:t xml:space="preserve">, </w:t>
      </w:r>
      <w:r w:rsidRPr="00E359CC">
        <w:rPr>
          <w:rFonts w:ascii="Calibri Light" w:hAnsi="Calibri Light" w:cs="Calibri Light"/>
          <w:i/>
          <w:iCs/>
          <w:sz w:val="24"/>
        </w:rPr>
        <w:t>41</w:t>
      </w:r>
      <w:r w:rsidRPr="00E359CC">
        <w:rPr>
          <w:rFonts w:ascii="Calibri Light" w:hAnsi="Calibri Light" w:cs="Calibri Light"/>
          <w:sz w:val="24"/>
        </w:rPr>
        <w:t>(4). https://doi.org/10.1080/02508060.2016.1180763</w:t>
      </w:r>
    </w:p>
    <w:p w14:paraId="6B0E23E5"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Darwisheh</w:t>
      </w:r>
      <w:proofErr w:type="spellEnd"/>
      <w:r w:rsidRPr="00E359CC">
        <w:rPr>
          <w:rFonts w:ascii="Calibri Light" w:hAnsi="Calibri Light" w:cs="Calibri Light"/>
          <w:sz w:val="24"/>
        </w:rPr>
        <w:t xml:space="preserve">, H. (2021). </w:t>
      </w:r>
      <w:r w:rsidRPr="00E359CC">
        <w:rPr>
          <w:rFonts w:ascii="Calibri Light" w:hAnsi="Calibri Light" w:cs="Calibri Light"/>
          <w:i/>
          <w:iCs/>
          <w:sz w:val="24"/>
        </w:rPr>
        <w:t>Sudan and Egypt’s Hydro-Politics in the Nile River Basin</w:t>
      </w:r>
      <w:r w:rsidRPr="00E359CC">
        <w:rPr>
          <w:rFonts w:ascii="Calibri Light" w:hAnsi="Calibri Light" w:cs="Calibri Light"/>
          <w:sz w:val="24"/>
        </w:rPr>
        <w:t xml:space="preserve">. </w:t>
      </w:r>
      <w:r w:rsidRPr="00E359CC">
        <w:rPr>
          <w:rFonts w:ascii="Calibri Light" w:hAnsi="Calibri Light" w:cs="Calibri Light"/>
          <w:i/>
          <w:iCs/>
          <w:sz w:val="24"/>
        </w:rPr>
        <w:t>818</w:t>
      </w:r>
      <w:r w:rsidRPr="00E359CC">
        <w:rPr>
          <w:rFonts w:ascii="Calibri Light" w:hAnsi="Calibri Light" w:cs="Calibri Light"/>
          <w:sz w:val="24"/>
        </w:rPr>
        <w:t>. https://doi.org/10.20561/00052094</w:t>
      </w:r>
    </w:p>
    <w:p w14:paraId="1883FA16"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Donia, N., &amp; Negm, A. (2019). Impacts of Filling Scenarios of GERD’s Reservoir on Egypt’s Water Resources and Their Impacts on Agriculture Sector. In </w:t>
      </w:r>
      <w:r w:rsidRPr="00E359CC">
        <w:rPr>
          <w:rFonts w:ascii="Calibri Light" w:hAnsi="Calibri Light" w:cs="Calibri Light"/>
          <w:i/>
          <w:iCs/>
          <w:sz w:val="24"/>
        </w:rPr>
        <w:t>Handbook of Environmental Chemistry</w:t>
      </w:r>
      <w:r w:rsidRPr="00E359CC">
        <w:rPr>
          <w:rFonts w:ascii="Calibri Light" w:hAnsi="Calibri Light" w:cs="Calibri Light"/>
          <w:sz w:val="24"/>
        </w:rPr>
        <w:t xml:space="preserve"> (Vol. 74). https://doi.org/10.1007/698_2018_330</w:t>
      </w:r>
    </w:p>
    <w:p w14:paraId="1A1DD511"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Ermyas</w:t>
      </w:r>
      <w:proofErr w:type="spellEnd"/>
      <w:r w:rsidRPr="00E359CC">
        <w:rPr>
          <w:rFonts w:ascii="Calibri Light" w:hAnsi="Calibri Light" w:cs="Calibri Light"/>
          <w:sz w:val="24"/>
        </w:rPr>
        <w:t xml:space="preserve"> Admasu Wolde, &amp; </w:t>
      </w:r>
      <w:proofErr w:type="spellStart"/>
      <w:r w:rsidRPr="00E359CC">
        <w:rPr>
          <w:rFonts w:ascii="Calibri Light" w:hAnsi="Calibri Light" w:cs="Calibri Light"/>
          <w:sz w:val="24"/>
        </w:rPr>
        <w:t>Abiot</w:t>
      </w:r>
      <w:proofErr w:type="spellEnd"/>
      <w:r w:rsidRPr="00E359CC">
        <w:rPr>
          <w:rFonts w:ascii="Calibri Light" w:hAnsi="Calibri Light" w:cs="Calibri Light"/>
          <w:sz w:val="24"/>
        </w:rPr>
        <w:t xml:space="preserve"> Desta Habte. (2020). Trilateral Talks on the Filling and Annual Operation of the GERD: Competing Demands and the Need for Revisiting the Status quo towards a Negotiated Settlement. </w:t>
      </w:r>
      <w:proofErr w:type="spellStart"/>
      <w:r w:rsidRPr="00E359CC">
        <w:rPr>
          <w:rFonts w:ascii="Calibri Light" w:hAnsi="Calibri Light" w:cs="Calibri Light"/>
          <w:i/>
          <w:iCs/>
          <w:sz w:val="24"/>
        </w:rPr>
        <w:t>PanAfrican</w:t>
      </w:r>
      <w:proofErr w:type="spellEnd"/>
      <w:r w:rsidRPr="00E359CC">
        <w:rPr>
          <w:rFonts w:ascii="Calibri Light" w:hAnsi="Calibri Light" w:cs="Calibri Light"/>
          <w:i/>
          <w:iCs/>
          <w:sz w:val="24"/>
        </w:rPr>
        <w:t xml:space="preserve"> Journal of Governance and Development (PJGD)</w:t>
      </w:r>
      <w:r w:rsidRPr="00E359CC">
        <w:rPr>
          <w:rFonts w:ascii="Calibri Light" w:hAnsi="Calibri Light" w:cs="Calibri Light"/>
          <w:sz w:val="24"/>
        </w:rPr>
        <w:t xml:space="preserve">, </w:t>
      </w:r>
      <w:r w:rsidRPr="00E359CC">
        <w:rPr>
          <w:rFonts w:ascii="Calibri Light" w:hAnsi="Calibri Light" w:cs="Calibri Light"/>
          <w:i/>
          <w:iCs/>
          <w:sz w:val="24"/>
        </w:rPr>
        <w:t>1</w:t>
      </w:r>
      <w:r w:rsidRPr="00E359CC">
        <w:rPr>
          <w:rFonts w:ascii="Calibri Light" w:hAnsi="Calibri Light" w:cs="Calibri Light"/>
          <w:sz w:val="24"/>
        </w:rPr>
        <w:t>(2). https://doi.org/10.46404/panjogov.v1i2.2381</w:t>
      </w:r>
    </w:p>
    <w:p w14:paraId="0583B410"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lastRenderedPageBreak/>
        <w:t xml:space="preserve">Global Fire Power. (2021). </w:t>
      </w:r>
      <w:r w:rsidRPr="00E359CC">
        <w:rPr>
          <w:rFonts w:ascii="Calibri Light" w:hAnsi="Calibri Light" w:cs="Calibri Light"/>
          <w:i/>
          <w:iCs/>
          <w:sz w:val="24"/>
        </w:rPr>
        <w:t xml:space="preserve">2021 Egypt Military </w:t>
      </w:r>
      <w:proofErr w:type="spellStart"/>
      <w:r w:rsidRPr="00E359CC">
        <w:rPr>
          <w:rFonts w:ascii="Calibri Light" w:hAnsi="Calibri Light" w:cs="Calibri Light"/>
          <w:i/>
          <w:iCs/>
          <w:sz w:val="24"/>
        </w:rPr>
        <w:t>Strengh</w:t>
      </w:r>
      <w:proofErr w:type="spellEnd"/>
      <w:r w:rsidRPr="00E359CC">
        <w:rPr>
          <w:rFonts w:ascii="Calibri Light" w:hAnsi="Calibri Light" w:cs="Calibri Light"/>
          <w:sz w:val="24"/>
        </w:rPr>
        <w:t>. Global Fire Power. https://www.globalfirepower.com/country-military-strength-detail.php?country_id=egypt</w:t>
      </w:r>
    </w:p>
    <w:p w14:paraId="289F76D9"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Hijazi, A. (2020). </w:t>
      </w:r>
      <w:r w:rsidRPr="00E359CC">
        <w:rPr>
          <w:rFonts w:ascii="Calibri Light" w:hAnsi="Calibri Light" w:cs="Calibri Light"/>
          <w:i/>
          <w:iCs/>
          <w:sz w:val="24"/>
        </w:rPr>
        <w:t>The GERD Conflict: Challenges to Egypt’s Water Security</w:t>
      </w:r>
      <w:r w:rsidRPr="00E359CC">
        <w:rPr>
          <w:rFonts w:ascii="Calibri Light" w:hAnsi="Calibri Light" w:cs="Calibri Light"/>
          <w:sz w:val="24"/>
        </w:rPr>
        <w:t xml:space="preserve">. </w:t>
      </w:r>
      <w:r w:rsidRPr="00E359CC">
        <w:rPr>
          <w:rFonts w:ascii="Calibri Light" w:hAnsi="Calibri Light" w:cs="Calibri Light"/>
          <w:i/>
          <w:iCs/>
          <w:sz w:val="24"/>
        </w:rPr>
        <w:t>July</w:t>
      </w:r>
      <w:r w:rsidRPr="00E359CC">
        <w:rPr>
          <w:rFonts w:ascii="Calibri Light" w:hAnsi="Calibri Light" w:cs="Calibri Light"/>
          <w:sz w:val="24"/>
        </w:rPr>
        <w:t>, 1+24.</w:t>
      </w:r>
    </w:p>
    <w:p w14:paraId="089F1CAE"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Mumbere, D. (2017). </w:t>
      </w:r>
      <w:r w:rsidRPr="00E359CC">
        <w:rPr>
          <w:rFonts w:ascii="Calibri Light" w:hAnsi="Calibri Light" w:cs="Calibri Light"/>
          <w:i/>
          <w:iCs/>
          <w:sz w:val="24"/>
        </w:rPr>
        <w:t>Egypt wants World Bank to intervene in Ethiopia dam impasse. African News</w:t>
      </w:r>
      <w:r w:rsidRPr="00E359CC">
        <w:rPr>
          <w:rFonts w:ascii="Calibri Light" w:hAnsi="Calibri Light" w:cs="Calibri Light"/>
          <w:sz w:val="24"/>
        </w:rPr>
        <w:t>. African News. https://www.africanews.com/2017/12/26/egypt-wants-world-bank-to-intervene-in-ethiopia-dam-impasse//</w:t>
      </w:r>
    </w:p>
    <w:p w14:paraId="5B1BFB61"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Okoth-</w:t>
      </w:r>
      <w:proofErr w:type="spellStart"/>
      <w:r w:rsidRPr="00E359CC">
        <w:rPr>
          <w:rFonts w:ascii="Calibri Light" w:hAnsi="Calibri Light" w:cs="Calibri Light"/>
          <w:sz w:val="24"/>
        </w:rPr>
        <w:t>Owiro</w:t>
      </w:r>
      <w:proofErr w:type="spellEnd"/>
      <w:r w:rsidRPr="00E359CC">
        <w:rPr>
          <w:rFonts w:ascii="Calibri Light" w:hAnsi="Calibri Light" w:cs="Calibri Light"/>
          <w:sz w:val="24"/>
        </w:rPr>
        <w:t xml:space="preserve">, A. (2004). </w:t>
      </w:r>
      <w:r w:rsidRPr="00E359CC">
        <w:rPr>
          <w:rFonts w:ascii="Calibri Light" w:hAnsi="Calibri Light" w:cs="Calibri Light"/>
          <w:i/>
          <w:iCs/>
          <w:sz w:val="24"/>
        </w:rPr>
        <w:t>The Nile treaty: State succession and international treaty commitments: A case study of the Nile water treaties</w:t>
      </w:r>
      <w:r w:rsidRPr="00E359CC">
        <w:rPr>
          <w:rFonts w:ascii="Calibri Light" w:hAnsi="Calibri Light" w:cs="Calibri Light"/>
          <w:sz w:val="24"/>
        </w:rPr>
        <w:t>. Konrad Adenauer Foundation.</w:t>
      </w:r>
    </w:p>
    <w:p w14:paraId="5B878C9B"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Pemunta</w:t>
      </w:r>
      <w:proofErr w:type="spellEnd"/>
      <w:r w:rsidRPr="00E359CC">
        <w:rPr>
          <w:rFonts w:ascii="Calibri Light" w:hAnsi="Calibri Light" w:cs="Calibri Light"/>
          <w:sz w:val="24"/>
        </w:rPr>
        <w:t xml:space="preserve">, N. V., Ngo, N. V., Fani Djomo, C. R., </w:t>
      </w:r>
      <w:proofErr w:type="spellStart"/>
      <w:r w:rsidRPr="00E359CC">
        <w:rPr>
          <w:rFonts w:ascii="Calibri Light" w:hAnsi="Calibri Light" w:cs="Calibri Light"/>
          <w:sz w:val="24"/>
        </w:rPr>
        <w:t>Mutola</w:t>
      </w:r>
      <w:proofErr w:type="spellEnd"/>
      <w:r w:rsidRPr="00E359CC">
        <w:rPr>
          <w:rFonts w:ascii="Calibri Light" w:hAnsi="Calibri Light" w:cs="Calibri Light"/>
          <w:sz w:val="24"/>
        </w:rPr>
        <w:t xml:space="preserve">, S., </w:t>
      </w:r>
      <w:proofErr w:type="spellStart"/>
      <w:r w:rsidRPr="00E359CC">
        <w:rPr>
          <w:rFonts w:ascii="Calibri Light" w:hAnsi="Calibri Light" w:cs="Calibri Light"/>
          <w:sz w:val="24"/>
        </w:rPr>
        <w:t>Seember</w:t>
      </w:r>
      <w:proofErr w:type="spellEnd"/>
      <w:r w:rsidRPr="00E359CC">
        <w:rPr>
          <w:rFonts w:ascii="Calibri Light" w:hAnsi="Calibri Light" w:cs="Calibri Light"/>
          <w:sz w:val="24"/>
        </w:rPr>
        <w:t xml:space="preserve">, J. A., Mbong, G. A., &amp; </w:t>
      </w:r>
      <w:proofErr w:type="spellStart"/>
      <w:r w:rsidRPr="00E359CC">
        <w:rPr>
          <w:rFonts w:ascii="Calibri Light" w:hAnsi="Calibri Light" w:cs="Calibri Light"/>
          <w:sz w:val="24"/>
        </w:rPr>
        <w:t>Forkim</w:t>
      </w:r>
      <w:proofErr w:type="spellEnd"/>
      <w:r w:rsidRPr="00E359CC">
        <w:rPr>
          <w:rFonts w:ascii="Calibri Light" w:hAnsi="Calibri Light" w:cs="Calibri Light"/>
          <w:sz w:val="24"/>
        </w:rPr>
        <w:t xml:space="preserve">, E. A. (2021). The Grand Ethiopian Renaissance Dam, Egyptian National Security, and human and food security in the Nile River Basin. </w:t>
      </w:r>
      <w:r w:rsidRPr="00E359CC">
        <w:rPr>
          <w:rFonts w:ascii="Calibri Light" w:hAnsi="Calibri Light" w:cs="Calibri Light"/>
          <w:i/>
          <w:iCs/>
          <w:sz w:val="24"/>
        </w:rPr>
        <w:t>Cogent Social Sciences</w:t>
      </w:r>
      <w:r w:rsidRPr="00E359CC">
        <w:rPr>
          <w:rFonts w:ascii="Calibri Light" w:hAnsi="Calibri Light" w:cs="Calibri Light"/>
          <w:sz w:val="24"/>
        </w:rPr>
        <w:t xml:space="preserve">, </w:t>
      </w:r>
      <w:r w:rsidRPr="00E359CC">
        <w:rPr>
          <w:rFonts w:ascii="Calibri Light" w:hAnsi="Calibri Light" w:cs="Calibri Light"/>
          <w:i/>
          <w:iCs/>
          <w:sz w:val="24"/>
        </w:rPr>
        <w:t>7</w:t>
      </w:r>
      <w:r w:rsidRPr="00E359CC">
        <w:rPr>
          <w:rFonts w:ascii="Calibri Light" w:hAnsi="Calibri Light" w:cs="Calibri Light"/>
          <w:sz w:val="24"/>
        </w:rPr>
        <w:t>(1). https://doi.org/10.1080/23311886.2021.1875598</w:t>
      </w:r>
    </w:p>
    <w:p w14:paraId="7A2A0460"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Salman, S. M. A. (2016). The Grand Ethiopian Renaissance Dam: The road to the declaration of principles and the Khartoum document. </w:t>
      </w:r>
      <w:r w:rsidRPr="00E359CC">
        <w:rPr>
          <w:rFonts w:ascii="Calibri Light" w:hAnsi="Calibri Light" w:cs="Calibri Light"/>
          <w:i/>
          <w:iCs/>
          <w:sz w:val="24"/>
        </w:rPr>
        <w:t>Water International</w:t>
      </w:r>
      <w:r w:rsidRPr="00E359CC">
        <w:rPr>
          <w:rFonts w:ascii="Calibri Light" w:hAnsi="Calibri Light" w:cs="Calibri Light"/>
          <w:sz w:val="24"/>
        </w:rPr>
        <w:t xml:space="preserve">, </w:t>
      </w:r>
      <w:r w:rsidRPr="00E359CC">
        <w:rPr>
          <w:rFonts w:ascii="Calibri Light" w:hAnsi="Calibri Light" w:cs="Calibri Light"/>
          <w:i/>
          <w:iCs/>
          <w:sz w:val="24"/>
        </w:rPr>
        <w:t>41</w:t>
      </w:r>
      <w:r w:rsidRPr="00E359CC">
        <w:rPr>
          <w:rFonts w:ascii="Calibri Light" w:hAnsi="Calibri Light" w:cs="Calibri Light"/>
          <w:sz w:val="24"/>
        </w:rPr>
        <w:t>(4). https://doi.org/10.1080/02508060.2016.1170374</w:t>
      </w:r>
    </w:p>
    <w:p w14:paraId="38F6D08F"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Salomon, A., &amp; Berlin, H. (2021). </w:t>
      </w:r>
      <w:r w:rsidRPr="00E359CC">
        <w:rPr>
          <w:rFonts w:ascii="Calibri Light" w:hAnsi="Calibri Light" w:cs="Calibri Light"/>
          <w:i/>
          <w:iCs/>
          <w:sz w:val="24"/>
        </w:rPr>
        <w:t xml:space="preserve">The Grand Ethiopian Renaissance Dam </w:t>
      </w:r>
      <w:proofErr w:type="gramStart"/>
      <w:r w:rsidRPr="00E359CC">
        <w:rPr>
          <w:rFonts w:ascii="Calibri Light" w:hAnsi="Calibri Light" w:cs="Calibri Light"/>
          <w:i/>
          <w:iCs/>
          <w:sz w:val="24"/>
        </w:rPr>
        <w:t>( GERD</w:t>
      </w:r>
      <w:proofErr w:type="gramEnd"/>
      <w:r w:rsidRPr="00E359CC">
        <w:rPr>
          <w:rFonts w:ascii="Calibri Light" w:hAnsi="Calibri Light" w:cs="Calibri Light"/>
          <w:i/>
          <w:iCs/>
          <w:sz w:val="24"/>
        </w:rPr>
        <w:t xml:space="preserve"> ): Diplomatic War Between Seminar Paper on: The Grand Ethiopian Renaissance Dam ( GERD ): Diplomatic War Between Ethiopia and Egypt By: </w:t>
      </w:r>
      <w:proofErr w:type="spellStart"/>
      <w:r w:rsidRPr="00E359CC">
        <w:rPr>
          <w:rFonts w:ascii="Calibri Light" w:hAnsi="Calibri Light" w:cs="Calibri Light"/>
          <w:i/>
          <w:iCs/>
          <w:sz w:val="24"/>
        </w:rPr>
        <w:t>Jiregna</w:t>
      </w:r>
      <w:proofErr w:type="spellEnd"/>
      <w:r w:rsidRPr="00E359CC">
        <w:rPr>
          <w:rFonts w:ascii="Calibri Light" w:hAnsi="Calibri Light" w:cs="Calibri Light"/>
          <w:i/>
          <w:iCs/>
          <w:sz w:val="24"/>
        </w:rPr>
        <w:t xml:space="preserve"> Tadese Berlin , Germany</w:t>
      </w:r>
      <w:r w:rsidRPr="00E359CC">
        <w:rPr>
          <w:rFonts w:ascii="Calibri Light" w:hAnsi="Calibri Light" w:cs="Calibri Light"/>
          <w:sz w:val="24"/>
        </w:rPr>
        <w:t xml:space="preserve">. </w:t>
      </w:r>
      <w:r w:rsidRPr="00E359CC">
        <w:rPr>
          <w:rFonts w:ascii="Calibri Light" w:hAnsi="Calibri Light" w:cs="Calibri Light"/>
          <w:i/>
          <w:iCs/>
          <w:sz w:val="24"/>
        </w:rPr>
        <w:t>February 2020</w:t>
      </w:r>
      <w:r w:rsidRPr="00E359CC">
        <w:rPr>
          <w:rFonts w:ascii="Calibri Light" w:hAnsi="Calibri Light" w:cs="Calibri Light"/>
          <w:sz w:val="24"/>
        </w:rPr>
        <w:t>. https://doi.org/10.13140/RG.2.2.16518.09286</w:t>
      </w:r>
    </w:p>
    <w:p w14:paraId="6FABD730"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Siraw</w:t>
      </w:r>
      <w:proofErr w:type="spellEnd"/>
      <w:r w:rsidRPr="00E359CC">
        <w:rPr>
          <w:rFonts w:ascii="Calibri Light" w:hAnsi="Calibri Light" w:cs="Calibri Light"/>
          <w:sz w:val="24"/>
        </w:rPr>
        <w:t xml:space="preserve">, D. D. (2023). EXPLORING THE NILE WATER DISCOURSE IN ETHIOPIA AND EGYPT: SECURITIZATION OR DEVELOPMENTAL? </w:t>
      </w:r>
      <w:r w:rsidRPr="00E359CC">
        <w:rPr>
          <w:rFonts w:ascii="Calibri Light" w:hAnsi="Calibri Light" w:cs="Calibri Light"/>
          <w:i/>
          <w:iCs/>
          <w:sz w:val="24"/>
        </w:rPr>
        <w:t>Journal of Public Administration, Finance and Law</w:t>
      </w:r>
      <w:r w:rsidRPr="00E359CC">
        <w:rPr>
          <w:rFonts w:ascii="Calibri Light" w:hAnsi="Calibri Light" w:cs="Calibri Light"/>
          <w:sz w:val="24"/>
        </w:rPr>
        <w:t xml:space="preserve">, </w:t>
      </w:r>
      <w:r w:rsidRPr="00E359CC">
        <w:rPr>
          <w:rFonts w:ascii="Calibri Light" w:hAnsi="Calibri Light" w:cs="Calibri Light"/>
          <w:i/>
          <w:iCs/>
          <w:sz w:val="24"/>
        </w:rPr>
        <w:t>27</w:t>
      </w:r>
      <w:r w:rsidRPr="00E359CC">
        <w:rPr>
          <w:rFonts w:ascii="Calibri Light" w:hAnsi="Calibri Light" w:cs="Calibri Light"/>
          <w:sz w:val="24"/>
        </w:rPr>
        <w:t>, 418–428. https://doi.org/10.47743/jopafl-2023-27-33</w:t>
      </w:r>
    </w:p>
    <w:p w14:paraId="2E6B3317"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lastRenderedPageBreak/>
        <w:t xml:space="preserve">Spring, F. (2020). </w:t>
      </w:r>
      <w:r w:rsidRPr="00E359CC">
        <w:rPr>
          <w:rFonts w:ascii="Calibri Light" w:hAnsi="Calibri Light" w:cs="Calibri Light"/>
          <w:i/>
          <w:iCs/>
          <w:sz w:val="24"/>
        </w:rPr>
        <w:t>The Resilience of Military-Dominated Rule in Contemporary Egypt</w:t>
      </w:r>
      <w:r w:rsidRPr="00E359CC">
        <w:rPr>
          <w:rFonts w:ascii="Calibri Light" w:hAnsi="Calibri Light" w:cs="Calibri Light"/>
          <w:sz w:val="24"/>
        </w:rPr>
        <w:t xml:space="preserve"> [Portland State University]. https://doi.org/10.15760/honors.915</w:t>
      </w:r>
    </w:p>
    <w:p w14:paraId="6193CD80"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Tan, C. C., Erfani, T., &amp; Erfani, R. (2017). Water for energy and food: A system modelling approach for blue </w:t>
      </w:r>
      <w:proofErr w:type="spellStart"/>
      <w:r w:rsidRPr="00E359CC">
        <w:rPr>
          <w:rFonts w:ascii="Calibri Light" w:hAnsi="Calibri Light" w:cs="Calibri Light"/>
          <w:sz w:val="24"/>
        </w:rPr>
        <w:t>nile</w:t>
      </w:r>
      <w:proofErr w:type="spellEnd"/>
      <w:r w:rsidRPr="00E359CC">
        <w:rPr>
          <w:rFonts w:ascii="Calibri Light" w:hAnsi="Calibri Light" w:cs="Calibri Light"/>
          <w:sz w:val="24"/>
        </w:rPr>
        <w:t xml:space="preserve"> river basin. </w:t>
      </w:r>
      <w:r w:rsidRPr="00E359CC">
        <w:rPr>
          <w:rFonts w:ascii="Calibri Light" w:hAnsi="Calibri Light" w:cs="Calibri Light"/>
          <w:i/>
          <w:iCs/>
          <w:sz w:val="24"/>
        </w:rPr>
        <w:t>Environments - MDPI</w:t>
      </w:r>
      <w:r w:rsidRPr="00E359CC">
        <w:rPr>
          <w:rFonts w:ascii="Calibri Light" w:hAnsi="Calibri Light" w:cs="Calibri Light"/>
          <w:sz w:val="24"/>
        </w:rPr>
        <w:t xml:space="preserve">, </w:t>
      </w:r>
      <w:r w:rsidRPr="00E359CC">
        <w:rPr>
          <w:rFonts w:ascii="Calibri Light" w:hAnsi="Calibri Light" w:cs="Calibri Light"/>
          <w:i/>
          <w:iCs/>
          <w:sz w:val="24"/>
        </w:rPr>
        <w:t>4</w:t>
      </w:r>
      <w:r w:rsidRPr="00E359CC">
        <w:rPr>
          <w:rFonts w:ascii="Calibri Light" w:hAnsi="Calibri Light" w:cs="Calibri Light"/>
          <w:sz w:val="24"/>
        </w:rPr>
        <w:t>(1). https://doi.org/10.3390/environments4010015</w:t>
      </w:r>
    </w:p>
    <w:p w14:paraId="7E3F80A9"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Tandirerung</w:t>
      </w:r>
      <w:proofErr w:type="spellEnd"/>
      <w:r w:rsidRPr="00E359CC">
        <w:rPr>
          <w:rFonts w:ascii="Calibri Light" w:hAnsi="Calibri Light" w:cs="Calibri Light"/>
          <w:sz w:val="24"/>
        </w:rPr>
        <w:t xml:space="preserve">, S. (2014). Faktor </w:t>
      </w:r>
      <w:proofErr w:type="spellStart"/>
      <w:r w:rsidRPr="00E359CC">
        <w:rPr>
          <w:rFonts w:ascii="Calibri Light" w:hAnsi="Calibri Light" w:cs="Calibri Light"/>
          <w:sz w:val="24"/>
        </w:rPr>
        <w:t>Domestik</w:t>
      </w:r>
      <w:proofErr w:type="spellEnd"/>
      <w:r w:rsidRPr="00E359CC">
        <w:rPr>
          <w:rFonts w:ascii="Calibri Light" w:hAnsi="Calibri Light" w:cs="Calibri Light"/>
          <w:sz w:val="24"/>
        </w:rPr>
        <w:t xml:space="preserve"> Ethiopia </w:t>
      </w:r>
      <w:proofErr w:type="spellStart"/>
      <w:r w:rsidRPr="00E359CC">
        <w:rPr>
          <w:rFonts w:ascii="Calibri Light" w:hAnsi="Calibri Light" w:cs="Calibri Light"/>
          <w:sz w:val="24"/>
        </w:rPr>
        <w:t>Meratifikasi</w:t>
      </w:r>
      <w:proofErr w:type="spellEnd"/>
      <w:r w:rsidRPr="00E359CC">
        <w:rPr>
          <w:rFonts w:ascii="Calibri Light" w:hAnsi="Calibri Light" w:cs="Calibri Light"/>
          <w:sz w:val="24"/>
        </w:rPr>
        <w:t xml:space="preserve"> Nile Basin Cooperative Framework Agreement (CFA) </w:t>
      </w:r>
      <w:proofErr w:type="spellStart"/>
      <w:r w:rsidRPr="00E359CC">
        <w:rPr>
          <w:rFonts w:ascii="Calibri Light" w:hAnsi="Calibri Light" w:cs="Calibri Light"/>
          <w:sz w:val="24"/>
        </w:rPr>
        <w:t>tentang</w:t>
      </w:r>
      <w:proofErr w:type="spellEnd"/>
      <w:r w:rsidRPr="00E359CC">
        <w:rPr>
          <w:rFonts w:ascii="Calibri Light" w:hAnsi="Calibri Light" w:cs="Calibri Light"/>
          <w:sz w:val="24"/>
        </w:rPr>
        <w:t xml:space="preserve"> </w:t>
      </w:r>
      <w:proofErr w:type="spellStart"/>
      <w:r w:rsidRPr="00E359CC">
        <w:rPr>
          <w:rFonts w:ascii="Calibri Light" w:hAnsi="Calibri Light" w:cs="Calibri Light"/>
          <w:sz w:val="24"/>
        </w:rPr>
        <w:t>Manajemen</w:t>
      </w:r>
      <w:proofErr w:type="spellEnd"/>
      <w:r w:rsidRPr="00E359CC">
        <w:rPr>
          <w:rFonts w:ascii="Calibri Light" w:hAnsi="Calibri Light" w:cs="Calibri Light"/>
          <w:sz w:val="24"/>
        </w:rPr>
        <w:t xml:space="preserve"> </w:t>
      </w:r>
      <w:proofErr w:type="spellStart"/>
      <w:r w:rsidRPr="00E359CC">
        <w:rPr>
          <w:rFonts w:ascii="Calibri Light" w:hAnsi="Calibri Light" w:cs="Calibri Light"/>
          <w:sz w:val="24"/>
        </w:rPr>
        <w:t>Redistribusi</w:t>
      </w:r>
      <w:proofErr w:type="spellEnd"/>
      <w:r w:rsidRPr="00E359CC">
        <w:rPr>
          <w:rFonts w:ascii="Calibri Light" w:hAnsi="Calibri Light" w:cs="Calibri Light"/>
          <w:sz w:val="24"/>
        </w:rPr>
        <w:t xml:space="preserve"> </w:t>
      </w:r>
      <w:proofErr w:type="spellStart"/>
      <w:r w:rsidRPr="00E359CC">
        <w:rPr>
          <w:rFonts w:ascii="Calibri Light" w:hAnsi="Calibri Light" w:cs="Calibri Light"/>
          <w:sz w:val="24"/>
        </w:rPr>
        <w:t>Aliran</w:t>
      </w:r>
      <w:proofErr w:type="spellEnd"/>
      <w:r w:rsidRPr="00E359CC">
        <w:rPr>
          <w:rFonts w:ascii="Calibri Light" w:hAnsi="Calibri Light" w:cs="Calibri Light"/>
          <w:sz w:val="24"/>
        </w:rPr>
        <w:t xml:space="preserve"> Sungai Nil </w:t>
      </w:r>
      <w:proofErr w:type="spellStart"/>
      <w:r w:rsidRPr="00E359CC">
        <w:rPr>
          <w:rFonts w:ascii="Calibri Light" w:hAnsi="Calibri Light" w:cs="Calibri Light"/>
          <w:sz w:val="24"/>
        </w:rPr>
        <w:t>Tahun</w:t>
      </w:r>
      <w:proofErr w:type="spellEnd"/>
      <w:r w:rsidRPr="00E359CC">
        <w:rPr>
          <w:rFonts w:ascii="Calibri Light" w:hAnsi="Calibri Light" w:cs="Calibri Light"/>
          <w:sz w:val="24"/>
        </w:rPr>
        <w:t xml:space="preserve"> 2013. </w:t>
      </w:r>
      <w:proofErr w:type="spellStart"/>
      <w:r w:rsidRPr="00E359CC">
        <w:rPr>
          <w:rFonts w:ascii="Calibri Light" w:hAnsi="Calibri Light" w:cs="Calibri Light"/>
          <w:i/>
          <w:iCs/>
          <w:sz w:val="24"/>
        </w:rPr>
        <w:t>Jurnal</w:t>
      </w:r>
      <w:proofErr w:type="spellEnd"/>
      <w:r w:rsidRPr="00E359CC">
        <w:rPr>
          <w:rFonts w:ascii="Calibri Light" w:hAnsi="Calibri Light" w:cs="Calibri Light"/>
          <w:i/>
          <w:iCs/>
          <w:sz w:val="24"/>
        </w:rPr>
        <w:t xml:space="preserve"> </w:t>
      </w:r>
      <w:proofErr w:type="spellStart"/>
      <w:r w:rsidRPr="00E359CC">
        <w:rPr>
          <w:rFonts w:ascii="Calibri Light" w:hAnsi="Calibri Light" w:cs="Calibri Light"/>
          <w:i/>
          <w:iCs/>
          <w:sz w:val="24"/>
        </w:rPr>
        <w:t>Analisis</w:t>
      </w:r>
      <w:proofErr w:type="spellEnd"/>
      <w:r w:rsidRPr="00E359CC">
        <w:rPr>
          <w:rFonts w:ascii="Calibri Light" w:hAnsi="Calibri Light" w:cs="Calibri Light"/>
          <w:i/>
          <w:iCs/>
          <w:sz w:val="24"/>
        </w:rPr>
        <w:t xml:space="preserve"> </w:t>
      </w:r>
      <w:proofErr w:type="spellStart"/>
      <w:r w:rsidRPr="00E359CC">
        <w:rPr>
          <w:rFonts w:ascii="Calibri Light" w:hAnsi="Calibri Light" w:cs="Calibri Light"/>
          <w:i/>
          <w:iCs/>
          <w:sz w:val="24"/>
        </w:rPr>
        <w:t>Hubungan</w:t>
      </w:r>
      <w:proofErr w:type="spellEnd"/>
      <w:r w:rsidRPr="00E359CC">
        <w:rPr>
          <w:rFonts w:ascii="Calibri Light" w:hAnsi="Calibri Light" w:cs="Calibri Light"/>
          <w:i/>
          <w:iCs/>
          <w:sz w:val="24"/>
        </w:rPr>
        <w:t xml:space="preserve"> </w:t>
      </w:r>
      <w:proofErr w:type="spellStart"/>
      <w:r w:rsidRPr="00E359CC">
        <w:rPr>
          <w:rFonts w:ascii="Calibri Light" w:hAnsi="Calibri Light" w:cs="Calibri Light"/>
          <w:i/>
          <w:iCs/>
          <w:sz w:val="24"/>
        </w:rPr>
        <w:t>Interansional</w:t>
      </w:r>
      <w:proofErr w:type="spellEnd"/>
      <w:r w:rsidRPr="00E359CC">
        <w:rPr>
          <w:rFonts w:ascii="Calibri Light" w:hAnsi="Calibri Light" w:cs="Calibri Light"/>
          <w:sz w:val="24"/>
        </w:rPr>
        <w:t xml:space="preserve">, </w:t>
      </w:r>
      <w:r w:rsidRPr="00E359CC">
        <w:rPr>
          <w:rFonts w:ascii="Calibri Light" w:hAnsi="Calibri Light" w:cs="Calibri Light"/>
          <w:i/>
          <w:iCs/>
          <w:sz w:val="24"/>
        </w:rPr>
        <w:t>3</w:t>
      </w:r>
      <w:r w:rsidRPr="00E359CC">
        <w:rPr>
          <w:rFonts w:ascii="Calibri Light" w:hAnsi="Calibri Light" w:cs="Calibri Light"/>
          <w:sz w:val="24"/>
        </w:rPr>
        <w:t>(2).</w:t>
      </w:r>
    </w:p>
    <w:p w14:paraId="6537D970"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Tekuya</w:t>
      </w:r>
      <w:proofErr w:type="spellEnd"/>
      <w:r w:rsidRPr="00E359CC">
        <w:rPr>
          <w:rFonts w:ascii="Calibri Light" w:hAnsi="Calibri Light" w:cs="Calibri Light"/>
          <w:sz w:val="24"/>
        </w:rPr>
        <w:t xml:space="preserve">, M. E. (2016). The Egyptian hydro-hegemony in the </w:t>
      </w:r>
      <w:proofErr w:type="spellStart"/>
      <w:r w:rsidRPr="00E359CC">
        <w:rPr>
          <w:rFonts w:ascii="Calibri Light" w:hAnsi="Calibri Light" w:cs="Calibri Light"/>
          <w:sz w:val="24"/>
        </w:rPr>
        <w:t>nile</w:t>
      </w:r>
      <w:proofErr w:type="spellEnd"/>
      <w:r w:rsidRPr="00E359CC">
        <w:rPr>
          <w:rFonts w:ascii="Calibri Light" w:hAnsi="Calibri Light" w:cs="Calibri Light"/>
          <w:sz w:val="24"/>
        </w:rPr>
        <w:t xml:space="preserve"> basin: The quest for changing the status quo. </w:t>
      </w:r>
      <w:r w:rsidRPr="00E359CC">
        <w:rPr>
          <w:rFonts w:ascii="Calibri Light" w:hAnsi="Calibri Light" w:cs="Calibri Light"/>
          <w:i/>
          <w:iCs/>
          <w:sz w:val="24"/>
        </w:rPr>
        <w:t>Journal of Water Law</w:t>
      </w:r>
      <w:r w:rsidRPr="00E359CC">
        <w:rPr>
          <w:rFonts w:ascii="Calibri Light" w:hAnsi="Calibri Light" w:cs="Calibri Light"/>
          <w:sz w:val="24"/>
        </w:rPr>
        <w:t xml:space="preserve">, </w:t>
      </w:r>
      <w:r w:rsidRPr="00E359CC">
        <w:rPr>
          <w:rFonts w:ascii="Calibri Light" w:hAnsi="Calibri Light" w:cs="Calibri Light"/>
          <w:i/>
          <w:iCs/>
          <w:sz w:val="24"/>
        </w:rPr>
        <w:t>26</w:t>
      </w:r>
      <w:r w:rsidRPr="00E359CC">
        <w:rPr>
          <w:rFonts w:ascii="Calibri Light" w:hAnsi="Calibri Light" w:cs="Calibri Light"/>
          <w:sz w:val="24"/>
        </w:rPr>
        <w:t>(1).</w:t>
      </w:r>
    </w:p>
    <w:p w14:paraId="2A9D9C3E"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Turhan, Y. (2021). The hydro-political dilemma in Africa water geopolitics: The case of the </w:t>
      </w:r>
      <w:proofErr w:type="gramStart"/>
      <w:r w:rsidRPr="00E359CC">
        <w:rPr>
          <w:rFonts w:ascii="Calibri Light" w:hAnsi="Calibri Light" w:cs="Calibri Light"/>
          <w:sz w:val="24"/>
        </w:rPr>
        <w:t>Nile river</w:t>
      </w:r>
      <w:proofErr w:type="gramEnd"/>
      <w:r w:rsidRPr="00E359CC">
        <w:rPr>
          <w:rFonts w:ascii="Calibri Light" w:hAnsi="Calibri Light" w:cs="Calibri Light"/>
          <w:sz w:val="24"/>
        </w:rPr>
        <w:t xml:space="preserve"> basin. </w:t>
      </w:r>
      <w:r w:rsidRPr="00E359CC">
        <w:rPr>
          <w:rFonts w:ascii="Calibri Light" w:hAnsi="Calibri Light" w:cs="Calibri Light"/>
          <w:i/>
          <w:iCs/>
          <w:sz w:val="24"/>
        </w:rPr>
        <w:t>African Security Review</w:t>
      </w:r>
      <w:r w:rsidRPr="00E359CC">
        <w:rPr>
          <w:rFonts w:ascii="Calibri Light" w:hAnsi="Calibri Light" w:cs="Calibri Light"/>
          <w:sz w:val="24"/>
        </w:rPr>
        <w:t xml:space="preserve">, </w:t>
      </w:r>
      <w:r w:rsidRPr="00E359CC">
        <w:rPr>
          <w:rFonts w:ascii="Calibri Light" w:hAnsi="Calibri Light" w:cs="Calibri Light"/>
          <w:i/>
          <w:iCs/>
          <w:sz w:val="24"/>
        </w:rPr>
        <w:t>30</w:t>
      </w:r>
      <w:r w:rsidRPr="00E359CC">
        <w:rPr>
          <w:rFonts w:ascii="Calibri Light" w:hAnsi="Calibri Light" w:cs="Calibri Light"/>
          <w:sz w:val="24"/>
        </w:rPr>
        <w:t>(1), 66–85. https://doi.org/10.1080/10246029.2020.1844775</w:t>
      </w:r>
    </w:p>
    <w:p w14:paraId="7B7FC858"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Walschot</w:t>
      </w:r>
      <w:proofErr w:type="spellEnd"/>
      <w:r w:rsidRPr="00E359CC">
        <w:rPr>
          <w:rFonts w:ascii="Calibri Light" w:hAnsi="Calibri Light" w:cs="Calibri Light"/>
          <w:sz w:val="24"/>
        </w:rPr>
        <w:t xml:space="preserve">, M., &amp; Katz, D. (2024). Desalination and transboundary water governance in conflict settings. </w:t>
      </w:r>
      <w:r w:rsidRPr="00E359CC">
        <w:rPr>
          <w:rFonts w:ascii="Calibri Light" w:hAnsi="Calibri Light" w:cs="Calibri Light"/>
          <w:i/>
          <w:iCs/>
          <w:sz w:val="24"/>
        </w:rPr>
        <w:t>Journal of Environmental Management</w:t>
      </w:r>
      <w:r w:rsidRPr="00E359CC">
        <w:rPr>
          <w:rFonts w:ascii="Calibri Light" w:hAnsi="Calibri Light" w:cs="Calibri Light"/>
          <w:sz w:val="24"/>
        </w:rPr>
        <w:t xml:space="preserve">, </w:t>
      </w:r>
      <w:r w:rsidRPr="00E359CC">
        <w:rPr>
          <w:rFonts w:ascii="Calibri Light" w:hAnsi="Calibri Light" w:cs="Calibri Light"/>
          <w:i/>
          <w:iCs/>
          <w:sz w:val="24"/>
        </w:rPr>
        <w:t>355</w:t>
      </w:r>
      <w:r w:rsidRPr="00E359CC">
        <w:rPr>
          <w:rFonts w:ascii="Calibri Light" w:hAnsi="Calibri Light" w:cs="Calibri Light"/>
          <w:sz w:val="24"/>
        </w:rPr>
        <w:t>, 120509. https://doi.org/10.1016/j.jenvman.2024.120509</w:t>
      </w:r>
    </w:p>
    <w:p w14:paraId="7035BF4B"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Warner, J., &amp; De Man, R. (2020). Powering </w:t>
      </w:r>
      <w:proofErr w:type="spellStart"/>
      <w:r w:rsidRPr="00E359CC">
        <w:rPr>
          <w:rFonts w:ascii="Calibri Light" w:hAnsi="Calibri Light" w:cs="Calibri Light"/>
          <w:sz w:val="24"/>
        </w:rPr>
        <w:t>hydrodiplomacy</w:t>
      </w:r>
      <w:proofErr w:type="spellEnd"/>
      <w:r w:rsidRPr="00E359CC">
        <w:rPr>
          <w:rFonts w:ascii="Calibri Light" w:hAnsi="Calibri Light" w:cs="Calibri Light"/>
          <w:sz w:val="24"/>
        </w:rPr>
        <w:t xml:space="preserve">: How a broader power palette can deepen our understanding of water conflict dynamics. </w:t>
      </w:r>
      <w:r w:rsidRPr="00E359CC">
        <w:rPr>
          <w:rFonts w:ascii="Calibri Light" w:hAnsi="Calibri Light" w:cs="Calibri Light"/>
          <w:i/>
          <w:iCs/>
          <w:sz w:val="24"/>
        </w:rPr>
        <w:t>Environmental Science &amp; Policy</w:t>
      </w:r>
      <w:r w:rsidRPr="00E359CC">
        <w:rPr>
          <w:rFonts w:ascii="Calibri Light" w:hAnsi="Calibri Light" w:cs="Calibri Light"/>
          <w:sz w:val="24"/>
        </w:rPr>
        <w:t xml:space="preserve">, </w:t>
      </w:r>
      <w:r w:rsidRPr="00E359CC">
        <w:rPr>
          <w:rFonts w:ascii="Calibri Light" w:hAnsi="Calibri Light" w:cs="Calibri Light"/>
          <w:i/>
          <w:iCs/>
          <w:sz w:val="24"/>
        </w:rPr>
        <w:t>114</w:t>
      </w:r>
      <w:r w:rsidRPr="00E359CC">
        <w:rPr>
          <w:rFonts w:ascii="Calibri Light" w:hAnsi="Calibri Light" w:cs="Calibri Light"/>
          <w:sz w:val="24"/>
        </w:rPr>
        <w:t>, 283–294. https://doi.org/10.1016/j.envsci.2020.08.015</w:t>
      </w:r>
    </w:p>
    <w:p w14:paraId="58F88CAB"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Yalew</w:t>
      </w:r>
      <w:proofErr w:type="spellEnd"/>
      <w:r w:rsidRPr="00E359CC">
        <w:rPr>
          <w:rFonts w:ascii="Calibri Light" w:hAnsi="Calibri Light" w:cs="Calibri Light"/>
          <w:sz w:val="24"/>
        </w:rPr>
        <w:t xml:space="preserve">, S. G., </w:t>
      </w:r>
      <w:proofErr w:type="spellStart"/>
      <w:r w:rsidRPr="00E359CC">
        <w:rPr>
          <w:rFonts w:ascii="Calibri Light" w:hAnsi="Calibri Light" w:cs="Calibri Light"/>
          <w:sz w:val="24"/>
        </w:rPr>
        <w:t>Kwakkel</w:t>
      </w:r>
      <w:proofErr w:type="spellEnd"/>
      <w:r w:rsidRPr="00E359CC">
        <w:rPr>
          <w:rFonts w:ascii="Calibri Light" w:hAnsi="Calibri Light" w:cs="Calibri Light"/>
          <w:sz w:val="24"/>
        </w:rPr>
        <w:t xml:space="preserve">, J., &amp; Doorn, N. (2021). Distributive Justice and Sustainability Goals in Transboundary Rivers: Case of the Nile Basin. </w:t>
      </w:r>
      <w:r w:rsidRPr="00E359CC">
        <w:rPr>
          <w:rFonts w:ascii="Calibri Light" w:hAnsi="Calibri Light" w:cs="Calibri Light"/>
          <w:i/>
          <w:iCs/>
          <w:sz w:val="24"/>
        </w:rPr>
        <w:t>Frontiers in Environmental Science</w:t>
      </w:r>
      <w:r w:rsidRPr="00E359CC">
        <w:rPr>
          <w:rFonts w:ascii="Calibri Light" w:hAnsi="Calibri Light" w:cs="Calibri Light"/>
          <w:sz w:val="24"/>
        </w:rPr>
        <w:t xml:space="preserve">, </w:t>
      </w:r>
      <w:r w:rsidRPr="00E359CC">
        <w:rPr>
          <w:rFonts w:ascii="Calibri Light" w:hAnsi="Calibri Light" w:cs="Calibri Light"/>
          <w:i/>
          <w:iCs/>
          <w:sz w:val="24"/>
        </w:rPr>
        <w:t>8</w:t>
      </w:r>
      <w:r w:rsidRPr="00E359CC">
        <w:rPr>
          <w:rFonts w:ascii="Calibri Light" w:hAnsi="Calibri Light" w:cs="Calibri Light"/>
          <w:sz w:val="24"/>
        </w:rPr>
        <w:t>, 590954. https://doi.org/10.3389/fenvs.2020.590954</w:t>
      </w:r>
    </w:p>
    <w:p w14:paraId="52394FAA"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Yihdego</w:t>
      </w:r>
      <w:proofErr w:type="spellEnd"/>
      <w:r w:rsidRPr="00E359CC">
        <w:rPr>
          <w:rFonts w:ascii="Calibri Light" w:hAnsi="Calibri Light" w:cs="Calibri Light"/>
          <w:sz w:val="24"/>
        </w:rPr>
        <w:t xml:space="preserve">, Y., Khalil, A., Salem, H. S., Hilmi, &amp;, &amp; Salem, S. (2017). </w:t>
      </w:r>
      <w:r w:rsidRPr="00E359CC">
        <w:rPr>
          <w:rFonts w:ascii="Calibri Light" w:hAnsi="Calibri Light" w:cs="Calibri Light"/>
          <w:i/>
          <w:iCs/>
          <w:sz w:val="24"/>
        </w:rPr>
        <w:t>Nile River’s Basin Dispute: Perspectives of the Grand Ethiopian Renaissance Dam (GERD)</w:t>
      </w:r>
      <w:r w:rsidRPr="00E359CC">
        <w:rPr>
          <w:rFonts w:ascii="Calibri Light" w:hAnsi="Calibri Light" w:cs="Calibri Light"/>
          <w:sz w:val="24"/>
        </w:rPr>
        <w:t>.</w:t>
      </w:r>
    </w:p>
    <w:p w14:paraId="7BB21AE6"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lastRenderedPageBreak/>
        <w:t>Yihdego</w:t>
      </w:r>
      <w:proofErr w:type="spellEnd"/>
      <w:r w:rsidRPr="00E359CC">
        <w:rPr>
          <w:rFonts w:ascii="Calibri Light" w:hAnsi="Calibri Light" w:cs="Calibri Light"/>
          <w:sz w:val="24"/>
        </w:rPr>
        <w:t xml:space="preserve">, Z., Desta, M. G., &amp; Hailu, M. B. (2020). Towards a Global Order Based on Principles of Fairness, Solidarity, and Humanity. In </w:t>
      </w:r>
      <w:r w:rsidRPr="00E359CC">
        <w:rPr>
          <w:rFonts w:ascii="Calibri Light" w:hAnsi="Calibri Light" w:cs="Calibri Light"/>
          <w:i/>
          <w:iCs/>
          <w:sz w:val="24"/>
        </w:rPr>
        <w:t>Ethiopian Yearbook of International Law</w:t>
      </w:r>
      <w:r w:rsidRPr="00E359CC">
        <w:rPr>
          <w:rFonts w:ascii="Calibri Light" w:hAnsi="Calibri Light" w:cs="Calibri Light"/>
          <w:sz w:val="24"/>
        </w:rPr>
        <w:t xml:space="preserve"> (Vol. 2019). https://doi.org/10.1007/978-3-030-55912-0_1</w:t>
      </w:r>
    </w:p>
    <w:p w14:paraId="7ABEEA34" w14:textId="77777777" w:rsidR="00E359CC" w:rsidRPr="00E359CC" w:rsidRDefault="00E359CC" w:rsidP="00E359CC">
      <w:pPr>
        <w:pStyle w:val="Bibliography"/>
        <w:rPr>
          <w:rFonts w:ascii="Calibri Light" w:hAnsi="Calibri Light" w:cs="Calibri Light"/>
          <w:sz w:val="24"/>
        </w:rPr>
      </w:pPr>
      <w:proofErr w:type="spellStart"/>
      <w:r w:rsidRPr="00E359CC">
        <w:rPr>
          <w:rFonts w:ascii="Calibri Light" w:hAnsi="Calibri Light" w:cs="Calibri Light"/>
          <w:sz w:val="24"/>
        </w:rPr>
        <w:t>Yihdego</w:t>
      </w:r>
      <w:proofErr w:type="spellEnd"/>
      <w:r w:rsidRPr="00E359CC">
        <w:rPr>
          <w:rFonts w:ascii="Calibri Light" w:hAnsi="Calibri Light" w:cs="Calibri Light"/>
          <w:sz w:val="24"/>
        </w:rPr>
        <w:t xml:space="preserve">, Z., Rieu-Clarke, A., &amp; </w:t>
      </w:r>
      <w:proofErr w:type="spellStart"/>
      <w:r w:rsidRPr="00E359CC">
        <w:rPr>
          <w:rFonts w:ascii="Calibri Light" w:hAnsi="Calibri Light" w:cs="Calibri Light"/>
          <w:sz w:val="24"/>
        </w:rPr>
        <w:t>Cascão</w:t>
      </w:r>
      <w:proofErr w:type="spellEnd"/>
      <w:r w:rsidRPr="00E359CC">
        <w:rPr>
          <w:rFonts w:ascii="Calibri Light" w:hAnsi="Calibri Light" w:cs="Calibri Light"/>
          <w:sz w:val="24"/>
        </w:rPr>
        <w:t xml:space="preserve">, A. E. (2017). The grand </w:t>
      </w:r>
      <w:proofErr w:type="spellStart"/>
      <w:r w:rsidRPr="00E359CC">
        <w:rPr>
          <w:rFonts w:ascii="Calibri Light" w:hAnsi="Calibri Light" w:cs="Calibri Light"/>
          <w:sz w:val="24"/>
        </w:rPr>
        <w:t>ethiopian</w:t>
      </w:r>
      <w:proofErr w:type="spellEnd"/>
      <w:r w:rsidRPr="00E359CC">
        <w:rPr>
          <w:rFonts w:ascii="Calibri Light" w:hAnsi="Calibri Light" w:cs="Calibri Light"/>
          <w:sz w:val="24"/>
        </w:rPr>
        <w:t xml:space="preserve"> renaissance dam and the Nile Basin: Implications for transboundary water cooperation. In </w:t>
      </w:r>
      <w:r w:rsidRPr="00E359CC">
        <w:rPr>
          <w:rFonts w:ascii="Calibri Light" w:hAnsi="Calibri Light" w:cs="Calibri Light"/>
          <w:i/>
          <w:iCs/>
          <w:sz w:val="24"/>
        </w:rPr>
        <w:t>The Grand Ethiopian Renaissance Dam and the Nile Basin: Implications for Transboundary Water Cooperation</w:t>
      </w:r>
      <w:r w:rsidRPr="00E359CC">
        <w:rPr>
          <w:rFonts w:ascii="Calibri Light" w:hAnsi="Calibri Light" w:cs="Calibri Light"/>
          <w:sz w:val="24"/>
        </w:rPr>
        <w:t>. https://doi.org/10.4324/9781315160122</w:t>
      </w:r>
    </w:p>
    <w:p w14:paraId="092BC873" w14:textId="77777777" w:rsidR="00E359CC" w:rsidRPr="00E359CC" w:rsidRDefault="00E359CC" w:rsidP="00E359CC">
      <w:pPr>
        <w:pStyle w:val="Bibliography"/>
        <w:rPr>
          <w:rFonts w:ascii="Calibri Light" w:hAnsi="Calibri Light" w:cs="Calibri Light"/>
          <w:sz w:val="24"/>
        </w:rPr>
      </w:pPr>
      <w:r w:rsidRPr="00E359CC">
        <w:rPr>
          <w:rFonts w:ascii="Calibri Light" w:hAnsi="Calibri Light" w:cs="Calibri Light"/>
          <w:sz w:val="24"/>
        </w:rPr>
        <w:t xml:space="preserve">Zeitoun, M., </w:t>
      </w:r>
      <w:proofErr w:type="spellStart"/>
      <w:r w:rsidRPr="00E359CC">
        <w:rPr>
          <w:rFonts w:ascii="Calibri Light" w:hAnsi="Calibri Light" w:cs="Calibri Light"/>
          <w:sz w:val="24"/>
        </w:rPr>
        <w:t>Cascão</w:t>
      </w:r>
      <w:proofErr w:type="spellEnd"/>
      <w:r w:rsidRPr="00E359CC">
        <w:rPr>
          <w:rFonts w:ascii="Calibri Light" w:hAnsi="Calibri Light" w:cs="Calibri Light"/>
          <w:sz w:val="24"/>
        </w:rPr>
        <w:t xml:space="preserve">, A. E., Warner, J., </w:t>
      </w:r>
      <w:proofErr w:type="spellStart"/>
      <w:r w:rsidRPr="00E359CC">
        <w:rPr>
          <w:rFonts w:ascii="Calibri Light" w:hAnsi="Calibri Light" w:cs="Calibri Light"/>
          <w:sz w:val="24"/>
        </w:rPr>
        <w:t>Mirumachi</w:t>
      </w:r>
      <w:proofErr w:type="spellEnd"/>
      <w:r w:rsidRPr="00E359CC">
        <w:rPr>
          <w:rFonts w:ascii="Calibri Light" w:hAnsi="Calibri Light" w:cs="Calibri Light"/>
          <w:sz w:val="24"/>
        </w:rPr>
        <w:t xml:space="preserve">, N., Matthews, N., Menga, F., &amp; Farnum, R. (2017). Transboundary water interaction III: contest and compliance. </w:t>
      </w:r>
      <w:r w:rsidRPr="00E359CC">
        <w:rPr>
          <w:rFonts w:ascii="Calibri Light" w:hAnsi="Calibri Light" w:cs="Calibri Light"/>
          <w:i/>
          <w:iCs/>
          <w:sz w:val="24"/>
        </w:rPr>
        <w:t>International Environmental Agreements: Politics, Law and Economics</w:t>
      </w:r>
      <w:r w:rsidRPr="00E359CC">
        <w:rPr>
          <w:rFonts w:ascii="Calibri Light" w:hAnsi="Calibri Light" w:cs="Calibri Light"/>
          <w:sz w:val="24"/>
        </w:rPr>
        <w:t xml:space="preserve">, </w:t>
      </w:r>
      <w:r w:rsidRPr="00E359CC">
        <w:rPr>
          <w:rFonts w:ascii="Calibri Light" w:hAnsi="Calibri Light" w:cs="Calibri Light"/>
          <w:i/>
          <w:iCs/>
          <w:sz w:val="24"/>
        </w:rPr>
        <w:t>17</w:t>
      </w:r>
      <w:r w:rsidRPr="00E359CC">
        <w:rPr>
          <w:rFonts w:ascii="Calibri Light" w:hAnsi="Calibri Light" w:cs="Calibri Light"/>
          <w:sz w:val="24"/>
        </w:rPr>
        <w:t>(2). https://doi.org/10.1007/s10784-016-9325-x</w:t>
      </w:r>
    </w:p>
    <w:p w14:paraId="7E0D01ED" w14:textId="2780875E" w:rsidR="00EA338B" w:rsidRPr="00DA29D4" w:rsidRDefault="0019551B" w:rsidP="007529B6">
      <w:pPr>
        <w:spacing w:line="240" w:lineRule="auto"/>
        <w:jc w:val="both"/>
        <w:rPr>
          <w:rFonts w:asciiTheme="majorHAnsi" w:hAnsiTheme="majorHAnsi" w:cstheme="majorHAnsi"/>
          <w:b/>
          <w:bCs/>
          <w:noProof/>
          <w:sz w:val="24"/>
          <w:szCs w:val="24"/>
          <w:lang w:val="en-US"/>
        </w:rPr>
      </w:pPr>
      <w:r w:rsidRPr="00DA29D4">
        <w:rPr>
          <w:rFonts w:asciiTheme="majorHAnsi" w:hAnsiTheme="majorHAnsi" w:cstheme="majorHAnsi"/>
          <w:b/>
          <w:bCs/>
          <w:noProof/>
          <w:sz w:val="24"/>
          <w:szCs w:val="24"/>
          <w:lang w:val="en-US"/>
        </w:rPr>
        <w:fldChar w:fldCharType="end"/>
      </w:r>
    </w:p>
    <w:sectPr w:rsidR="00EA338B" w:rsidRPr="00DA29D4" w:rsidSect="003A272D">
      <w:endnotePr>
        <w:numFmt w:val="decimal"/>
      </w:endnotePr>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23379" w14:textId="77777777" w:rsidR="003A272D" w:rsidRDefault="003A272D" w:rsidP="005544FA">
      <w:pPr>
        <w:spacing w:after="0" w:line="240" w:lineRule="auto"/>
      </w:pPr>
      <w:r>
        <w:separator/>
      </w:r>
    </w:p>
  </w:endnote>
  <w:endnote w:type="continuationSeparator" w:id="0">
    <w:p w14:paraId="1504E126" w14:textId="77777777" w:rsidR="003A272D" w:rsidRDefault="003A272D" w:rsidP="00554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Italic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6DCB1" w14:textId="77777777" w:rsidR="003A272D" w:rsidRDefault="003A272D" w:rsidP="005544FA">
      <w:pPr>
        <w:spacing w:after="0" w:line="240" w:lineRule="auto"/>
      </w:pPr>
      <w:r>
        <w:separator/>
      </w:r>
    </w:p>
  </w:footnote>
  <w:footnote w:type="continuationSeparator" w:id="0">
    <w:p w14:paraId="4E1D12E5" w14:textId="77777777" w:rsidR="003A272D" w:rsidRDefault="003A272D" w:rsidP="005544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4425"/>
    <w:multiLevelType w:val="hybridMultilevel"/>
    <w:tmpl w:val="CBECBDD0"/>
    <w:lvl w:ilvl="0" w:tplc="08AE49BA">
      <w:start w:val="1"/>
      <w:numFmt w:val="lowerLetter"/>
      <w:lvlText w:val="%1."/>
      <w:lvlJc w:val="left"/>
      <w:pPr>
        <w:ind w:left="1080" w:hanging="360"/>
      </w:pPr>
      <w:rPr>
        <w:rFonts w:eastAsia="Times New Roman"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3591E7F"/>
    <w:multiLevelType w:val="hybridMultilevel"/>
    <w:tmpl w:val="4234422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D023B30"/>
    <w:multiLevelType w:val="hybridMultilevel"/>
    <w:tmpl w:val="B666186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193F3899"/>
    <w:multiLevelType w:val="hybridMultilevel"/>
    <w:tmpl w:val="B60208EE"/>
    <w:lvl w:ilvl="0" w:tplc="D16007E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171C5"/>
    <w:multiLevelType w:val="hybridMultilevel"/>
    <w:tmpl w:val="A4A49AE0"/>
    <w:lvl w:ilvl="0" w:tplc="18F60482">
      <w:start w:val="1"/>
      <w:numFmt w:val="decimal"/>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98B7E8E"/>
    <w:multiLevelType w:val="hybridMultilevel"/>
    <w:tmpl w:val="9CAE6330"/>
    <w:lvl w:ilvl="0" w:tplc="9220496C">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A9B276C"/>
    <w:multiLevelType w:val="hybridMultilevel"/>
    <w:tmpl w:val="74E87154"/>
    <w:lvl w:ilvl="0" w:tplc="7310AB0A">
      <w:start w:val="1"/>
      <w:numFmt w:val="decimal"/>
      <w:lvlText w:val="%1."/>
      <w:lvlJc w:val="left"/>
      <w:pPr>
        <w:ind w:left="720" w:hanging="360"/>
      </w:pPr>
      <w:rPr>
        <w:b w:val="0"/>
        <w:bCs w:val="0"/>
      </w:rPr>
    </w:lvl>
    <w:lvl w:ilvl="1" w:tplc="3D902AD2">
      <w:numFmt w:val="bullet"/>
      <w:lvlText w:val="–"/>
      <w:lvlJc w:val="left"/>
      <w:pPr>
        <w:ind w:left="1440" w:hanging="360"/>
      </w:pPr>
      <w:rPr>
        <w:rFonts w:ascii="TimesNewRomanPS-BoldItalicMT" w:eastAsiaTheme="minorHAnsi" w:hAnsi="TimesNewRomanPS-BoldItalicMT" w:cs="TimesNewRomanPS-BoldItalicMT" w:hint="default"/>
        <w:b/>
        <w:i/>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1A95720"/>
    <w:multiLevelType w:val="hybridMultilevel"/>
    <w:tmpl w:val="8CBA66AA"/>
    <w:lvl w:ilvl="0" w:tplc="016AB3FE">
      <w:start w:val="1"/>
      <w:numFmt w:val="upperLetter"/>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4F42247"/>
    <w:multiLevelType w:val="hybridMultilevel"/>
    <w:tmpl w:val="EE0863FA"/>
    <w:lvl w:ilvl="0" w:tplc="E17CE156">
      <w:start w:val="1"/>
      <w:numFmt w:val="upperLetter"/>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3C41C80"/>
    <w:multiLevelType w:val="hybridMultilevel"/>
    <w:tmpl w:val="4350BA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7BAB1644"/>
    <w:multiLevelType w:val="hybridMultilevel"/>
    <w:tmpl w:val="3ADED250"/>
    <w:lvl w:ilvl="0" w:tplc="BC940058">
      <w:start w:val="1"/>
      <w:numFmt w:val="upperLetter"/>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C162F20"/>
    <w:multiLevelType w:val="hybridMultilevel"/>
    <w:tmpl w:val="136421C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747508140">
    <w:abstractNumId w:val="5"/>
  </w:num>
  <w:num w:numId="2" w16cid:durableId="1453284421">
    <w:abstractNumId w:val="4"/>
  </w:num>
  <w:num w:numId="3" w16cid:durableId="109907141">
    <w:abstractNumId w:val="9"/>
  </w:num>
  <w:num w:numId="4" w16cid:durableId="1727989677">
    <w:abstractNumId w:val="2"/>
  </w:num>
  <w:num w:numId="5" w16cid:durableId="8334489">
    <w:abstractNumId w:val="11"/>
  </w:num>
  <w:num w:numId="6" w16cid:durableId="528449205">
    <w:abstractNumId w:val="0"/>
  </w:num>
  <w:num w:numId="7" w16cid:durableId="737677478">
    <w:abstractNumId w:val="10"/>
  </w:num>
  <w:num w:numId="8" w16cid:durableId="2092924153">
    <w:abstractNumId w:val="8"/>
  </w:num>
  <w:num w:numId="9" w16cid:durableId="650211412">
    <w:abstractNumId w:val="6"/>
  </w:num>
  <w:num w:numId="10" w16cid:durableId="794719468">
    <w:abstractNumId w:val="1"/>
  </w:num>
  <w:num w:numId="11" w16cid:durableId="1882283724">
    <w:abstractNumId w:val="7"/>
  </w:num>
  <w:num w:numId="12" w16cid:durableId="8816701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526"/>
    <w:rsid w:val="00001FAA"/>
    <w:rsid w:val="000062A1"/>
    <w:rsid w:val="00011852"/>
    <w:rsid w:val="000152CA"/>
    <w:rsid w:val="00022FD9"/>
    <w:rsid w:val="00033DDA"/>
    <w:rsid w:val="0003614C"/>
    <w:rsid w:val="000378C1"/>
    <w:rsid w:val="00042E2C"/>
    <w:rsid w:val="000618AB"/>
    <w:rsid w:val="000621F9"/>
    <w:rsid w:val="0006658A"/>
    <w:rsid w:val="0006678A"/>
    <w:rsid w:val="000755BB"/>
    <w:rsid w:val="00082C70"/>
    <w:rsid w:val="00090AC0"/>
    <w:rsid w:val="000A3084"/>
    <w:rsid w:val="000B4A3C"/>
    <w:rsid w:val="000C31E8"/>
    <w:rsid w:val="000C6377"/>
    <w:rsid w:val="000F610C"/>
    <w:rsid w:val="00102877"/>
    <w:rsid w:val="00131A1A"/>
    <w:rsid w:val="001546FB"/>
    <w:rsid w:val="0015699D"/>
    <w:rsid w:val="001630C4"/>
    <w:rsid w:val="0016492A"/>
    <w:rsid w:val="00171FE3"/>
    <w:rsid w:val="00172D82"/>
    <w:rsid w:val="00172EF0"/>
    <w:rsid w:val="001805A6"/>
    <w:rsid w:val="00182C66"/>
    <w:rsid w:val="001853FF"/>
    <w:rsid w:val="0019551B"/>
    <w:rsid w:val="00196A0C"/>
    <w:rsid w:val="001A54E7"/>
    <w:rsid w:val="001A5E36"/>
    <w:rsid w:val="001B0627"/>
    <w:rsid w:val="001C61D7"/>
    <w:rsid w:val="001E428A"/>
    <w:rsid w:val="001E5259"/>
    <w:rsid w:val="002009DE"/>
    <w:rsid w:val="00203774"/>
    <w:rsid w:val="002058E9"/>
    <w:rsid w:val="00212606"/>
    <w:rsid w:val="00222B9E"/>
    <w:rsid w:val="0022360D"/>
    <w:rsid w:val="00226526"/>
    <w:rsid w:val="002320A1"/>
    <w:rsid w:val="00235A16"/>
    <w:rsid w:val="0024708A"/>
    <w:rsid w:val="00251EF4"/>
    <w:rsid w:val="002522E6"/>
    <w:rsid w:val="00256444"/>
    <w:rsid w:val="0025644B"/>
    <w:rsid w:val="002612DC"/>
    <w:rsid w:val="00272875"/>
    <w:rsid w:val="00287F3B"/>
    <w:rsid w:val="00294473"/>
    <w:rsid w:val="002A1E8C"/>
    <w:rsid w:val="002A6BCD"/>
    <w:rsid w:val="002B3D7E"/>
    <w:rsid w:val="002C54AB"/>
    <w:rsid w:val="002D2990"/>
    <w:rsid w:val="002D466C"/>
    <w:rsid w:val="002D5164"/>
    <w:rsid w:val="002E3878"/>
    <w:rsid w:val="002F524A"/>
    <w:rsid w:val="00301D79"/>
    <w:rsid w:val="00310365"/>
    <w:rsid w:val="0031429E"/>
    <w:rsid w:val="00317B5A"/>
    <w:rsid w:val="00321452"/>
    <w:rsid w:val="003409F6"/>
    <w:rsid w:val="00342841"/>
    <w:rsid w:val="00345EC8"/>
    <w:rsid w:val="00351E90"/>
    <w:rsid w:val="00354BA9"/>
    <w:rsid w:val="00370F80"/>
    <w:rsid w:val="00377546"/>
    <w:rsid w:val="00381C0F"/>
    <w:rsid w:val="00386891"/>
    <w:rsid w:val="0039034D"/>
    <w:rsid w:val="003923D7"/>
    <w:rsid w:val="00392761"/>
    <w:rsid w:val="003A272D"/>
    <w:rsid w:val="003D1128"/>
    <w:rsid w:val="003D1C96"/>
    <w:rsid w:val="003D49C5"/>
    <w:rsid w:val="003D7529"/>
    <w:rsid w:val="003E5E80"/>
    <w:rsid w:val="003E6DDA"/>
    <w:rsid w:val="003F51D1"/>
    <w:rsid w:val="003F5D35"/>
    <w:rsid w:val="00402241"/>
    <w:rsid w:val="004432B5"/>
    <w:rsid w:val="00456D5F"/>
    <w:rsid w:val="00460BC8"/>
    <w:rsid w:val="004823A0"/>
    <w:rsid w:val="00495CB4"/>
    <w:rsid w:val="004A32FB"/>
    <w:rsid w:val="004B3C9D"/>
    <w:rsid w:val="004B719D"/>
    <w:rsid w:val="004C3631"/>
    <w:rsid w:val="004C68FB"/>
    <w:rsid w:val="004D2D50"/>
    <w:rsid w:val="0050129A"/>
    <w:rsid w:val="005020A5"/>
    <w:rsid w:val="00522F43"/>
    <w:rsid w:val="005261E9"/>
    <w:rsid w:val="005338E1"/>
    <w:rsid w:val="005431A6"/>
    <w:rsid w:val="005432AA"/>
    <w:rsid w:val="005469DA"/>
    <w:rsid w:val="00547007"/>
    <w:rsid w:val="005544FA"/>
    <w:rsid w:val="00554CBF"/>
    <w:rsid w:val="005607B0"/>
    <w:rsid w:val="005622EF"/>
    <w:rsid w:val="005907B6"/>
    <w:rsid w:val="005B5507"/>
    <w:rsid w:val="005C1078"/>
    <w:rsid w:val="005C328C"/>
    <w:rsid w:val="005C4A32"/>
    <w:rsid w:val="005C5DFB"/>
    <w:rsid w:val="005D7AC4"/>
    <w:rsid w:val="005E1CF2"/>
    <w:rsid w:val="005E5852"/>
    <w:rsid w:val="005E6A2C"/>
    <w:rsid w:val="005E6E7E"/>
    <w:rsid w:val="005F0907"/>
    <w:rsid w:val="005F29BE"/>
    <w:rsid w:val="005F53D5"/>
    <w:rsid w:val="005F5C0A"/>
    <w:rsid w:val="0060219F"/>
    <w:rsid w:val="00603E0B"/>
    <w:rsid w:val="0060463C"/>
    <w:rsid w:val="00604917"/>
    <w:rsid w:val="00607806"/>
    <w:rsid w:val="00611EE6"/>
    <w:rsid w:val="006352A3"/>
    <w:rsid w:val="006477F9"/>
    <w:rsid w:val="0065307E"/>
    <w:rsid w:val="006613EE"/>
    <w:rsid w:val="00671E9C"/>
    <w:rsid w:val="00682BA0"/>
    <w:rsid w:val="006938BD"/>
    <w:rsid w:val="006949C1"/>
    <w:rsid w:val="006C06B2"/>
    <w:rsid w:val="006C4176"/>
    <w:rsid w:val="006C6975"/>
    <w:rsid w:val="006E6547"/>
    <w:rsid w:val="00711AF0"/>
    <w:rsid w:val="007153EF"/>
    <w:rsid w:val="007172E5"/>
    <w:rsid w:val="0072295E"/>
    <w:rsid w:val="00731487"/>
    <w:rsid w:val="00742F17"/>
    <w:rsid w:val="00743E2D"/>
    <w:rsid w:val="00747FEA"/>
    <w:rsid w:val="007529B6"/>
    <w:rsid w:val="00767D66"/>
    <w:rsid w:val="0077546D"/>
    <w:rsid w:val="007756F6"/>
    <w:rsid w:val="0078385B"/>
    <w:rsid w:val="00790B02"/>
    <w:rsid w:val="00794B02"/>
    <w:rsid w:val="0079681A"/>
    <w:rsid w:val="007A028A"/>
    <w:rsid w:val="007B26A1"/>
    <w:rsid w:val="007C55B4"/>
    <w:rsid w:val="007C726C"/>
    <w:rsid w:val="007D1CAF"/>
    <w:rsid w:val="007D3B95"/>
    <w:rsid w:val="007D5CCD"/>
    <w:rsid w:val="007E0A82"/>
    <w:rsid w:val="007E2283"/>
    <w:rsid w:val="007E5DA9"/>
    <w:rsid w:val="007F1AD9"/>
    <w:rsid w:val="0081239F"/>
    <w:rsid w:val="008332E3"/>
    <w:rsid w:val="00845541"/>
    <w:rsid w:val="00855203"/>
    <w:rsid w:val="00860F05"/>
    <w:rsid w:val="008623C1"/>
    <w:rsid w:val="00865679"/>
    <w:rsid w:val="00867F81"/>
    <w:rsid w:val="00872ED4"/>
    <w:rsid w:val="00895B95"/>
    <w:rsid w:val="008A5827"/>
    <w:rsid w:val="008B081A"/>
    <w:rsid w:val="008B116C"/>
    <w:rsid w:val="008B1F4D"/>
    <w:rsid w:val="008C32E9"/>
    <w:rsid w:val="008C42EC"/>
    <w:rsid w:val="008D0DC3"/>
    <w:rsid w:val="008D7C22"/>
    <w:rsid w:val="008E3CCA"/>
    <w:rsid w:val="008E49EB"/>
    <w:rsid w:val="008F3123"/>
    <w:rsid w:val="008F5990"/>
    <w:rsid w:val="00904551"/>
    <w:rsid w:val="009074A3"/>
    <w:rsid w:val="00914A48"/>
    <w:rsid w:val="00921771"/>
    <w:rsid w:val="00923A47"/>
    <w:rsid w:val="00936B2D"/>
    <w:rsid w:val="00940181"/>
    <w:rsid w:val="0094024A"/>
    <w:rsid w:val="00942C75"/>
    <w:rsid w:val="0094747F"/>
    <w:rsid w:val="0095284A"/>
    <w:rsid w:val="00952B97"/>
    <w:rsid w:val="00957072"/>
    <w:rsid w:val="00972180"/>
    <w:rsid w:val="009747EC"/>
    <w:rsid w:val="009770EA"/>
    <w:rsid w:val="00991609"/>
    <w:rsid w:val="009A46E5"/>
    <w:rsid w:val="009B211B"/>
    <w:rsid w:val="009B64B6"/>
    <w:rsid w:val="009B77D8"/>
    <w:rsid w:val="009B79EE"/>
    <w:rsid w:val="009D1003"/>
    <w:rsid w:val="009F41C5"/>
    <w:rsid w:val="009F68EC"/>
    <w:rsid w:val="00A0179F"/>
    <w:rsid w:val="00A07B21"/>
    <w:rsid w:val="00A10873"/>
    <w:rsid w:val="00A14EDD"/>
    <w:rsid w:val="00A22C40"/>
    <w:rsid w:val="00A30417"/>
    <w:rsid w:val="00A32B3E"/>
    <w:rsid w:val="00A47C39"/>
    <w:rsid w:val="00A55068"/>
    <w:rsid w:val="00A61A9D"/>
    <w:rsid w:val="00A774CA"/>
    <w:rsid w:val="00A77505"/>
    <w:rsid w:val="00AA248C"/>
    <w:rsid w:val="00AA519E"/>
    <w:rsid w:val="00AB519A"/>
    <w:rsid w:val="00AC7EB8"/>
    <w:rsid w:val="00AD2E0E"/>
    <w:rsid w:val="00AE108C"/>
    <w:rsid w:val="00AE188A"/>
    <w:rsid w:val="00AE4E1F"/>
    <w:rsid w:val="00AE4F3A"/>
    <w:rsid w:val="00AF29F1"/>
    <w:rsid w:val="00AF39D2"/>
    <w:rsid w:val="00AF4E90"/>
    <w:rsid w:val="00B07E88"/>
    <w:rsid w:val="00B14018"/>
    <w:rsid w:val="00B303F2"/>
    <w:rsid w:val="00B30BAA"/>
    <w:rsid w:val="00B315C1"/>
    <w:rsid w:val="00B318E7"/>
    <w:rsid w:val="00B408EF"/>
    <w:rsid w:val="00B42BD8"/>
    <w:rsid w:val="00B5199E"/>
    <w:rsid w:val="00B56690"/>
    <w:rsid w:val="00B627EA"/>
    <w:rsid w:val="00B65E48"/>
    <w:rsid w:val="00B723F9"/>
    <w:rsid w:val="00B739E5"/>
    <w:rsid w:val="00B7498A"/>
    <w:rsid w:val="00B80115"/>
    <w:rsid w:val="00B93786"/>
    <w:rsid w:val="00B93D71"/>
    <w:rsid w:val="00B95739"/>
    <w:rsid w:val="00BA18A2"/>
    <w:rsid w:val="00BB4999"/>
    <w:rsid w:val="00BC79AA"/>
    <w:rsid w:val="00BD0748"/>
    <w:rsid w:val="00BF0576"/>
    <w:rsid w:val="00BF0AD9"/>
    <w:rsid w:val="00BF32CD"/>
    <w:rsid w:val="00BF5C3E"/>
    <w:rsid w:val="00C10979"/>
    <w:rsid w:val="00C2057E"/>
    <w:rsid w:val="00C20DF5"/>
    <w:rsid w:val="00C27EA4"/>
    <w:rsid w:val="00C33512"/>
    <w:rsid w:val="00C347C3"/>
    <w:rsid w:val="00C3621D"/>
    <w:rsid w:val="00C47A7A"/>
    <w:rsid w:val="00C521BB"/>
    <w:rsid w:val="00C52B65"/>
    <w:rsid w:val="00C54D64"/>
    <w:rsid w:val="00C637A0"/>
    <w:rsid w:val="00C80F82"/>
    <w:rsid w:val="00C97F61"/>
    <w:rsid w:val="00CA0031"/>
    <w:rsid w:val="00CA3C18"/>
    <w:rsid w:val="00CA543A"/>
    <w:rsid w:val="00CA5749"/>
    <w:rsid w:val="00CA72BC"/>
    <w:rsid w:val="00CB3F7F"/>
    <w:rsid w:val="00CD0A9D"/>
    <w:rsid w:val="00CD0F94"/>
    <w:rsid w:val="00CD1A44"/>
    <w:rsid w:val="00CD6008"/>
    <w:rsid w:val="00CE6828"/>
    <w:rsid w:val="00CF7079"/>
    <w:rsid w:val="00D00852"/>
    <w:rsid w:val="00D100CE"/>
    <w:rsid w:val="00D21F04"/>
    <w:rsid w:val="00D25C09"/>
    <w:rsid w:val="00D31C7D"/>
    <w:rsid w:val="00D36569"/>
    <w:rsid w:val="00D64E57"/>
    <w:rsid w:val="00D83D8F"/>
    <w:rsid w:val="00D86ED0"/>
    <w:rsid w:val="00D87B64"/>
    <w:rsid w:val="00DA204A"/>
    <w:rsid w:val="00DA29D4"/>
    <w:rsid w:val="00DA3D54"/>
    <w:rsid w:val="00DA6A5E"/>
    <w:rsid w:val="00DB0C6E"/>
    <w:rsid w:val="00DB1F9E"/>
    <w:rsid w:val="00DB4098"/>
    <w:rsid w:val="00DB457D"/>
    <w:rsid w:val="00DB5E60"/>
    <w:rsid w:val="00DC5571"/>
    <w:rsid w:val="00DC6CD1"/>
    <w:rsid w:val="00DD42EE"/>
    <w:rsid w:val="00DE0BB4"/>
    <w:rsid w:val="00DE11D7"/>
    <w:rsid w:val="00DF1CEF"/>
    <w:rsid w:val="00DF51BD"/>
    <w:rsid w:val="00E359CC"/>
    <w:rsid w:val="00E47340"/>
    <w:rsid w:val="00E4742F"/>
    <w:rsid w:val="00E47FEE"/>
    <w:rsid w:val="00E51279"/>
    <w:rsid w:val="00E518B3"/>
    <w:rsid w:val="00E53701"/>
    <w:rsid w:val="00E561AF"/>
    <w:rsid w:val="00E60DAB"/>
    <w:rsid w:val="00E65C87"/>
    <w:rsid w:val="00E70BC5"/>
    <w:rsid w:val="00E72117"/>
    <w:rsid w:val="00E760C0"/>
    <w:rsid w:val="00E80C7E"/>
    <w:rsid w:val="00EA01DF"/>
    <w:rsid w:val="00EA05EE"/>
    <w:rsid w:val="00EA2450"/>
    <w:rsid w:val="00EA338B"/>
    <w:rsid w:val="00EA6723"/>
    <w:rsid w:val="00EA79BB"/>
    <w:rsid w:val="00EB3297"/>
    <w:rsid w:val="00EC61BC"/>
    <w:rsid w:val="00ED29AE"/>
    <w:rsid w:val="00ED5879"/>
    <w:rsid w:val="00EE02D1"/>
    <w:rsid w:val="00EE08F2"/>
    <w:rsid w:val="00EF42D6"/>
    <w:rsid w:val="00EF487F"/>
    <w:rsid w:val="00F01562"/>
    <w:rsid w:val="00F33615"/>
    <w:rsid w:val="00F43519"/>
    <w:rsid w:val="00F4465C"/>
    <w:rsid w:val="00F44B06"/>
    <w:rsid w:val="00F52514"/>
    <w:rsid w:val="00F6422C"/>
    <w:rsid w:val="00F64BDC"/>
    <w:rsid w:val="00F75ED9"/>
    <w:rsid w:val="00F76462"/>
    <w:rsid w:val="00F8765E"/>
    <w:rsid w:val="00FA1314"/>
    <w:rsid w:val="00FA1FFF"/>
    <w:rsid w:val="00FA35D8"/>
    <w:rsid w:val="00FA6C80"/>
    <w:rsid w:val="00FB0155"/>
    <w:rsid w:val="00FB09E6"/>
    <w:rsid w:val="00FD3DC8"/>
    <w:rsid w:val="00FD593F"/>
    <w:rsid w:val="00FD7CD0"/>
    <w:rsid w:val="00FE1841"/>
    <w:rsid w:val="00FE2FD0"/>
    <w:rsid w:val="00FF3751"/>
    <w:rsid w:val="00FF465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F84FA"/>
  <w15:chartTrackingRefBased/>
  <w15:docId w15:val="{B8870052-6BD8-4999-8F33-E0EFC8C6C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45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6526"/>
    <w:rPr>
      <w:color w:val="0563C1" w:themeColor="hyperlink"/>
      <w:u w:val="single"/>
    </w:rPr>
  </w:style>
  <w:style w:type="character" w:customStyle="1" w:styleId="UnresolvedMention1">
    <w:name w:val="Unresolved Mention1"/>
    <w:basedOn w:val="DefaultParagraphFont"/>
    <w:uiPriority w:val="99"/>
    <w:semiHidden/>
    <w:unhideWhenUsed/>
    <w:rsid w:val="00226526"/>
    <w:rPr>
      <w:color w:val="605E5C"/>
      <w:shd w:val="clear" w:color="auto" w:fill="E1DFDD"/>
    </w:rPr>
  </w:style>
  <w:style w:type="paragraph" w:styleId="EndnoteText">
    <w:name w:val="endnote text"/>
    <w:basedOn w:val="Normal"/>
    <w:link w:val="EndnoteTextChar"/>
    <w:uiPriority w:val="99"/>
    <w:unhideWhenUsed/>
    <w:rsid w:val="005544FA"/>
    <w:pPr>
      <w:spacing w:after="0" w:line="240" w:lineRule="auto"/>
    </w:pPr>
    <w:rPr>
      <w:rFonts w:ascii="Calibri" w:eastAsia="Calibri" w:hAnsi="Calibri" w:cs="Calibri"/>
      <w:noProof/>
      <w:sz w:val="20"/>
      <w:szCs w:val="20"/>
      <w:lang w:val="id-ID" w:eastAsia="en-ID"/>
    </w:rPr>
  </w:style>
  <w:style w:type="character" w:customStyle="1" w:styleId="EndnoteTextChar">
    <w:name w:val="Endnote Text Char"/>
    <w:basedOn w:val="DefaultParagraphFont"/>
    <w:link w:val="EndnoteText"/>
    <w:uiPriority w:val="99"/>
    <w:rsid w:val="005544FA"/>
    <w:rPr>
      <w:rFonts w:ascii="Calibri" w:eastAsia="Calibri" w:hAnsi="Calibri" w:cs="Calibri"/>
      <w:noProof/>
      <w:sz w:val="20"/>
      <w:szCs w:val="20"/>
      <w:lang w:val="id-ID" w:eastAsia="en-ID"/>
    </w:rPr>
  </w:style>
  <w:style w:type="character" w:styleId="EndnoteReference">
    <w:name w:val="endnote reference"/>
    <w:basedOn w:val="DefaultParagraphFont"/>
    <w:uiPriority w:val="99"/>
    <w:semiHidden/>
    <w:unhideWhenUsed/>
    <w:rsid w:val="005544FA"/>
    <w:rPr>
      <w:vertAlign w:val="superscript"/>
    </w:rPr>
  </w:style>
  <w:style w:type="paragraph" w:styleId="ListParagraph">
    <w:name w:val="List Paragraph"/>
    <w:basedOn w:val="Normal"/>
    <w:uiPriority w:val="34"/>
    <w:qFormat/>
    <w:rsid w:val="005E6E7E"/>
    <w:pPr>
      <w:ind w:left="720"/>
      <w:contextualSpacing/>
    </w:pPr>
  </w:style>
  <w:style w:type="character" w:styleId="CommentReference">
    <w:name w:val="annotation reference"/>
    <w:basedOn w:val="DefaultParagraphFont"/>
    <w:uiPriority w:val="99"/>
    <w:semiHidden/>
    <w:unhideWhenUsed/>
    <w:rsid w:val="00F75ED9"/>
    <w:rPr>
      <w:sz w:val="16"/>
      <w:szCs w:val="16"/>
    </w:rPr>
  </w:style>
  <w:style w:type="paragraph" w:styleId="CommentText">
    <w:name w:val="annotation text"/>
    <w:basedOn w:val="Normal"/>
    <w:link w:val="CommentTextChar"/>
    <w:uiPriority w:val="99"/>
    <w:semiHidden/>
    <w:unhideWhenUsed/>
    <w:rsid w:val="00F75ED9"/>
    <w:pPr>
      <w:spacing w:line="240" w:lineRule="auto"/>
    </w:pPr>
    <w:rPr>
      <w:sz w:val="20"/>
      <w:szCs w:val="20"/>
    </w:rPr>
  </w:style>
  <w:style w:type="character" w:customStyle="1" w:styleId="CommentTextChar">
    <w:name w:val="Comment Text Char"/>
    <w:basedOn w:val="DefaultParagraphFont"/>
    <w:link w:val="CommentText"/>
    <w:uiPriority w:val="99"/>
    <w:semiHidden/>
    <w:rsid w:val="00F75ED9"/>
    <w:rPr>
      <w:sz w:val="20"/>
      <w:szCs w:val="20"/>
    </w:rPr>
  </w:style>
  <w:style w:type="paragraph" w:styleId="CommentSubject">
    <w:name w:val="annotation subject"/>
    <w:basedOn w:val="CommentText"/>
    <w:next w:val="CommentText"/>
    <w:link w:val="CommentSubjectChar"/>
    <w:uiPriority w:val="99"/>
    <w:semiHidden/>
    <w:unhideWhenUsed/>
    <w:rsid w:val="00F75ED9"/>
    <w:rPr>
      <w:b/>
      <w:bCs/>
    </w:rPr>
  </w:style>
  <w:style w:type="character" w:customStyle="1" w:styleId="CommentSubjectChar">
    <w:name w:val="Comment Subject Char"/>
    <w:basedOn w:val="CommentTextChar"/>
    <w:link w:val="CommentSubject"/>
    <w:uiPriority w:val="99"/>
    <w:semiHidden/>
    <w:rsid w:val="00F75ED9"/>
    <w:rPr>
      <w:b/>
      <w:bCs/>
      <w:sz w:val="20"/>
      <w:szCs w:val="20"/>
    </w:rPr>
  </w:style>
  <w:style w:type="paragraph" w:styleId="BalloonText">
    <w:name w:val="Balloon Text"/>
    <w:basedOn w:val="Normal"/>
    <w:link w:val="BalloonTextChar"/>
    <w:uiPriority w:val="99"/>
    <w:semiHidden/>
    <w:unhideWhenUsed/>
    <w:rsid w:val="00037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8C1"/>
    <w:rPr>
      <w:rFonts w:ascii="Segoe UI" w:hAnsi="Segoe UI" w:cs="Segoe UI"/>
      <w:sz w:val="18"/>
      <w:szCs w:val="18"/>
    </w:rPr>
  </w:style>
  <w:style w:type="paragraph" w:styleId="Bibliography">
    <w:name w:val="Bibliography"/>
    <w:basedOn w:val="Normal"/>
    <w:next w:val="Normal"/>
    <w:uiPriority w:val="37"/>
    <w:unhideWhenUsed/>
    <w:rsid w:val="00CA5749"/>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1CB5C-0ADD-46FF-8128-5236B47A0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14</Pages>
  <Words>19968</Words>
  <Characters>113824</Characters>
  <Application>Microsoft Office Word</Application>
  <DocSecurity>0</DocSecurity>
  <Lines>948</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Muhamad Fikri</dc:creator>
  <cp:keywords/>
  <dc:description/>
  <cp:lastModifiedBy>asus vivobook</cp:lastModifiedBy>
  <cp:revision>283</cp:revision>
  <dcterms:created xsi:type="dcterms:W3CDTF">2021-10-14T09:26:00Z</dcterms:created>
  <dcterms:modified xsi:type="dcterms:W3CDTF">2024-03-15T14:55:00Z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9f610a2d-5d23-337f-ada8-cb1a4b8437e3</vt:lpwstr>
  </property>
  <property fmtid="{D5CDD505-2E9C-101B-9397-08002B2CF9AE}" pid="24" name="Mendeley Citation Style_1">
    <vt:lpwstr>http://www.zotero.org/styles/apa</vt:lpwstr>
  </property>
  <property fmtid="{D5CDD505-2E9C-101B-9397-08002B2CF9AE}" pid="25" name="ZOTERO_PREF_1">
    <vt:lpwstr>&lt;data data-version="3" zotero-version="6.0.30"&gt;&lt;session id="ASk5H7wA"/&gt;&lt;style id="http://www.zotero.org/styles/apa" locale="en-US" hasBibliography="1" bibliographyStyleHasBeenSet="1"/&gt;&lt;prefs&gt;&lt;pref name="fieldType" value="Field"/&gt;&lt;pref name="automaticJourn</vt:lpwstr>
  </property>
  <property fmtid="{D5CDD505-2E9C-101B-9397-08002B2CF9AE}" pid="26" name="ZOTERO_PREF_2">
    <vt:lpwstr>alAbbreviations" value="true"/&gt;&lt;/prefs&gt;&lt;/data&gt;</vt:lpwstr>
  </property>
</Properties>
</file>