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EAF5F" w14:textId="77777777" w:rsidR="00F01529" w:rsidRPr="00EF6CEF" w:rsidRDefault="00F01529" w:rsidP="002D1DB1">
      <w:pPr>
        <w:tabs>
          <w:tab w:val="left" w:pos="567"/>
        </w:tabs>
        <w:spacing w:after="0" w:line="240" w:lineRule="auto"/>
        <w:rPr>
          <w:rFonts w:ascii="Goudy Old Style" w:hAnsi="Goudy Old Style" w:cs="Times New Roman"/>
          <w:b/>
          <w:bCs/>
          <w:rtl/>
        </w:rPr>
      </w:pPr>
    </w:p>
    <w:p w14:paraId="1EEA7846" w14:textId="77777777" w:rsidR="00F01529" w:rsidRPr="00EF6CEF" w:rsidRDefault="00F01529" w:rsidP="002D1DB1">
      <w:pPr>
        <w:tabs>
          <w:tab w:val="left" w:pos="567"/>
        </w:tabs>
        <w:spacing w:after="0" w:line="240" w:lineRule="auto"/>
        <w:rPr>
          <w:rFonts w:ascii="Goudy Old Style" w:hAnsi="Goudy Old Style" w:cs="Times New Roman"/>
          <w:b/>
          <w:bCs/>
        </w:rPr>
      </w:pPr>
    </w:p>
    <w:p w14:paraId="2414E814" w14:textId="77777777" w:rsidR="00F01529" w:rsidRPr="00EF6CEF" w:rsidRDefault="00F01529" w:rsidP="002D1DB1">
      <w:pPr>
        <w:tabs>
          <w:tab w:val="left" w:pos="567"/>
        </w:tabs>
        <w:spacing w:after="0" w:line="240" w:lineRule="auto"/>
        <w:rPr>
          <w:rFonts w:ascii="Goudy Old Style" w:hAnsi="Goudy Old Style" w:cs="Times New Roman"/>
          <w:b/>
          <w:bCs/>
        </w:rPr>
      </w:pPr>
    </w:p>
    <w:p w14:paraId="51180827" w14:textId="77777777" w:rsidR="006340FB" w:rsidRPr="00EF6CEF" w:rsidRDefault="006340FB" w:rsidP="002D1DB1">
      <w:pPr>
        <w:tabs>
          <w:tab w:val="left" w:pos="567"/>
        </w:tabs>
        <w:spacing w:after="0" w:line="240" w:lineRule="auto"/>
        <w:rPr>
          <w:rFonts w:ascii="Goudy Old Style" w:hAnsi="Goudy Old Style" w:cs="Times New Roman"/>
          <w:b/>
          <w:bCs/>
        </w:rPr>
      </w:pPr>
    </w:p>
    <w:p w14:paraId="21FDA58C" w14:textId="77777777" w:rsidR="00F01529" w:rsidRPr="00EF6CEF" w:rsidRDefault="00F01529" w:rsidP="002D1DB1">
      <w:pPr>
        <w:tabs>
          <w:tab w:val="left" w:pos="567"/>
        </w:tabs>
        <w:spacing w:after="0" w:line="240" w:lineRule="auto"/>
        <w:rPr>
          <w:rFonts w:ascii="Goudy Old Style" w:hAnsi="Goudy Old Style" w:cs="Times New Roman"/>
          <w:b/>
          <w:bCs/>
        </w:rPr>
      </w:pPr>
    </w:p>
    <w:p w14:paraId="1AC4BC7C" w14:textId="77777777" w:rsidR="0007553A" w:rsidRPr="00EF6CEF" w:rsidRDefault="0007553A" w:rsidP="002D1DB1">
      <w:pPr>
        <w:tabs>
          <w:tab w:val="left" w:pos="567"/>
        </w:tabs>
        <w:spacing w:after="0" w:line="240" w:lineRule="auto"/>
        <w:rPr>
          <w:rFonts w:ascii="Goudy Old Style" w:hAnsi="Goudy Old Style" w:cs="Times New Roman"/>
          <w:b/>
          <w:bCs/>
        </w:rPr>
      </w:pPr>
    </w:p>
    <w:p w14:paraId="087FA59C" w14:textId="77777777" w:rsidR="00BA55B9" w:rsidRPr="00EF6CEF" w:rsidRDefault="00BA55B9" w:rsidP="002D1DB1">
      <w:pPr>
        <w:tabs>
          <w:tab w:val="left" w:pos="567"/>
        </w:tabs>
        <w:spacing w:after="0" w:line="240" w:lineRule="auto"/>
        <w:rPr>
          <w:rFonts w:ascii="Goudy Old Style" w:hAnsi="Goudy Old Style" w:cs="Times New Roman"/>
          <w:b/>
          <w:bCs/>
        </w:rPr>
      </w:pPr>
    </w:p>
    <w:p w14:paraId="24010CDE" w14:textId="77777777" w:rsidR="003E1B67" w:rsidRPr="00EF6CEF" w:rsidRDefault="00892460" w:rsidP="003E1B67">
      <w:pPr>
        <w:tabs>
          <w:tab w:val="left" w:pos="567"/>
        </w:tabs>
        <w:spacing w:after="0" w:line="240" w:lineRule="auto"/>
        <w:rPr>
          <w:rFonts w:ascii="Goudy Old Style" w:hAnsi="Goudy Old Style" w:cs="Times New Roman"/>
          <w:b/>
          <w:bCs/>
          <w:sz w:val="32"/>
          <w:szCs w:val="32"/>
        </w:rPr>
      </w:pPr>
      <w:r w:rsidRPr="00EF6CEF">
        <w:rPr>
          <w:rFonts w:ascii="Goudy Old Style" w:hAnsi="Goudy Old Style" w:cs="Times New Roman"/>
          <w:b/>
          <w:bCs/>
          <w:sz w:val="32"/>
          <w:szCs w:val="32"/>
        </w:rPr>
        <w:t>NATIONAL ISLAM IN THE CONTESTATION OF IDEOLOGY AND POLITICS IN INDONESIA</w:t>
      </w:r>
    </w:p>
    <w:p w14:paraId="57576728" w14:textId="77777777" w:rsidR="00B45A1E" w:rsidRPr="00EF6CEF" w:rsidRDefault="00B45A1E" w:rsidP="003E1B67">
      <w:pPr>
        <w:tabs>
          <w:tab w:val="left" w:pos="567"/>
        </w:tabs>
        <w:spacing w:after="0" w:line="240" w:lineRule="auto"/>
        <w:rPr>
          <w:rFonts w:ascii="Goudy Old Style" w:hAnsi="Goudy Old Style" w:cs="Times New Roman"/>
          <w:b/>
          <w:bCs/>
          <w:sz w:val="32"/>
          <w:szCs w:val="32"/>
          <w:lang w:val="en-ID"/>
        </w:rPr>
      </w:pPr>
    </w:p>
    <w:p w14:paraId="4F1D4073" w14:textId="77777777" w:rsidR="00B45A1E" w:rsidRPr="00EF6CEF" w:rsidRDefault="00B45A1E" w:rsidP="00B45A1E">
      <w:pPr>
        <w:spacing w:after="0" w:line="240" w:lineRule="auto"/>
        <w:jc w:val="both"/>
        <w:rPr>
          <w:rFonts w:ascii="Goudy Old Style" w:hAnsi="Goudy Old Style" w:cs="Times New Roman"/>
          <w:b/>
          <w:bCs/>
          <w:sz w:val="24"/>
          <w:szCs w:val="24"/>
        </w:rPr>
      </w:pPr>
    </w:p>
    <w:p w14:paraId="303E4A3B" w14:textId="48AAAED2" w:rsidR="00B45A1E" w:rsidRPr="00EF6CEF" w:rsidRDefault="00892460" w:rsidP="00B45A1E">
      <w:pPr>
        <w:tabs>
          <w:tab w:val="left" w:pos="567"/>
        </w:tabs>
        <w:spacing w:after="0" w:line="240" w:lineRule="auto"/>
        <w:rPr>
          <w:rFonts w:ascii="Monotype Corsiva" w:hAnsi="Monotype Corsiva" w:cs="Times New Roman"/>
          <w:i/>
          <w:iCs/>
          <w:sz w:val="24"/>
          <w:szCs w:val="24"/>
        </w:rPr>
      </w:pPr>
      <w:r w:rsidRPr="00EF6CEF">
        <w:rPr>
          <w:rFonts w:ascii="Monotype Corsiva" w:hAnsi="Monotype Corsiva" w:cs="Times New Roman"/>
          <w:sz w:val="24"/>
          <w:szCs w:val="24"/>
        </w:rPr>
        <w:t>Muh Khamdan*</w:t>
      </w:r>
      <w:r w:rsidR="00796763">
        <w:rPr>
          <w:rFonts w:ascii="Monotype Corsiva" w:hAnsi="Monotype Corsiva" w:cs="Times New Roman"/>
          <w:sz w:val="24"/>
          <w:szCs w:val="24"/>
        </w:rPr>
        <w:t>, Wiharyani</w:t>
      </w:r>
      <w:r w:rsidR="00796763" w:rsidRPr="00EF6CEF">
        <w:rPr>
          <w:rFonts w:ascii="Monotype Corsiva" w:hAnsi="Monotype Corsiva" w:cs="Times New Roman"/>
          <w:sz w:val="24"/>
          <w:szCs w:val="24"/>
        </w:rPr>
        <w:t>**</w:t>
      </w:r>
      <w:r w:rsidR="00796763">
        <w:rPr>
          <w:rFonts w:ascii="Monotype Corsiva" w:hAnsi="Monotype Corsiva" w:cs="Times New Roman"/>
          <w:sz w:val="24"/>
          <w:szCs w:val="24"/>
        </w:rPr>
        <w:t>, Nadiah Abidin</w:t>
      </w:r>
      <w:r w:rsidR="00796763" w:rsidRPr="00EF6CEF">
        <w:rPr>
          <w:rFonts w:ascii="Monotype Corsiva" w:hAnsi="Monotype Corsiva" w:cs="Times New Roman"/>
          <w:sz w:val="24"/>
          <w:szCs w:val="24"/>
        </w:rPr>
        <w:t>***</w:t>
      </w:r>
    </w:p>
    <w:p w14:paraId="60B273BA" w14:textId="57017F36" w:rsidR="00B45A1E" w:rsidRDefault="00892460" w:rsidP="00892460">
      <w:pPr>
        <w:tabs>
          <w:tab w:val="left" w:pos="567"/>
        </w:tabs>
        <w:spacing w:after="0" w:line="240" w:lineRule="auto"/>
        <w:rPr>
          <w:rFonts w:ascii="Goudy Old Style" w:hAnsi="Goudy Old Style" w:cs="Times New Roman"/>
          <w:sz w:val="24"/>
          <w:szCs w:val="24"/>
        </w:rPr>
      </w:pPr>
      <w:r w:rsidRPr="00EF6CEF">
        <w:rPr>
          <w:rFonts w:ascii="Goudy Old Style" w:hAnsi="Goudy Old Style" w:cs="Times New Roman"/>
          <w:sz w:val="24"/>
          <w:szCs w:val="24"/>
        </w:rPr>
        <w:t>*Religion and Peace Studies Program at Syarif Hidayatullah State Islamic University (UIN) Jakarta</w:t>
      </w:r>
    </w:p>
    <w:p w14:paraId="6F7A1B0C" w14:textId="243872F9" w:rsidR="00796763" w:rsidRDefault="00796763" w:rsidP="00796763">
      <w:pPr>
        <w:tabs>
          <w:tab w:val="left" w:pos="567"/>
        </w:tabs>
        <w:spacing w:after="0" w:line="240" w:lineRule="auto"/>
        <w:rPr>
          <w:rFonts w:ascii="Goudy Old Style" w:hAnsi="Goudy Old Style" w:cs="Times New Roman"/>
          <w:sz w:val="24"/>
          <w:szCs w:val="24"/>
        </w:rPr>
      </w:pPr>
      <w:r w:rsidRPr="00EF6CEF">
        <w:rPr>
          <w:rFonts w:ascii="Goudy Old Style" w:hAnsi="Goudy Old Style" w:cs="Times New Roman"/>
          <w:sz w:val="24"/>
          <w:szCs w:val="24"/>
        </w:rPr>
        <w:t>**</w:t>
      </w:r>
      <w:r>
        <w:rPr>
          <w:rFonts w:ascii="Goudy Old Style" w:hAnsi="Goudy Old Style" w:cs="Times New Roman"/>
          <w:sz w:val="24"/>
          <w:szCs w:val="24"/>
        </w:rPr>
        <w:t xml:space="preserve">Criminology Program, </w:t>
      </w:r>
      <w:r w:rsidRPr="00EF6CEF">
        <w:rPr>
          <w:rFonts w:ascii="Goudy Old Style" w:hAnsi="Goudy Old Style" w:cs="Times New Roman"/>
          <w:sz w:val="24"/>
          <w:szCs w:val="24"/>
        </w:rPr>
        <w:t xml:space="preserve">University </w:t>
      </w:r>
      <w:r>
        <w:rPr>
          <w:rFonts w:ascii="Goudy Old Style" w:hAnsi="Goudy Old Style" w:cs="Times New Roman"/>
          <w:sz w:val="24"/>
          <w:szCs w:val="24"/>
        </w:rPr>
        <w:t>of Indonesia, West Java Indonesia</w:t>
      </w:r>
    </w:p>
    <w:p w14:paraId="11A74601" w14:textId="2254A4FF" w:rsidR="00796763" w:rsidRPr="00EF6CEF" w:rsidRDefault="00796763" w:rsidP="00796763">
      <w:pPr>
        <w:tabs>
          <w:tab w:val="left" w:pos="567"/>
        </w:tabs>
        <w:spacing w:after="0" w:line="240" w:lineRule="auto"/>
        <w:rPr>
          <w:rFonts w:ascii="Goudy Old Style" w:hAnsi="Goudy Old Style" w:cs="Times New Roman"/>
          <w:sz w:val="24"/>
          <w:szCs w:val="24"/>
        </w:rPr>
      </w:pPr>
      <w:r w:rsidRPr="00EF6CEF">
        <w:rPr>
          <w:rFonts w:ascii="Goudy Old Style" w:hAnsi="Goudy Old Style" w:cs="Times New Roman"/>
          <w:sz w:val="24"/>
          <w:szCs w:val="24"/>
        </w:rPr>
        <w:t>***</w:t>
      </w:r>
      <w:r>
        <w:rPr>
          <w:rFonts w:ascii="Goudy Old Style" w:hAnsi="Goudy Old Style" w:cs="Times New Roman"/>
          <w:sz w:val="24"/>
          <w:szCs w:val="24"/>
        </w:rPr>
        <w:t>Mass Communication, School Media Arts and Studies, Ohio University, Athens, United States of America</w:t>
      </w:r>
    </w:p>
    <w:p w14:paraId="390E8C8C" w14:textId="77777777" w:rsidR="00B45A1E" w:rsidRPr="00EF6CEF" w:rsidRDefault="00B45A1E" w:rsidP="00872AF4">
      <w:pPr>
        <w:spacing w:after="0" w:line="240" w:lineRule="auto"/>
        <w:jc w:val="both"/>
        <w:rPr>
          <w:rFonts w:ascii="Goudy Old Style" w:hAnsi="Goudy Old Style" w:cs="Times New Roman"/>
          <w:sz w:val="24"/>
          <w:szCs w:val="24"/>
        </w:rPr>
      </w:pPr>
      <w:r w:rsidRPr="00EF6CEF">
        <w:rPr>
          <w:rFonts w:ascii="Goudy Old Style" w:hAnsi="Goudy Old Style"/>
          <w:sz w:val="24"/>
          <w:szCs w:val="24"/>
        </w:rPr>
        <w:t>E-mail</w:t>
      </w:r>
      <w:r w:rsidR="009E3804" w:rsidRPr="00EF6CEF">
        <w:rPr>
          <w:rFonts w:ascii="Goudy Old Style" w:hAnsi="Goudy Old Style"/>
          <w:sz w:val="24"/>
          <w:szCs w:val="24"/>
        </w:rPr>
        <w:t xml:space="preserve">: </w:t>
      </w:r>
      <w:r w:rsidR="00892460" w:rsidRPr="00EF6CEF">
        <w:rPr>
          <w:rFonts w:ascii="Goudy Old Style" w:hAnsi="Goudy Old Style"/>
          <w:sz w:val="24"/>
          <w:szCs w:val="24"/>
        </w:rPr>
        <w:t>khamdanwi</w:t>
      </w:r>
      <w:r w:rsidR="009E3804" w:rsidRPr="00EF6CEF">
        <w:rPr>
          <w:rFonts w:ascii="Goudy Old Style" w:hAnsi="Goudy Old Style"/>
          <w:sz w:val="24"/>
          <w:szCs w:val="24"/>
        </w:rPr>
        <w:t>@</w:t>
      </w:r>
      <w:r w:rsidR="00892460" w:rsidRPr="00EF6CEF">
        <w:rPr>
          <w:rFonts w:ascii="Goudy Old Style" w:hAnsi="Goudy Old Style"/>
          <w:sz w:val="24"/>
          <w:szCs w:val="24"/>
        </w:rPr>
        <w:t>g</w:t>
      </w:r>
      <w:r w:rsidR="009E3804" w:rsidRPr="00EF6CEF">
        <w:rPr>
          <w:rFonts w:ascii="Goudy Old Style" w:hAnsi="Goudy Old Style"/>
          <w:sz w:val="24"/>
          <w:szCs w:val="24"/>
        </w:rPr>
        <w:t>mail.com</w:t>
      </w:r>
    </w:p>
    <w:p w14:paraId="7E32B8DD" w14:textId="77777777" w:rsidR="00B45A1E" w:rsidRPr="00EF6CEF" w:rsidRDefault="00B45A1E" w:rsidP="00B45A1E">
      <w:pPr>
        <w:spacing w:after="0" w:line="240" w:lineRule="auto"/>
        <w:jc w:val="both"/>
        <w:rPr>
          <w:rFonts w:ascii="Goudy Old Style" w:hAnsi="Goudy Old Style" w:cs="Times New Roman"/>
          <w:sz w:val="24"/>
          <w:szCs w:val="24"/>
          <w:lang w:val="en-ID"/>
        </w:rPr>
      </w:pPr>
    </w:p>
    <w:p w14:paraId="7AEAE699" w14:textId="77777777" w:rsidR="00B45A1E" w:rsidRPr="00EF6CEF" w:rsidRDefault="00B45A1E" w:rsidP="00B45A1E">
      <w:pPr>
        <w:spacing w:after="0" w:line="240" w:lineRule="auto"/>
        <w:jc w:val="both"/>
        <w:rPr>
          <w:rFonts w:ascii="Goudy Old Style" w:hAnsi="Goudy Old Style" w:cs="Times New Roman"/>
          <w:b/>
          <w:bCs/>
          <w:i/>
          <w:iCs/>
          <w:sz w:val="24"/>
          <w:szCs w:val="24"/>
        </w:rPr>
      </w:pPr>
      <w:r w:rsidRPr="00EF6CEF">
        <w:rPr>
          <w:rFonts w:ascii="Goudy Old Style" w:hAnsi="Goudy Old Style" w:cs="Times New Roman"/>
          <w:b/>
          <w:bCs/>
          <w:i/>
          <w:iCs/>
          <w:sz w:val="24"/>
          <w:szCs w:val="24"/>
        </w:rPr>
        <w:t>Abstract</w:t>
      </w:r>
    </w:p>
    <w:p w14:paraId="209D8694" w14:textId="77777777" w:rsidR="00C97183" w:rsidRPr="00EF6CEF" w:rsidRDefault="00C97183" w:rsidP="00C97183">
      <w:pPr>
        <w:spacing w:after="0" w:line="240" w:lineRule="auto"/>
        <w:ind w:left="630" w:right="-1"/>
        <w:jc w:val="both"/>
        <w:rPr>
          <w:rFonts w:ascii="Goudy Old Style" w:hAnsi="Goudy Old Style" w:cs="Times New Roman"/>
          <w:i/>
          <w:iCs/>
          <w:sz w:val="24"/>
          <w:szCs w:val="24"/>
        </w:rPr>
      </w:pPr>
      <w:r w:rsidRPr="008015AC">
        <w:rPr>
          <w:rFonts w:ascii="Goudy Old Style" w:hAnsi="Goudy Old Style" w:cs="Courier New"/>
          <w:i/>
          <w:iCs/>
          <w:sz w:val="24"/>
          <w:szCs w:val="24"/>
          <w:lang w:val="en" w:eastAsia="en-ID"/>
        </w:rPr>
        <w:t xml:space="preserve">This article describes the contestation of ideology and commodification of identity in the course of democratic political power in Indonesia. The problem of unification and separation of religion and the state influences the emergence of political movements in the name of religion. The contestation between groups uniting religion and the state vis-à-vis groups separating religion and state is studied using a political sociology approach. This approach is to describe the relationship between identity commodification and ideological contestation with the existence of Pancasila as a national consensus. This paper uses a qualitative method that explains the data descriptively, so that the construction of the data is understood as the result of interpretations that have plural dimensions or depending on the analytical point of view. The primary sources for this research are documents related to the themes of Pancasila values </w:t>
      </w:r>
      <w:r w:rsidRPr="008015AC">
        <w:rPr>
          <w:rFonts w:ascii="Times New Roman" w:hAnsi="Times New Roman" w:cs="Times New Roman"/>
          <w:i/>
          <w:iCs/>
          <w:sz w:val="24"/>
          <w:szCs w:val="24"/>
          <w:lang w:val="en" w:eastAsia="en-ID"/>
        </w:rPr>
        <w:t>​​</w:t>
      </w:r>
      <w:r w:rsidRPr="008015AC">
        <w:rPr>
          <w:rFonts w:ascii="Goudy Old Style" w:hAnsi="Goudy Old Style" w:cs="Courier New"/>
          <w:i/>
          <w:iCs/>
          <w:sz w:val="24"/>
          <w:szCs w:val="24"/>
          <w:lang w:val="en" w:eastAsia="en-ID"/>
        </w:rPr>
        <w:t xml:space="preserve">as well as the commodification of identity and political contestation. The data processing process based on a number of documents was carried out using the content analysis method using the descriptive analysis method. Identity in political contestation in Indonesia which divides nationalist Islam and secular </w:t>
      </w:r>
      <w:r w:rsidRPr="008015AC">
        <w:rPr>
          <w:rFonts w:ascii="Goudy Old Style" w:hAnsi="Goudy Old Style" w:cs="Courier New"/>
          <w:i/>
          <w:iCs/>
          <w:sz w:val="24"/>
          <w:szCs w:val="24"/>
          <w:lang w:val="en" w:eastAsia="en-ID"/>
        </w:rPr>
        <w:lastRenderedPageBreak/>
        <w:t>nationalism is only one strategy of political differentiation for the struggle for power dominance.</w:t>
      </w:r>
    </w:p>
    <w:p w14:paraId="56408D24" w14:textId="77777777" w:rsidR="00C97183" w:rsidRPr="00EF6CEF" w:rsidRDefault="00C97183" w:rsidP="00C97183">
      <w:pPr>
        <w:spacing w:after="0" w:line="240" w:lineRule="auto"/>
        <w:ind w:left="630" w:right="-1"/>
        <w:jc w:val="both"/>
        <w:rPr>
          <w:rFonts w:ascii="Goudy Old Style" w:hAnsi="Goudy Old Style" w:cs="Times New Roman"/>
          <w:i/>
          <w:iCs/>
          <w:sz w:val="24"/>
          <w:szCs w:val="24"/>
        </w:rPr>
      </w:pPr>
    </w:p>
    <w:p w14:paraId="057392D2" w14:textId="77777777" w:rsidR="00C97183" w:rsidRPr="00EF6CEF" w:rsidRDefault="00C97183" w:rsidP="00C97183">
      <w:pPr>
        <w:spacing w:after="0" w:line="240" w:lineRule="auto"/>
        <w:ind w:left="630" w:right="-1"/>
        <w:jc w:val="both"/>
        <w:rPr>
          <w:rFonts w:ascii="Goudy Old Style" w:hAnsi="Goudy Old Style" w:cs="Times New Roman"/>
          <w:i/>
          <w:iCs/>
          <w:sz w:val="24"/>
          <w:szCs w:val="24"/>
        </w:rPr>
      </w:pPr>
      <w:r w:rsidRPr="00EF6CEF">
        <w:rPr>
          <w:rFonts w:ascii="Goudy Old Style" w:hAnsi="Goudy Old Style" w:cs="Times New Roman"/>
          <w:i/>
          <w:iCs/>
          <w:sz w:val="24"/>
          <w:szCs w:val="24"/>
        </w:rPr>
        <w:t xml:space="preserve">Tulisan ini menggambarkan </w:t>
      </w:r>
      <w:r w:rsidRPr="00EF6CEF">
        <w:rPr>
          <w:rFonts w:ascii="Goudy Old Style" w:hAnsi="Goudy Old Style" w:cs="Times New Roman"/>
          <w:i/>
          <w:iCs/>
          <w:sz w:val="24"/>
          <w:szCs w:val="24"/>
          <w:lang w:eastAsia="id-ID"/>
        </w:rPr>
        <w:t xml:space="preserve">tentang kontestasi ideologi serta komodifikasi identitas dalam perjalanan demokrasi politik kekuasaan di Indonesia. Problematika penyatuan dan pemisahan agama dengan negara memengaruhi munculnya gerakan politik atasnama agama. Kontestasi antara kelompok penyatuan agama dan negara berhadapan dengan kelompok pemisahan agama dan negara dikaji dengan pendekatan sosiologi politik. Pendekatan ini untuk menggambarkan hubungan </w:t>
      </w:r>
      <w:r w:rsidRPr="00EF6CEF">
        <w:rPr>
          <w:rFonts w:ascii="Goudy Old Style" w:hAnsi="Goudy Old Style" w:cs="Times New Roman"/>
          <w:i/>
          <w:iCs/>
          <w:sz w:val="24"/>
          <w:szCs w:val="24"/>
        </w:rPr>
        <w:t xml:space="preserve">komodifikasi identitas serta kontestasi ideologi dengan keberadaan Pancasila sebagai konsenses nasional. Tulisan ini menggunakan metode kualitatif yang menjelaskan data secara deskriptif, sehingga konstruksi terhadap data difahami sebagai hasil interpretasi yang berdimensi plural atau tergantung sudut pandang analisis. Sumber primer penelitian ini adalah dokumen yang berkaitan dengan tema nilai-nilai Pancasila serta komodifikasi identitas maupun kontestasi politik. Proses pengolahan data berdasarkan sejumlah dokumen dilakukan dengan metode konten analisis dengan menggunakan metode deskriptif analisis. Identitas dalam kontestasi politik di Indonesia yang membelah antara Islam kebangsaan dengan nasionalis sekuler hanya menjadi salah satu strategi diferensiasi politik untuk perebutan dominansi kekuasaan. </w:t>
      </w:r>
    </w:p>
    <w:p w14:paraId="3DD4359E" w14:textId="77777777" w:rsidR="008F7C82" w:rsidRPr="00EF6CEF" w:rsidRDefault="008F7C82" w:rsidP="001507A0">
      <w:pPr>
        <w:spacing w:after="0" w:line="240" w:lineRule="auto"/>
        <w:ind w:left="630" w:right="-1"/>
        <w:jc w:val="both"/>
        <w:rPr>
          <w:rFonts w:ascii="Goudy Old Style" w:hAnsi="Goudy Old Style" w:cs="Times New Roman"/>
          <w:i/>
          <w:iCs/>
          <w:sz w:val="24"/>
          <w:szCs w:val="24"/>
        </w:rPr>
      </w:pPr>
    </w:p>
    <w:p w14:paraId="1119B223" w14:textId="77777777" w:rsidR="00B45A1E" w:rsidRPr="00EF6CEF" w:rsidRDefault="00B45A1E" w:rsidP="006718F2">
      <w:pPr>
        <w:spacing w:after="0" w:line="240" w:lineRule="auto"/>
        <w:jc w:val="both"/>
        <w:rPr>
          <w:rFonts w:ascii="Goudy Old Style" w:hAnsi="Goudy Old Style" w:cs="Times New Roman"/>
          <w:i/>
          <w:iCs/>
          <w:sz w:val="24"/>
          <w:szCs w:val="24"/>
        </w:rPr>
      </w:pPr>
      <w:r w:rsidRPr="00EF6CEF">
        <w:rPr>
          <w:rFonts w:ascii="Goudy Old Style" w:hAnsi="Goudy Old Style" w:cs="Times New Roman"/>
          <w:b/>
          <w:bCs/>
          <w:i/>
          <w:iCs/>
          <w:sz w:val="24"/>
          <w:szCs w:val="24"/>
        </w:rPr>
        <w:t>Keywords</w:t>
      </w:r>
      <w:r w:rsidRPr="00EF6CEF">
        <w:rPr>
          <w:rFonts w:ascii="Goudy Old Style" w:hAnsi="Goudy Old Style" w:cs="Times New Roman"/>
          <w:i/>
          <w:iCs/>
          <w:sz w:val="24"/>
          <w:szCs w:val="24"/>
        </w:rPr>
        <w:t xml:space="preserve">: </w:t>
      </w:r>
      <w:r w:rsidR="006718F2" w:rsidRPr="00EF6CEF">
        <w:rPr>
          <w:rFonts w:ascii="Goudy Old Style" w:hAnsi="Goudy Old Style" w:cs="Times New Roman"/>
          <w:i/>
          <w:iCs/>
          <w:sz w:val="24"/>
          <w:szCs w:val="24"/>
        </w:rPr>
        <w:t>Contestation, Islam, Nationality, Politics, Pancasila.</w:t>
      </w:r>
    </w:p>
    <w:p w14:paraId="21D3A3FC" w14:textId="77777777" w:rsidR="00B45A1E" w:rsidRPr="00EF6CEF" w:rsidRDefault="00B45A1E" w:rsidP="00B45A1E">
      <w:pPr>
        <w:spacing w:after="0" w:line="240" w:lineRule="auto"/>
        <w:rPr>
          <w:rFonts w:ascii="Goudy Old Style" w:hAnsi="Goudy Old Style" w:cs="Times New Roman"/>
          <w:b/>
          <w:bCs/>
          <w:sz w:val="24"/>
          <w:szCs w:val="24"/>
        </w:rPr>
      </w:pPr>
    </w:p>
    <w:p w14:paraId="4F46C806" w14:textId="33E465E5" w:rsidR="00B45A1E" w:rsidRPr="00EF6CEF" w:rsidRDefault="00B57F4E" w:rsidP="00B45A1E">
      <w:pPr>
        <w:spacing w:after="0" w:line="240" w:lineRule="auto"/>
        <w:ind w:left="630"/>
        <w:jc w:val="center"/>
        <w:rPr>
          <w:rFonts w:ascii="Goudy Old Style" w:hAnsi="Goudy Old Style" w:cs="Times New Roman"/>
          <w:i/>
          <w:iCs/>
          <w:sz w:val="24"/>
          <w:szCs w:val="24"/>
        </w:rPr>
      </w:pPr>
      <w:r w:rsidRPr="00EF6CEF">
        <w:rPr>
          <w:rFonts w:ascii="Goudy Old Style" w:hAnsi="Goudy Old Style" w:cs="Times New Roman"/>
          <w:i/>
          <w:iCs/>
          <w:sz w:val="24"/>
          <w:szCs w:val="24"/>
        </w:rPr>
        <w:t xml:space="preserve">Received: </w:t>
      </w:r>
      <w:r w:rsidR="00A34DB7" w:rsidRPr="00EF6CEF">
        <w:rPr>
          <w:rFonts w:ascii="Goudy Old Style" w:hAnsi="Goudy Old Style" w:cs="Times New Roman"/>
          <w:i/>
          <w:iCs/>
          <w:sz w:val="24"/>
          <w:szCs w:val="24"/>
        </w:rPr>
        <w:t>March 25</w:t>
      </w:r>
      <w:r w:rsidRPr="00EF6CEF">
        <w:rPr>
          <w:rFonts w:ascii="Goudy Old Style" w:hAnsi="Goudy Old Style" w:cs="Times New Roman"/>
          <w:i/>
          <w:iCs/>
          <w:sz w:val="24"/>
          <w:szCs w:val="24"/>
        </w:rPr>
        <w:t xml:space="preserve">, </w:t>
      </w:r>
      <w:r w:rsidR="00A34DB7" w:rsidRPr="00EF6CEF">
        <w:rPr>
          <w:rFonts w:ascii="Goudy Old Style" w:hAnsi="Goudy Old Style" w:cs="Times New Roman"/>
          <w:i/>
          <w:iCs/>
          <w:sz w:val="24"/>
          <w:szCs w:val="24"/>
        </w:rPr>
        <w:t>2024</w:t>
      </w:r>
      <w:r w:rsidRPr="00EF6CEF">
        <w:rPr>
          <w:rFonts w:ascii="Goudy Old Style" w:hAnsi="Goudy Old Style" w:cs="Times New Roman"/>
          <w:i/>
          <w:iCs/>
          <w:sz w:val="24"/>
          <w:szCs w:val="24"/>
        </w:rPr>
        <w:t xml:space="preserve">; </w:t>
      </w:r>
      <w:r w:rsidR="00796763">
        <w:rPr>
          <w:rFonts w:ascii="Goudy Old Style" w:hAnsi="Goudy Old Style" w:cs="Times New Roman"/>
          <w:i/>
          <w:iCs/>
          <w:sz w:val="24"/>
          <w:szCs w:val="24"/>
        </w:rPr>
        <w:t>Revised</w:t>
      </w:r>
      <w:r w:rsidR="00F811FE">
        <w:rPr>
          <w:rFonts w:ascii="Goudy Old Style" w:hAnsi="Goudy Old Style" w:cs="Times New Roman"/>
          <w:i/>
          <w:iCs/>
          <w:sz w:val="24"/>
          <w:szCs w:val="24"/>
        </w:rPr>
        <w:t xml:space="preserve">: July 8, 2024; </w:t>
      </w:r>
      <w:r w:rsidRPr="00EF6CEF">
        <w:rPr>
          <w:rFonts w:ascii="Goudy Old Style" w:hAnsi="Goudy Old Style" w:cs="Times New Roman"/>
          <w:i/>
          <w:iCs/>
          <w:sz w:val="24"/>
          <w:szCs w:val="24"/>
        </w:rPr>
        <w:t>A</w:t>
      </w:r>
      <w:r w:rsidR="00B45A1E" w:rsidRPr="00EF6CEF">
        <w:rPr>
          <w:rFonts w:ascii="Goudy Old Style" w:hAnsi="Goudy Old Style" w:cs="Times New Roman"/>
          <w:i/>
          <w:iCs/>
          <w:sz w:val="24"/>
          <w:szCs w:val="24"/>
        </w:rPr>
        <w:t>ccepted: Month xx, Year</w:t>
      </w:r>
    </w:p>
    <w:p w14:paraId="697460F9" w14:textId="77777777" w:rsidR="00A34DB7" w:rsidRPr="00EF6CEF" w:rsidRDefault="00A34DB7" w:rsidP="00B45A1E">
      <w:pPr>
        <w:spacing w:after="0" w:line="240" w:lineRule="auto"/>
        <w:rPr>
          <w:rFonts w:ascii="Goudy Old Style" w:hAnsi="Goudy Old Style" w:cs="Times New Roman"/>
          <w:b/>
          <w:bCs/>
          <w:sz w:val="24"/>
          <w:szCs w:val="24"/>
        </w:rPr>
      </w:pPr>
    </w:p>
    <w:p w14:paraId="30B925A5" w14:textId="77777777" w:rsidR="00B45A1E" w:rsidRPr="00EF6CEF" w:rsidRDefault="00B45A1E" w:rsidP="00B45A1E">
      <w:pPr>
        <w:spacing w:after="0" w:line="240" w:lineRule="auto"/>
        <w:rPr>
          <w:rFonts w:ascii="Goudy Old Style" w:hAnsi="Goudy Old Style" w:cs="Times New Roman"/>
          <w:b/>
          <w:bCs/>
          <w:sz w:val="24"/>
          <w:szCs w:val="24"/>
        </w:rPr>
      </w:pPr>
      <w:r w:rsidRPr="00EF6CEF">
        <w:rPr>
          <w:rFonts w:ascii="Goudy Old Style" w:hAnsi="Goudy Old Style" w:cs="Times New Roman"/>
          <w:b/>
          <w:bCs/>
          <w:sz w:val="24"/>
          <w:szCs w:val="24"/>
        </w:rPr>
        <w:t>Introduction</w:t>
      </w:r>
    </w:p>
    <w:p w14:paraId="49E60814" w14:textId="7408F8E4" w:rsidR="003E57A9" w:rsidRPr="00EF6CEF" w:rsidRDefault="00146429" w:rsidP="003E57A9">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National Islam is an identity that is often used to refer to some Muslim groups who are at peace with the basis of Indonesian nationality in the form of Pancasila. This identity certainly experiences development along the journey of democratization and the struggle for power through general elections (Pemilu). Therefore, the framing of political group identities as well as the polarization between groups of friends and opponents to mobilize the voting public tends to use religious identities. This phenomenon occurs because the Islamic political paradigm is still developing between the integration of religion and the state, the separation of religion and the state, as well as a mutually reinforcing symbiosis </w:t>
      </w:r>
      <w:sdt>
        <w:sdtPr>
          <w:rPr>
            <w:rStyle w:val="y2iqfc"/>
            <w:rFonts w:ascii="Goudy Old Style" w:hAnsi="Goudy Old Style" w:cs="Arial"/>
            <w:color w:val="000000"/>
            <w:sz w:val="24"/>
            <w:szCs w:val="24"/>
            <w:lang w:val="en"/>
          </w:rPr>
          <w:tag w:val="MENDELEY_CITATION_v3_eyJjaXRhdGlvbklEIjoiTUVOREVMRVlfQ0lUQVRJT05fZTJlZTg4MGItNzhjOC00YTA4LTgyNjUtMmM1ZDI3YzM5Nzcw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
          <w:id w:val="929323551"/>
          <w:placeholder>
            <w:docPart w:val="DefaultPlaceholder_-1854013440"/>
          </w:placeholder>
        </w:sdtPr>
        <w:sdtContent>
          <w:r w:rsidR="002B00FD" w:rsidRPr="002B00FD">
            <w:rPr>
              <w:rStyle w:val="y2iqfc"/>
              <w:rFonts w:ascii="Goudy Old Style" w:hAnsi="Goudy Old Style" w:cs="Arial"/>
              <w:color w:val="000000"/>
              <w:sz w:val="24"/>
              <w:szCs w:val="24"/>
              <w:lang w:val="en"/>
            </w:rPr>
            <w:t>(Khamdan, 2022)</w:t>
          </w:r>
        </w:sdtContent>
      </w:sdt>
      <w:r w:rsidRPr="00EF6CEF">
        <w:rPr>
          <w:rStyle w:val="y2iqfc"/>
          <w:rFonts w:ascii="Goudy Old Style" w:hAnsi="Goudy Old Style" w:cs="Arial"/>
          <w:sz w:val="24"/>
          <w:szCs w:val="24"/>
          <w:lang w:val="en"/>
        </w:rPr>
        <w:t>.</w:t>
      </w:r>
    </w:p>
    <w:p w14:paraId="18D0B8A4" w14:textId="2EBA9368" w:rsidR="003E57A9" w:rsidRPr="00EF6CEF" w:rsidRDefault="00146429" w:rsidP="00217E80">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lastRenderedPageBreak/>
        <w:t>The integration paradigm is a view that cannot separate religion and the state, such as the Shiite theocratic view and Ab</w:t>
      </w:r>
      <w:r w:rsidRPr="00EF6CEF">
        <w:rPr>
          <w:rStyle w:val="y2iqfc"/>
          <w:rFonts w:ascii="Cambria" w:hAnsi="Cambria" w:cs="Cambria"/>
          <w:sz w:val="24"/>
          <w:szCs w:val="24"/>
          <w:lang w:val="en"/>
        </w:rPr>
        <w:t>ū</w:t>
      </w:r>
      <w:r w:rsidRPr="00EF6CEF">
        <w:rPr>
          <w:rStyle w:val="y2iqfc"/>
          <w:rFonts w:ascii="Goudy Old Style" w:hAnsi="Goudy Old Style" w:cs="Arial"/>
          <w:sz w:val="24"/>
          <w:szCs w:val="24"/>
          <w:lang w:val="en"/>
        </w:rPr>
        <w:t xml:space="preserve"> A'la Al-Maud</w:t>
      </w:r>
      <w:r w:rsidRPr="00EF6CEF">
        <w:rPr>
          <w:rStyle w:val="y2iqfc"/>
          <w:rFonts w:ascii="Cambria" w:hAnsi="Cambria" w:cs="Cambria"/>
          <w:sz w:val="24"/>
          <w:szCs w:val="24"/>
          <w:lang w:val="en"/>
        </w:rPr>
        <w:t>ū</w:t>
      </w:r>
      <w:r w:rsidRPr="00EF6CEF">
        <w:rPr>
          <w:rStyle w:val="y2iqfc"/>
          <w:rFonts w:ascii="Goudy Old Style" w:hAnsi="Goudy Old Style" w:cs="Arial"/>
          <w:sz w:val="24"/>
          <w:szCs w:val="24"/>
          <w:lang w:val="en"/>
        </w:rPr>
        <w:t xml:space="preserve">di's theocratic model </w:t>
      </w:r>
      <w:sdt>
        <w:sdtPr>
          <w:rPr>
            <w:rStyle w:val="y2iqfc"/>
            <w:rFonts w:ascii="Goudy Old Style" w:hAnsi="Goudy Old Style" w:cs="Arial"/>
            <w:color w:val="000000"/>
            <w:sz w:val="24"/>
            <w:szCs w:val="24"/>
            <w:lang w:val="en"/>
          </w:rPr>
          <w:tag w:val="MENDELEY_CITATION_v3_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"/>
          <w:id w:val="-559937031"/>
          <w:placeholder>
            <w:docPart w:val="DefaultPlaceholder_-1854013440"/>
          </w:placeholder>
        </w:sdtPr>
        <w:sdtContent>
          <w:r w:rsidR="002B00FD" w:rsidRPr="002B00FD">
            <w:rPr>
              <w:rStyle w:val="y2iqfc"/>
              <w:rFonts w:ascii="Goudy Old Style" w:hAnsi="Goudy Old Style" w:cs="Arial"/>
              <w:color w:val="000000"/>
              <w:sz w:val="24"/>
              <w:szCs w:val="24"/>
              <w:lang w:val="en"/>
            </w:rPr>
            <w:t>(Baroudi, 2023)</w:t>
          </w:r>
        </w:sdtContent>
      </w:sdt>
      <w:r w:rsidRPr="00EF6CEF">
        <w:rPr>
          <w:rStyle w:val="y2iqfc"/>
          <w:rFonts w:ascii="Goudy Old Style" w:hAnsi="Goudy Old Style" w:cs="Arial"/>
          <w:sz w:val="24"/>
          <w:szCs w:val="24"/>
          <w:lang w:val="en"/>
        </w:rPr>
        <w:t>. Second, the symbiotic paradigm which positions state leadership (</w:t>
      </w:r>
      <w:r w:rsidRPr="005909E3">
        <w:rPr>
          <w:rStyle w:val="y2iqfc"/>
          <w:rFonts w:ascii="Goudy Old Style" w:hAnsi="Goudy Old Style" w:cs="Arial"/>
          <w:i/>
          <w:iCs/>
          <w:sz w:val="24"/>
          <w:szCs w:val="24"/>
          <w:lang w:val="en"/>
        </w:rPr>
        <w:t>im</w:t>
      </w:r>
      <w:r w:rsidRPr="005909E3">
        <w:rPr>
          <w:rStyle w:val="y2iqfc"/>
          <w:rFonts w:ascii="Cambria" w:hAnsi="Cambria" w:cs="Cambria"/>
          <w:i/>
          <w:iCs/>
          <w:sz w:val="24"/>
          <w:szCs w:val="24"/>
          <w:lang w:val="en"/>
        </w:rPr>
        <w:t>ā</w:t>
      </w:r>
      <w:r w:rsidRPr="005909E3">
        <w:rPr>
          <w:rStyle w:val="y2iqfc"/>
          <w:rFonts w:ascii="Goudy Old Style" w:hAnsi="Goudy Old Style" w:cs="Arial"/>
          <w:i/>
          <w:iCs/>
          <w:sz w:val="24"/>
          <w:szCs w:val="24"/>
          <w:lang w:val="en"/>
        </w:rPr>
        <w:t>mah</w:t>
      </w:r>
      <w:r w:rsidRPr="00EF6CEF">
        <w:rPr>
          <w:rStyle w:val="y2iqfc"/>
          <w:rFonts w:ascii="Goudy Old Style" w:hAnsi="Goudy Old Style" w:cs="Arial"/>
          <w:sz w:val="24"/>
          <w:szCs w:val="24"/>
          <w:lang w:val="en"/>
        </w:rPr>
        <w:t>) as a means to continue the prophetic mission while simultaneously managing worldly affairs. This symbiotic view is shared by Abu Al-</w:t>
      </w:r>
      <w:r w:rsidRPr="00EF6CEF">
        <w:rPr>
          <w:rStyle w:val="y2iqfc"/>
          <w:rFonts w:ascii="Cambria" w:hAnsi="Cambria" w:cs="Cambria"/>
          <w:sz w:val="24"/>
          <w:szCs w:val="24"/>
          <w:lang w:val="en"/>
        </w:rPr>
        <w:t>Ḥ</w:t>
      </w:r>
      <w:r w:rsidRPr="00EF6CEF">
        <w:rPr>
          <w:rStyle w:val="y2iqfc"/>
          <w:rFonts w:ascii="Goudy Old Style" w:hAnsi="Goudy Old Style" w:cs="Arial"/>
          <w:sz w:val="24"/>
          <w:szCs w:val="24"/>
          <w:lang w:val="en"/>
        </w:rPr>
        <w:t xml:space="preserve">asan Al-Mawardi who outlined the view of Islamic government in </w:t>
      </w:r>
      <w:r w:rsidRPr="00B513F8">
        <w:rPr>
          <w:rStyle w:val="y2iqfc"/>
          <w:rFonts w:ascii="Goudy Old Style" w:hAnsi="Goudy Old Style" w:cs="Arial"/>
          <w:i/>
          <w:iCs/>
          <w:sz w:val="24"/>
          <w:szCs w:val="24"/>
          <w:lang w:val="en"/>
        </w:rPr>
        <w:t>Ad</w:t>
      </w:r>
      <w:r w:rsidRPr="00B513F8">
        <w:rPr>
          <w:rStyle w:val="y2iqfc"/>
          <w:rFonts w:ascii="Cambria" w:hAnsi="Cambria" w:cs="Cambria"/>
          <w:i/>
          <w:iCs/>
          <w:sz w:val="24"/>
          <w:szCs w:val="24"/>
          <w:lang w:val="en"/>
        </w:rPr>
        <w:t>ā</w:t>
      </w:r>
      <w:r w:rsidRPr="00B513F8">
        <w:rPr>
          <w:rStyle w:val="y2iqfc"/>
          <w:rFonts w:ascii="Goudy Old Style" w:hAnsi="Goudy Old Style" w:cs="Arial"/>
          <w:i/>
          <w:iCs/>
          <w:sz w:val="24"/>
          <w:szCs w:val="24"/>
          <w:lang w:val="en"/>
        </w:rPr>
        <w:t>b Al-Duny</w:t>
      </w:r>
      <w:r w:rsidRPr="00B513F8">
        <w:rPr>
          <w:rStyle w:val="y2iqfc"/>
          <w:rFonts w:ascii="Cambria" w:hAnsi="Cambria" w:cs="Cambria"/>
          <w:i/>
          <w:iCs/>
          <w:sz w:val="24"/>
          <w:szCs w:val="24"/>
          <w:lang w:val="en"/>
        </w:rPr>
        <w:t>ā</w:t>
      </w:r>
      <w:r w:rsidRPr="00B513F8">
        <w:rPr>
          <w:rStyle w:val="y2iqfc"/>
          <w:rFonts w:ascii="Goudy Old Style" w:hAnsi="Goudy Old Style" w:cs="Arial"/>
          <w:i/>
          <w:iCs/>
          <w:sz w:val="24"/>
          <w:szCs w:val="24"/>
          <w:lang w:val="en"/>
        </w:rPr>
        <w:t xml:space="preserve"> wa al-D</w:t>
      </w:r>
      <w:r w:rsidRPr="00B513F8">
        <w:rPr>
          <w:rStyle w:val="y2iqfc"/>
          <w:rFonts w:ascii="Cambria" w:hAnsi="Cambria" w:cs="Cambria"/>
          <w:i/>
          <w:iCs/>
          <w:sz w:val="24"/>
          <w:szCs w:val="24"/>
          <w:lang w:val="en"/>
        </w:rPr>
        <w:t>ī</w:t>
      </w:r>
      <w:r w:rsidRPr="00B513F8">
        <w:rPr>
          <w:rStyle w:val="y2iqfc"/>
          <w:rFonts w:ascii="Goudy Old Style" w:hAnsi="Goudy Old Style" w:cs="Arial"/>
          <w:i/>
          <w:iCs/>
          <w:sz w:val="24"/>
          <w:szCs w:val="24"/>
          <w:lang w:val="en"/>
        </w:rPr>
        <w:t>n</w:t>
      </w:r>
      <w:r w:rsidRPr="00EF6CEF">
        <w:rPr>
          <w:rStyle w:val="y2iqfc"/>
          <w:rFonts w:ascii="Goudy Old Style" w:hAnsi="Goudy Old Style" w:cs="Arial"/>
          <w:sz w:val="24"/>
          <w:szCs w:val="24"/>
          <w:lang w:val="en"/>
        </w:rPr>
        <w:t xml:space="preserve"> and </w:t>
      </w:r>
      <w:r w:rsidRPr="00B513F8">
        <w:rPr>
          <w:rStyle w:val="y2iqfc"/>
          <w:rFonts w:ascii="Goudy Old Style" w:hAnsi="Goudy Old Style" w:cs="Arial"/>
          <w:i/>
          <w:iCs/>
          <w:sz w:val="24"/>
          <w:szCs w:val="24"/>
          <w:lang w:val="en"/>
        </w:rPr>
        <w:t>Ahk</w:t>
      </w:r>
      <w:r w:rsidRPr="00B513F8">
        <w:rPr>
          <w:rStyle w:val="y2iqfc"/>
          <w:rFonts w:ascii="Cambria" w:hAnsi="Cambria" w:cs="Cambria"/>
          <w:i/>
          <w:iCs/>
          <w:sz w:val="24"/>
          <w:szCs w:val="24"/>
          <w:lang w:val="en"/>
        </w:rPr>
        <w:t>ā</w:t>
      </w:r>
      <w:r w:rsidRPr="00B513F8">
        <w:rPr>
          <w:rStyle w:val="y2iqfc"/>
          <w:rFonts w:ascii="Goudy Old Style" w:hAnsi="Goudy Old Style" w:cs="Arial"/>
          <w:i/>
          <w:iCs/>
          <w:sz w:val="24"/>
          <w:szCs w:val="24"/>
          <w:lang w:val="en"/>
        </w:rPr>
        <w:t>m al-Sul</w:t>
      </w:r>
      <w:r w:rsidRPr="00B513F8">
        <w:rPr>
          <w:rStyle w:val="y2iqfc"/>
          <w:rFonts w:ascii="Cambria" w:hAnsi="Cambria" w:cs="Cambria"/>
          <w:i/>
          <w:iCs/>
          <w:sz w:val="24"/>
          <w:szCs w:val="24"/>
          <w:lang w:val="en"/>
        </w:rPr>
        <w:t>ṭ</w:t>
      </w:r>
      <w:r w:rsidRPr="00B513F8">
        <w:rPr>
          <w:rStyle w:val="y2iqfc"/>
          <w:rFonts w:ascii="Goudy Old Style" w:hAnsi="Goudy Old Style" w:cs="Arial"/>
          <w:i/>
          <w:iCs/>
          <w:sz w:val="24"/>
          <w:szCs w:val="24"/>
          <w:lang w:val="en"/>
        </w:rPr>
        <w:t>aniyah</w:t>
      </w:r>
      <w:r w:rsidRPr="00EF6CEF">
        <w:rPr>
          <w:rStyle w:val="y2iqfc"/>
          <w:rFonts w:ascii="Goudy Old Style" w:hAnsi="Goudy Old Style" w:cs="Arial"/>
          <w:sz w:val="24"/>
          <w:szCs w:val="24"/>
          <w:lang w:val="en"/>
        </w:rPr>
        <w:t xml:space="preserve"> that the leader's duty and function is to protect religious principles while ensuring worldly order </w:t>
      </w:r>
      <w:sdt>
        <w:sdtPr>
          <w:rPr>
            <w:rStyle w:val="y2iqfc"/>
            <w:rFonts w:ascii="Goudy Old Style" w:hAnsi="Goudy Old Style" w:cs="Arial"/>
            <w:color w:val="000000"/>
            <w:sz w:val="24"/>
            <w:szCs w:val="24"/>
            <w:lang w:val="en"/>
          </w:rPr>
          <w:tag w:val="MENDELEY_CITATION_v3_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"/>
          <w:id w:val="-648055599"/>
          <w:placeholder>
            <w:docPart w:val="DefaultPlaceholder_-1854013440"/>
          </w:placeholder>
        </w:sdtPr>
        <w:sdtContent>
          <w:r w:rsidR="002B00FD" w:rsidRPr="002B00FD">
            <w:rPr>
              <w:rStyle w:val="y2iqfc"/>
              <w:rFonts w:ascii="Goudy Old Style" w:hAnsi="Goudy Old Style" w:cs="Arial"/>
              <w:color w:val="000000"/>
              <w:sz w:val="24"/>
              <w:szCs w:val="24"/>
              <w:lang w:val="en"/>
            </w:rPr>
            <w:t>(Abbasi, 2021)</w:t>
          </w:r>
        </w:sdtContent>
      </w:sdt>
      <w:r w:rsidRPr="00A01F02">
        <w:rPr>
          <w:rStyle w:val="y2iqfc"/>
          <w:rFonts w:ascii="Goudy Old Style" w:hAnsi="Goudy Old Style" w:cs="Arial"/>
          <w:sz w:val="24"/>
          <w:szCs w:val="24"/>
          <w:lang w:val="en"/>
        </w:rPr>
        <w:t>. Third, the secular paradigm makes a distinction that Islam does not have any ties to the government system, because leaders are not part of a religious system but a worldly system. This opinion on the separation of religion and government was at least initiated by 'Al</w:t>
      </w:r>
      <w:r w:rsidRPr="00A01F02">
        <w:rPr>
          <w:rStyle w:val="y2iqfc"/>
          <w:rFonts w:ascii="Cambria" w:hAnsi="Cambria" w:cs="Cambria"/>
          <w:sz w:val="24"/>
          <w:szCs w:val="24"/>
          <w:lang w:val="en"/>
        </w:rPr>
        <w:t>ī</w:t>
      </w:r>
      <w:r w:rsidRPr="00A01F02">
        <w:rPr>
          <w:rStyle w:val="y2iqfc"/>
          <w:rFonts w:ascii="Goudy Old Style" w:hAnsi="Goudy Old Style" w:cs="Arial"/>
          <w:sz w:val="24"/>
          <w:szCs w:val="24"/>
          <w:lang w:val="en"/>
        </w:rPr>
        <w:t xml:space="preserve"> Abd Al-Raz</w:t>
      </w:r>
      <w:r w:rsidRPr="00A01F02">
        <w:rPr>
          <w:rStyle w:val="y2iqfc"/>
          <w:rFonts w:ascii="Cambria" w:hAnsi="Cambria" w:cs="Cambria"/>
          <w:sz w:val="24"/>
          <w:szCs w:val="24"/>
          <w:lang w:val="en"/>
        </w:rPr>
        <w:t>ī</w:t>
      </w:r>
      <w:r w:rsidRPr="00A01F02">
        <w:rPr>
          <w:rStyle w:val="y2iqfc"/>
          <w:rFonts w:ascii="Goudy Old Style" w:hAnsi="Goudy Old Style" w:cs="Arial"/>
          <w:sz w:val="24"/>
          <w:szCs w:val="24"/>
          <w:lang w:val="en"/>
        </w:rPr>
        <w:t xml:space="preserve">q </w:t>
      </w:r>
      <w:sdt>
        <w:sdtPr>
          <w:rPr>
            <w:rStyle w:val="y2iqfc"/>
            <w:rFonts w:ascii="Goudy Old Style" w:hAnsi="Goudy Old Style" w:cs="Arial"/>
            <w:sz w:val="24"/>
            <w:szCs w:val="24"/>
            <w:lang w:val="en"/>
          </w:rPr>
          <w:tag w:val="MENDELEY_CITATION_v3_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"/>
          <w:id w:val="-2113351474"/>
          <w:placeholder>
            <w:docPart w:val="DefaultPlaceholder_-1854013440"/>
          </w:placeholder>
        </w:sdtPr>
        <w:sdtContent>
          <w:r w:rsidR="002B00FD">
            <w:t>(Pramono &amp; Sahidin, 2023)</w:t>
          </w:r>
        </w:sdtContent>
      </w:sdt>
      <w:r w:rsidRPr="00A01F02">
        <w:rPr>
          <w:rStyle w:val="y2iqfc"/>
          <w:rFonts w:ascii="Goudy Old Style" w:hAnsi="Goudy Old Style" w:cs="Arial"/>
          <w:sz w:val="24"/>
          <w:szCs w:val="24"/>
          <w:lang w:val="en"/>
        </w:rPr>
        <w:t>.</w:t>
      </w:r>
    </w:p>
    <w:p w14:paraId="1A482919" w14:textId="77777777" w:rsidR="000101FC" w:rsidRPr="00EF6CEF" w:rsidRDefault="00146429" w:rsidP="00217E80">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The debate between the unification and separation of religion and the state has led to the emergence of political movements based on religious identity. Groups that agree that religion and politics cannot be separated always try to carry out political mobilization in the name of religion. Parties who disagree about the unity of religion and the state can be considered as enemies who have the potential to hinder the religious struggle. The use of religious identity is still a strategy in mobilizing voters and influencing community participation in every post-reform political contestation.</w:t>
      </w:r>
    </w:p>
    <w:p w14:paraId="5D5D5C6D" w14:textId="77777777" w:rsidR="00217E80" w:rsidRPr="00EF6CEF" w:rsidRDefault="00146429" w:rsidP="00217E80">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At the beginning of the 1998 reformation, Indonesia experienced a condition of political liberalization with freedom to establish political parties. The current political orientation, including in the name of religion, developed again as political parties grew in the 1950s. A total of 141 political party legal entities were recognized by the state, which was then verified as many as 48 successful political parties as participants in the 1999 elections. There are many political orientations that form the basis of political parties, both on the basis of gender, ethnic group identity, past political orientation, and religion.</w:t>
      </w:r>
    </w:p>
    <w:p w14:paraId="61AFB237" w14:textId="77777777" w:rsidR="0014439F" w:rsidRPr="00EF6CEF" w:rsidRDefault="00217E80" w:rsidP="009F413D">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orientation of political parties participating in the 1999 election as the beginning of reform, illustrates the appeal of religious identity as a voter mobilization strategy. There are at least 20 political parties that have a tendency to use an Islamic identity and are mass-oriented towards Muslims so that they can be categorized as Islamic parties. In non-Islamic circles, there are 3 political parties using Christian and Catholic identities. The political ideology contestation in the 1999 election can be categorized into the identities of nationalism, religion and socialism. Pancasila has basically been </w:t>
      </w:r>
      <w:r w:rsidRPr="00EF6CEF">
        <w:rPr>
          <w:rStyle w:val="y2iqfc"/>
          <w:rFonts w:ascii="Goudy Old Style" w:hAnsi="Goudy Old Style" w:cs="Arial"/>
          <w:sz w:val="24"/>
          <w:szCs w:val="24"/>
          <w:lang w:val="en"/>
        </w:rPr>
        <w:lastRenderedPageBreak/>
        <w:t>accepted as the overall ideology of political parties, but is no longer the sole principle of the party imposed by the state. Of course, every open society makes the party's ideology the basis without post-reform ideological debates, except for the ideology of communism which has been banned since 1966.</w:t>
      </w:r>
    </w:p>
    <w:p w14:paraId="2C54C20C" w14:textId="451A435A" w:rsidR="009F413D" w:rsidRPr="00EF6CEF" w:rsidRDefault="00217E80" w:rsidP="009F413D">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Elections are one of the political instruments that can guarantee the progress of the democratization process of a nation based on equality and freedom. Democracy has the characteristic of inclusiveness which gives every individual the right to vote directly or to be elected </w:t>
      </w:r>
      <w:sdt>
        <w:sdtPr>
          <w:rPr>
            <w:rStyle w:val="y2iqfc"/>
            <w:rFonts w:ascii="Goudy Old Style" w:hAnsi="Goudy Old Style" w:cs="Arial"/>
            <w:color w:val="000000"/>
            <w:sz w:val="24"/>
            <w:szCs w:val="24"/>
            <w:lang w:val="en"/>
          </w:rPr>
          <w:tag w:val="MENDELEY_CITATION_v3_eyJjaXRhdGlvbklEIjoiTUVOREVMRVlfQ0lUQVRJT05fODMxMTZjYjgtMTQ4MS00YjE3LTlmY2YtZmQxODJmYTRmMjJj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
          <w:id w:val="170618575"/>
          <w:placeholder>
            <w:docPart w:val="DefaultPlaceholder_-1854013440"/>
          </w:placeholder>
        </w:sdtPr>
        <w:sdtContent>
          <w:r w:rsidR="002B00FD" w:rsidRPr="002B00FD">
            <w:rPr>
              <w:rStyle w:val="y2iqfc"/>
              <w:rFonts w:ascii="Goudy Old Style" w:hAnsi="Goudy Old Style" w:cs="Arial"/>
              <w:color w:val="000000"/>
              <w:sz w:val="24"/>
              <w:szCs w:val="24"/>
              <w:lang w:val="en"/>
            </w:rPr>
            <w:t>(Khamdan, 2022)</w:t>
          </w:r>
        </w:sdtContent>
      </w:sdt>
      <w:r w:rsidRPr="00EF6CEF">
        <w:rPr>
          <w:rStyle w:val="y2iqfc"/>
          <w:rFonts w:ascii="Goudy Old Style" w:hAnsi="Goudy Old Style" w:cs="Arial"/>
          <w:sz w:val="24"/>
          <w:szCs w:val="24"/>
          <w:lang w:val="en"/>
        </w:rPr>
        <w:t>. Elections provide an opportunity for everyone to participate in all political activities, namely planning decision making, implementing policy results, and evaluating political policies.</w:t>
      </w:r>
    </w:p>
    <w:p w14:paraId="4AA50693" w14:textId="0DC89128" w:rsidR="009F413D" w:rsidRPr="00EF6CEF" w:rsidRDefault="009F413D" w:rsidP="009F413D">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polarization that took place in the 2014 presidential election, 2019 presidential election, 2024 presidential election, and the 2017-2018 regional election, shows that there is a practice of mobilizing support based on the commodification of identity. The development of democracy in Indonesia has attracted the attention of the international community because it is one of the largest democratic countries. Indonesia has a large territory and a very large population with a Muslim majority. It is very interesting to understand the relationship between democracy and religion itself. Political contestation tends to give birth to intolerance and radicalism. The identity sentiment that is developing in Indonesia is influenced by the phenomenon of the majority feeling like a minority </w:t>
      </w:r>
      <w:sdt>
        <w:sdtPr>
          <w:rPr>
            <w:rStyle w:val="y2iqfc"/>
            <w:rFonts w:ascii="Goudy Old Style" w:hAnsi="Goudy Old Style" w:cs="Arial"/>
            <w:color w:val="000000"/>
            <w:sz w:val="24"/>
            <w:szCs w:val="24"/>
            <w:lang w:val="en"/>
          </w:rPr>
          <w:tag w:val="MENDELEY_CITATION_v3_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"/>
          <w:id w:val="1711449334"/>
          <w:placeholder>
            <w:docPart w:val="DefaultPlaceholder_-1854013440"/>
          </w:placeholder>
        </w:sdtPr>
        <w:sdtContent>
          <w:r w:rsidR="002B00FD" w:rsidRPr="002B00FD">
            <w:rPr>
              <w:rStyle w:val="y2iqfc"/>
              <w:rFonts w:ascii="Goudy Old Style" w:hAnsi="Goudy Old Style" w:cs="Arial"/>
              <w:color w:val="000000"/>
              <w:sz w:val="24"/>
              <w:szCs w:val="24"/>
              <w:lang w:val="en"/>
            </w:rPr>
            <w:t>(Brendan, 2015)</w:t>
          </w:r>
        </w:sdtContent>
      </w:sdt>
      <w:r w:rsidRPr="00EF6CEF">
        <w:rPr>
          <w:rStyle w:val="y2iqfc"/>
          <w:rFonts w:ascii="Goudy Old Style" w:hAnsi="Goudy Old Style" w:cs="Arial"/>
          <w:sz w:val="24"/>
          <w:szCs w:val="24"/>
          <w:lang w:val="en"/>
        </w:rPr>
        <w:t xml:space="preserve">. </w:t>
      </w:r>
    </w:p>
    <w:p w14:paraId="37FA026E" w14:textId="77777777" w:rsidR="00FD6798" w:rsidRPr="00EF6CEF" w:rsidRDefault="009F413D" w:rsidP="00FD6798">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The reality of the defeat of Islamic parties or political parties with an Islamic mass base in every national election has had an impact on the strengthening of a number of Islamic groups in some regions. The relationship between religion and politics is often an issue in the implementation of the democratic process. The defeat of parties based on Muslim voters in the reform era until the last election in 2019 at least confirmed the perception that Muslims as majority citizens actually felt like they were a minority group from power</w:t>
      </w:r>
      <w:r w:rsidR="00FD6798" w:rsidRPr="00EF6CEF">
        <w:rPr>
          <w:rStyle w:val="y2iqfc"/>
          <w:rFonts w:ascii="Goudy Old Style" w:hAnsi="Goudy Old Style" w:cs="Arial"/>
          <w:sz w:val="24"/>
          <w:szCs w:val="24"/>
          <w:lang w:val="en"/>
        </w:rPr>
        <w:t>.</w:t>
      </w:r>
    </w:p>
    <w:p w14:paraId="0D3C0550" w14:textId="53235AC8" w:rsidR="00530495" w:rsidRPr="00EF6CEF" w:rsidRDefault="009F413D" w:rsidP="00530495">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Questions about political preferences between Muslims and non-Muslims are basically influenced by positions as a majority and a minority. Muslims who predominantly control the authority of certain areas will experience the stigma of being intolerant because they do not vote for non-Muslim political contestants. In another position, when non-Muslims are in the majority in control of regional authority, the intolerant attitude of non-Muslims is stronger than the position as a minority. Intolerance can be understood not to be due to religious factors, but tends to be influenced by </w:t>
      </w:r>
      <w:r w:rsidRPr="00EF6CEF">
        <w:rPr>
          <w:rStyle w:val="y2iqfc"/>
          <w:rFonts w:ascii="Goudy Old Style" w:hAnsi="Goudy Old Style" w:cs="Arial"/>
          <w:sz w:val="24"/>
          <w:szCs w:val="24"/>
          <w:lang w:val="en"/>
        </w:rPr>
        <w:lastRenderedPageBreak/>
        <w:t xml:space="preserve">status as a larger group. As a majority group, this gives rise to feelings of being most entitled to certain privileges </w:t>
      </w:r>
      <w:sdt>
        <w:sdtPr>
          <w:rPr>
            <w:rStyle w:val="y2iqfc"/>
            <w:rFonts w:ascii="Goudy Old Style" w:hAnsi="Goudy Old Style" w:cs="Arial"/>
            <w:color w:val="000000"/>
            <w:sz w:val="24"/>
            <w:szCs w:val="24"/>
            <w:lang w:val="en"/>
          </w:rPr>
          <w:tag w:val="MENDELEY_CITATION_v3_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"/>
          <w:id w:val="929703923"/>
          <w:placeholder>
            <w:docPart w:val="DefaultPlaceholder_-1854013440"/>
          </w:placeholder>
        </w:sdtPr>
        <w:sdtContent>
          <w:r w:rsidR="002B00FD" w:rsidRPr="002B00FD">
            <w:rPr>
              <w:rStyle w:val="y2iqfc"/>
              <w:rFonts w:ascii="Goudy Old Style" w:hAnsi="Goudy Old Style" w:cs="Arial"/>
              <w:color w:val="000000"/>
              <w:sz w:val="24"/>
              <w:szCs w:val="24"/>
              <w:lang w:val="en"/>
            </w:rPr>
            <w:t>(Aspinall et al., 2020)</w:t>
          </w:r>
        </w:sdtContent>
      </w:sdt>
      <w:r w:rsidRPr="00EF6CEF">
        <w:rPr>
          <w:rStyle w:val="y2iqfc"/>
          <w:rFonts w:ascii="Goudy Old Style" w:hAnsi="Goudy Old Style" w:cs="Arial"/>
          <w:sz w:val="24"/>
          <w:szCs w:val="24"/>
          <w:lang w:val="en"/>
        </w:rPr>
        <w:t>.</w:t>
      </w:r>
    </w:p>
    <w:p w14:paraId="52A48F40" w14:textId="77777777" w:rsidR="009F413D" w:rsidRPr="00EF6CEF" w:rsidRDefault="009F413D" w:rsidP="00530495">
      <w:pPr>
        <w:autoSpaceDE w:val="0"/>
        <w:autoSpaceDN w:val="0"/>
        <w:adjustRightInd w:val="0"/>
        <w:spacing w:after="0" w:line="240" w:lineRule="auto"/>
        <w:ind w:firstLine="567"/>
        <w:jc w:val="both"/>
        <w:rPr>
          <w:rFonts w:ascii="Goudy Old Style" w:hAnsi="Goudy Old Style"/>
          <w:sz w:val="24"/>
          <w:szCs w:val="24"/>
          <w:lang w:val="en"/>
        </w:rPr>
      </w:pPr>
      <w:r w:rsidRPr="00EF6CEF">
        <w:rPr>
          <w:rStyle w:val="y2iqfc"/>
          <w:rFonts w:ascii="Goudy Old Style" w:hAnsi="Goudy Old Style" w:cs="Arial"/>
          <w:sz w:val="24"/>
          <w:szCs w:val="24"/>
          <w:lang w:val="en"/>
        </w:rPr>
        <w:t>Identity as a political commodity describes how an identity construction can be used to accumulate political power or control a social movement. Commodification of identity politics describes the transformation of identity in connection with the struggle for hegemony or power, resistance, restoration of identity, and the discovery of a common enemy. The transformation of identity politics in Indonesia certainly influences the construction of social movements and political movements in a contestation for power, including the development of national Islam in politics. This explanation of political contestation is important to understand the dynamics of the development of the use of identity politics in each period as well as the background of social movements and nationalist movements in Indonesia.</w:t>
      </w:r>
    </w:p>
    <w:p w14:paraId="0E186524" w14:textId="77777777" w:rsidR="00A1087A" w:rsidRPr="00EF6CEF" w:rsidRDefault="00A1087A" w:rsidP="00A1087A">
      <w:pPr>
        <w:autoSpaceDE w:val="0"/>
        <w:autoSpaceDN w:val="0"/>
        <w:adjustRightInd w:val="0"/>
        <w:spacing w:after="0" w:line="240" w:lineRule="auto"/>
        <w:jc w:val="both"/>
        <w:rPr>
          <w:rFonts w:ascii="Goudy Old Style" w:hAnsi="Goudy Old Style" w:cs="GoudyOldStyleT-Regular"/>
          <w:sz w:val="24"/>
          <w:szCs w:val="24"/>
        </w:rPr>
      </w:pPr>
    </w:p>
    <w:p w14:paraId="58ECD637" w14:textId="77777777" w:rsidR="009658E2" w:rsidRPr="00EF6CEF" w:rsidRDefault="009658E2" w:rsidP="00A1087A">
      <w:pPr>
        <w:autoSpaceDE w:val="0"/>
        <w:autoSpaceDN w:val="0"/>
        <w:adjustRightInd w:val="0"/>
        <w:spacing w:after="0" w:line="240" w:lineRule="auto"/>
        <w:jc w:val="both"/>
        <w:rPr>
          <w:rFonts w:ascii="Goudy Old Style" w:hAnsi="Goudy Old Style" w:cs="GoudyOldStyleT-Regular"/>
          <w:sz w:val="24"/>
          <w:szCs w:val="24"/>
        </w:rPr>
      </w:pPr>
      <w:r w:rsidRPr="00EF6CEF">
        <w:rPr>
          <w:rFonts w:ascii="Goudy Old Style" w:hAnsi="Goudy Old Style" w:cs="GoudyOldStyleT-Regular"/>
          <w:b/>
          <w:bCs/>
          <w:sz w:val="24"/>
          <w:szCs w:val="24"/>
        </w:rPr>
        <w:t>Research Method</w:t>
      </w:r>
    </w:p>
    <w:p w14:paraId="10E2E868" w14:textId="77777777" w:rsidR="00A42948" w:rsidRPr="00EF6CEF" w:rsidRDefault="00A42948" w:rsidP="00A42948">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This article discusses ideological contestation in power politics in Indonesia. Political contestation is studied based on voter mobilization strategies and the use of political resources to accommodate the interests of certain ideological groups. The aim of this research is not only to present aspects of political psychology between voters and political contestants, but also to examine the representation of identity stigma as a mobilization strategy. This paper uses a qualitative method that explains the data descriptively, so that the construction of the data is understood as the result of interpretation with plural dimensions.</w:t>
      </w:r>
    </w:p>
    <w:p w14:paraId="6BFA8AE3" w14:textId="77777777" w:rsidR="00A42948" w:rsidRPr="00EF6CEF" w:rsidRDefault="00A42948" w:rsidP="00A42948">
      <w:pPr>
        <w:autoSpaceDE w:val="0"/>
        <w:autoSpaceDN w:val="0"/>
        <w:adjustRightInd w:val="0"/>
        <w:spacing w:after="0" w:line="240" w:lineRule="auto"/>
        <w:ind w:firstLine="567"/>
        <w:jc w:val="both"/>
        <w:rPr>
          <w:rFonts w:ascii="Goudy Old Style" w:hAnsi="Goudy Old Style" w:cs="GoudyOldStyleT-Regular"/>
          <w:sz w:val="24"/>
          <w:szCs w:val="24"/>
        </w:rPr>
      </w:pPr>
      <w:r w:rsidRPr="00EF6CEF">
        <w:rPr>
          <w:rStyle w:val="y2iqfc"/>
          <w:rFonts w:ascii="Goudy Old Style" w:hAnsi="Goudy Old Style" w:cs="Arial"/>
          <w:sz w:val="24"/>
          <w:szCs w:val="24"/>
          <w:lang w:val="en"/>
        </w:rPr>
        <w:t xml:space="preserve">The perspective of this research study uses a political psychology and sociology study approach. The primary sources for this article are documents related to the theme of identity commodification and political contestation in Indonesia. The data processing process based on this text is carried out using the content analysis method using the descriptive analytic method. This method is carried out by examining patterns in communication and the meaning of code and content quantitatively and qualitatively. The stages of the research method include the process of decomposing data, the process of comparing, the process of grouping and sorting, and the process of connecting one data to another. A series of research steps are combined through an interpretation stage which allows for a number of new data to be added to complement or eliminate other data. The social criticism approach </w:t>
      </w:r>
      <w:r w:rsidRPr="00EF6CEF">
        <w:rPr>
          <w:rStyle w:val="y2iqfc"/>
          <w:rFonts w:ascii="Goudy Old Style" w:hAnsi="Goudy Old Style" w:cs="Arial"/>
          <w:sz w:val="24"/>
          <w:szCs w:val="24"/>
          <w:lang w:val="en"/>
        </w:rPr>
        <w:lastRenderedPageBreak/>
        <w:t>is used with an inductive thinking framework while remaining based on the suitability of the results from triangulation of research data.</w:t>
      </w:r>
    </w:p>
    <w:p w14:paraId="05AF0DA5" w14:textId="77777777" w:rsidR="00A42948" w:rsidRPr="00EF6CEF" w:rsidRDefault="00A42948" w:rsidP="009658E2">
      <w:pPr>
        <w:autoSpaceDE w:val="0"/>
        <w:autoSpaceDN w:val="0"/>
        <w:adjustRightInd w:val="0"/>
        <w:spacing w:after="0" w:line="240" w:lineRule="auto"/>
        <w:ind w:firstLine="567"/>
        <w:jc w:val="both"/>
        <w:rPr>
          <w:rFonts w:ascii="Goudy Old Style" w:hAnsi="Goudy Old Style" w:cs="GoudyOldStyleT-Regular"/>
          <w:sz w:val="24"/>
          <w:szCs w:val="24"/>
          <w:lang w:val="en-ID"/>
        </w:rPr>
      </w:pPr>
    </w:p>
    <w:p w14:paraId="27AB2B11" w14:textId="77777777" w:rsidR="00A1087A" w:rsidRPr="00EF6CEF" w:rsidRDefault="00D755CE" w:rsidP="00A1087A">
      <w:pPr>
        <w:autoSpaceDE w:val="0"/>
        <w:autoSpaceDN w:val="0"/>
        <w:adjustRightInd w:val="0"/>
        <w:spacing w:after="0" w:line="240" w:lineRule="auto"/>
        <w:jc w:val="both"/>
        <w:rPr>
          <w:rFonts w:ascii="Goudy Old Style" w:hAnsi="Goudy Old Style" w:cs="GoudyOldStyleT-Regular"/>
          <w:b/>
          <w:bCs/>
          <w:sz w:val="24"/>
          <w:szCs w:val="24"/>
        </w:rPr>
      </w:pPr>
      <w:r w:rsidRPr="00EF6CEF">
        <w:rPr>
          <w:rFonts w:ascii="Goudy Old Style" w:hAnsi="Goudy Old Style" w:cs="GoudyOldStyleT-Regular"/>
          <w:b/>
          <w:bCs/>
          <w:sz w:val="24"/>
          <w:szCs w:val="24"/>
        </w:rPr>
        <w:t xml:space="preserve">Results and </w:t>
      </w:r>
      <w:r w:rsidR="00A1087A" w:rsidRPr="00EF6CEF">
        <w:rPr>
          <w:rFonts w:ascii="Goudy Old Style" w:hAnsi="Goudy Old Style" w:cs="GoudyOldStyleT-Regular"/>
          <w:b/>
          <w:bCs/>
          <w:sz w:val="24"/>
          <w:szCs w:val="24"/>
        </w:rPr>
        <w:t>Discussion</w:t>
      </w:r>
    </w:p>
    <w:p w14:paraId="6C9FE086" w14:textId="77777777" w:rsidR="00674B7C" w:rsidRPr="00EF6CEF" w:rsidRDefault="00674B7C" w:rsidP="00A1087A">
      <w:pPr>
        <w:autoSpaceDE w:val="0"/>
        <w:autoSpaceDN w:val="0"/>
        <w:adjustRightInd w:val="0"/>
        <w:spacing w:after="0" w:line="240" w:lineRule="auto"/>
        <w:jc w:val="both"/>
        <w:rPr>
          <w:rFonts w:ascii="Goudy Old Style" w:hAnsi="Goudy Old Style" w:cs="GoudyOldStyleT-Regular"/>
          <w:b/>
          <w:bCs/>
          <w:sz w:val="24"/>
          <w:szCs w:val="24"/>
        </w:rPr>
      </w:pPr>
      <w:r w:rsidRPr="00EF6CEF">
        <w:rPr>
          <w:rFonts w:ascii="Goudy Old Style" w:hAnsi="Goudy Old Style" w:cs="GoudyOldStyleT-Regular"/>
          <w:b/>
          <w:bCs/>
          <w:sz w:val="24"/>
          <w:szCs w:val="24"/>
        </w:rPr>
        <w:t>Religious Identity and Theological Solidarity Over Colonization</w:t>
      </w:r>
    </w:p>
    <w:p w14:paraId="4C755B1B" w14:textId="7A14E268" w:rsidR="00674B7C" w:rsidRPr="00EF6CEF" w:rsidRDefault="00674B7C" w:rsidP="00674B7C">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spirit of expansion of the Catholic religion as well as the search for sources of commodities for the world spice trade was played by the Portuguese Catholic Kingdom and the Spanish Catholic Kingdom. In 1488, a Portuguese expedition led by Bartolomeu Dias successfully landed at the southern tip of the African continent, known as the Cape of Good Hope </w:t>
      </w:r>
      <w:sdt>
        <w:sdtPr>
          <w:rPr>
            <w:rStyle w:val="y2iqfc"/>
            <w:rFonts w:ascii="Goudy Old Style" w:hAnsi="Goudy Old Style" w:cs="Arial"/>
            <w:color w:val="000000"/>
            <w:sz w:val="24"/>
            <w:szCs w:val="24"/>
            <w:lang w:val="en"/>
          </w:rPr>
          <w:tag w:val="MENDELEY_CITATION_v3_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"/>
          <w:id w:val="-1803601821"/>
          <w:placeholder>
            <w:docPart w:val="DefaultPlaceholder_-1854013440"/>
          </w:placeholder>
        </w:sdtPr>
        <w:sdtContent>
          <w:r w:rsidR="002B00FD" w:rsidRPr="002B00FD">
            <w:rPr>
              <w:rStyle w:val="y2iqfc"/>
              <w:rFonts w:ascii="Goudy Old Style" w:hAnsi="Goudy Old Style" w:cs="Arial"/>
              <w:color w:val="000000"/>
              <w:sz w:val="24"/>
              <w:szCs w:val="24"/>
              <w:lang w:val="en"/>
            </w:rPr>
            <w:t>(Wijaya, 2022)</w:t>
          </w:r>
        </w:sdtContent>
      </w:sdt>
      <w:r w:rsidRPr="00EF6CEF">
        <w:rPr>
          <w:rStyle w:val="y2iqfc"/>
          <w:rFonts w:ascii="Goudy Old Style" w:hAnsi="Goudy Old Style" w:cs="Arial"/>
          <w:sz w:val="24"/>
          <w:szCs w:val="24"/>
          <w:lang w:val="en"/>
        </w:rPr>
        <w:t xml:space="preserve">. Spain funded a sailing expedition led by Chistoper Columbus until he finally discovered the American continent in 1492. The discovery of distant lands by Spain, led by Columbus, influenced the Portuguese king to order an expedition in the opposite direction led by Vasco da Gamma to look for spice producers, until in 1498 he arrived. in Calicut, India </w:t>
      </w:r>
      <w:sdt>
        <w:sdtPr>
          <w:rPr>
            <w:rStyle w:val="y2iqfc"/>
            <w:rFonts w:ascii="Goudy Old Style" w:hAnsi="Goudy Old Style" w:cs="Arial"/>
            <w:color w:val="000000"/>
            <w:sz w:val="24"/>
            <w:szCs w:val="24"/>
            <w:lang w:val="en"/>
          </w:rPr>
          <w:tag w:val="MENDELEY_CITATION_v3_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"/>
          <w:id w:val="-336541030"/>
          <w:placeholder>
            <w:docPart w:val="DefaultPlaceholder_-1854013440"/>
          </w:placeholder>
        </w:sdtPr>
        <w:sdtContent>
          <w:r w:rsidR="002B00FD" w:rsidRPr="002B00FD">
            <w:rPr>
              <w:rStyle w:val="y2iqfc"/>
              <w:rFonts w:ascii="Goudy Old Style" w:hAnsi="Goudy Old Style" w:cs="Arial"/>
              <w:color w:val="000000"/>
              <w:sz w:val="24"/>
              <w:szCs w:val="24"/>
              <w:lang w:val="en"/>
            </w:rPr>
            <w:t>(Girija, 2023)</w:t>
          </w:r>
        </w:sdtContent>
      </w:sdt>
      <w:r w:rsidRPr="00EF6CEF">
        <w:rPr>
          <w:rStyle w:val="y2iqfc"/>
          <w:rFonts w:ascii="Goudy Old Style" w:hAnsi="Goudy Old Style" w:cs="Arial"/>
          <w:sz w:val="24"/>
          <w:szCs w:val="24"/>
          <w:lang w:val="en"/>
        </w:rPr>
        <w:t>.</w:t>
      </w:r>
    </w:p>
    <w:p w14:paraId="4D350056" w14:textId="00DB8D99" w:rsidR="00674B7C" w:rsidRPr="00EF6CEF" w:rsidRDefault="00674B7C" w:rsidP="00674B7C">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arrival of the Portuguese maritime expedition in India was met with resistance from a number of Arab and Chinese trading communities so that they did not get permission to open a trade attache by the king of India. Vasco da Gama's entourage is considered a continuation of the Crusaders who carried out the mission of conquest and Christian mission </w:t>
      </w:r>
      <w:sdt>
        <w:sdtPr>
          <w:rPr>
            <w:rStyle w:val="y2iqfc"/>
            <w:rFonts w:ascii="Goudy Old Style" w:hAnsi="Goudy Old Style" w:cs="Arial"/>
            <w:color w:val="000000"/>
            <w:sz w:val="24"/>
            <w:szCs w:val="24"/>
            <w:lang w:val="en"/>
          </w:rPr>
          <w:tag w:val="MENDELEY_CITATION_v3_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"/>
          <w:id w:val="-1946302720"/>
          <w:placeholder>
            <w:docPart w:val="DefaultPlaceholder_-1854013440"/>
          </w:placeholder>
        </w:sdtPr>
        <w:sdtContent>
          <w:r w:rsidR="002B00FD" w:rsidRPr="002B00FD">
            <w:rPr>
              <w:rStyle w:val="y2iqfc"/>
              <w:rFonts w:ascii="Goudy Old Style" w:hAnsi="Goudy Old Style" w:cs="Arial"/>
              <w:color w:val="000000"/>
              <w:sz w:val="24"/>
              <w:szCs w:val="24"/>
              <w:lang w:val="en"/>
            </w:rPr>
            <w:t>(Fuentes, 2023)</w:t>
          </w:r>
        </w:sdtContent>
      </w:sdt>
      <w:r w:rsidRPr="00EF6CEF">
        <w:rPr>
          <w:rStyle w:val="y2iqfc"/>
          <w:rFonts w:ascii="Goudy Old Style" w:hAnsi="Goudy Old Style" w:cs="Arial"/>
          <w:sz w:val="24"/>
          <w:szCs w:val="24"/>
          <w:lang w:val="en"/>
        </w:rPr>
        <w:t>. The trade interactions carried out by the Portuguese entourage with areas along the coast around India were one of the reasons why there was an international spice port called Malacca.</w:t>
      </w:r>
    </w:p>
    <w:p w14:paraId="055AC1CE" w14:textId="12B1E093" w:rsidR="00027809" w:rsidRPr="00EF6CEF" w:rsidRDefault="00674B7C" w:rsidP="00027809">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Information about Malacca as a source of the spice trade made the Catholic King of Portugal appoint a fleet led by Diego Lopes de Sequira to depart for India on April 5 1508. The conquest of the Goa region in India was successfully carried out by Diego Lopes' troops, and the leadership was then continued by Alfonso de Albuquerque by conquering the Sultanate of Malacca in the Indian Ocean in August 1511. The conquest of Malacca increased the motivation of the Portuguese navy to increase its territorial expansion by exploring the spice-producing islands until they reached the Maluku region in 1512 </w:t>
      </w:r>
      <w:sdt>
        <w:sdtPr>
          <w:rPr>
            <w:rStyle w:val="y2iqfc"/>
            <w:rFonts w:ascii="Goudy Old Style" w:hAnsi="Goudy Old Style" w:cs="Arial"/>
            <w:color w:val="000000"/>
            <w:sz w:val="24"/>
            <w:szCs w:val="24"/>
            <w:lang w:val="en"/>
          </w:rPr>
          <w:tag w:val="MENDELEY_CITATION_v3_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"/>
          <w:id w:val="2116711639"/>
          <w:placeholder>
            <w:docPart w:val="DefaultPlaceholder_-1854013440"/>
          </w:placeholder>
        </w:sdtPr>
        <w:sdtContent>
          <w:r w:rsidR="002B00FD" w:rsidRPr="002B00FD">
            <w:rPr>
              <w:rStyle w:val="y2iqfc"/>
              <w:rFonts w:ascii="Goudy Old Style" w:hAnsi="Goudy Old Style" w:cs="Arial"/>
              <w:color w:val="000000"/>
              <w:sz w:val="24"/>
              <w:szCs w:val="24"/>
              <w:lang w:val="en"/>
            </w:rPr>
            <w:t>(Moore, 2022)</w:t>
          </w:r>
        </w:sdtContent>
      </w:sdt>
      <w:r w:rsidRPr="00EF6CEF">
        <w:rPr>
          <w:rStyle w:val="y2iqfc"/>
          <w:rFonts w:ascii="Goudy Old Style" w:hAnsi="Goudy Old Style" w:cs="Arial"/>
          <w:sz w:val="24"/>
          <w:szCs w:val="24"/>
          <w:lang w:val="en"/>
        </w:rPr>
        <w:t>. Malacca itself is not actually a spice producer, but a transit port for international trade. The Portuguese control of Malacca disrupted the trade structure in Southeast Asia, giving rise to new trading cities as well as new trade routes controlled by a number of Islamic sultanates.</w:t>
      </w:r>
    </w:p>
    <w:p w14:paraId="05C9B828" w14:textId="645D24CC" w:rsidR="00F4729E" w:rsidRPr="00EE428C" w:rsidRDefault="00027809" w:rsidP="00F4729E">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E428C">
        <w:rPr>
          <w:rStyle w:val="y2iqfc"/>
          <w:rFonts w:ascii="Goudy Old Style" w:hAnsi="Goudy Old Style" w:cs="Arial"/>
          <w:sz w:val="24"/>
          <w:szCs w:val="24"/>
          <w:lang w:val="en"/>
        </w:rPr>
        <w:lastRenderedPageBreak/>
        <w:t xml:space="preserve">Theological solidarity was displayed by the Islamic Sultanate of Demak in Java to resist the Portuguese conquest of Malacca. The sultanate, which was founded in 1482, sent a military navy fleet for the 1st jihad expedition in 1513. The Islamic Sultanate of Demak's </w:t>
      </w:r>
      <w:r w:rsidRPr="00BF4F25">
        <w:rPr>
          <w:rStyle w:val="y2iqfc"/>
          <w:rFonts w:ascii="Goudy Old Style" w:hAnsi="Goudy Old Style" w:cs="Arial"/>
          <w:sz w:val="24"/>
          <w:szCs w:val="24"/>
          <w:lang w:val="en"/>
        </w:rPr>
        <w:t xml:space="preserve">attack on the Portuguese in Malacca was led by the crown prince, Pati Unus, with 100 ships and 5,000 troops. The first military expedition was continued by Pati Unus in 1521 after replacing his father as Sultan of Demak, deploying 375 ships </w:t>
      </w:r>
      <w:sdt>
        <w:sdtPr>
          <w:rPr>
            <w:rStyle w:val="y2iqfc"/>
            <w:rFonts w:ascii="Goudy Old Style" w:hAnsi="Goudy Old Style" w:cs="Arial"/>
            <w:sz w:val="24"/>
            <w:szCs w:val="24"/>
            <w:lang w:val="en"/>
          </w:rPr>
          <w:tag w:val="MENDELEY_CITATION_v3_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"/>
          <w:id w:val="-1089083048"/>
          <w:placeholder>
            <w:docPart w:val="DefaultPlaceholder_-1854013440"/>
          </w:placeholder>
        </w:sdtPr>
        <w:sdtContent>
          <w:r w:rsidR="002B00FD">
            <w:t>(Nasution &amp; Haris Himawan, 2021)</w:t>
          </w:r>
        </w:sdtContent>
      </w:sdt>
      <w:r w:rsidRPr="00BF4F25">
        <w:rPr>
          <w:rStyle w:val="y2iqfc"/>
          <w:rFonts w:ascii="Goudy Old Style" w:hAnsi="Goudy Old Style" w:cs="Arial"/>
          <w:sz w:val="24"/>
          <w:szCs w:val="24"/>
          <w:lang w:val="en"/>
        </w:rPr>
        <w:t>. The jihad expeditions that Pati Unus carried out several times were influenced by the Spanish Catholic Kingdom's</w:t>
      </w:r>
      <w:r w:rsidRPr="00EE428C">
        <w:rPr>
          <w:rStyle w:val="y2iqfc"/>
          <w:rFonts w:ascii="Goudy Old Style" w:hAnsi="Goudy Old Style" w:cs="Arial"/>
          <w:sz w:val="24"/>
          <w:szCs w:val="24"/>
          <w:lang w:val="en"/>
        </w:rPr>
        <w:t xml:space="preserve"> conquest of the Sultanate of Sulu and the Sultanate of Mindanao </w:t>
      </w:r>
      <w:sdt>
        <w:sdtPr>
          <w:rPr>
            <w:rStyle w:val="y2iqfc"/>
            <w:rFonts w:ascii="Goudy Old Style" w:hAnsi="Goudy Old Style" w:cs="Arial"/>
            <w:color w:val="000000"/>
            <w:sz w:val="24"/>
            <w:szCs w:val="24"/>
            <w:lang w:val="en"/>
          </w:rPr>
          <w:tag w:val="MENDELEY_CITATION_v3_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"/>
          <w:id w:val="1454906815"/>
          <w:placeholder>
            <w:docPart w:val="DefaultPlaceholder_-1854013440"/>
          </w:placeholder>
        </w:sdtPr>
        <w:sdtContent>
          <w:r w:rsidR="002B00FD" w:rsidRPr="002B00FD">
            <w:rPr>
              <w:rStyle w:val="y2iqfc"/>
              <w:rFonts w:ascii="Goudy Old Style" w:hAnsi="Goudy Old Style" w:cs="Arial"/>
              <w:color w:val="000000"/>
              <w:sz w:val="24"/>
              <w:szCs w:val="24"/>
              <w:lang w:val="en"/>
            </w:rPr>
            <w:t>(Donoso, 2023)</w:t>
          </w:r>
        </w:sdtContent>
      </w:sdt>
      <w:r w:rsidRPr="00EE428C">
        <w:rPr>
          <w:rStyle w:val="y2iqfc"/>
          <w:rFonts w:ascii="Goudy Old Style" w:hAnsi="Goudy Old Style" w:cs="Arial"/>
          <w:sz w:val="24"/>
          <w:szCs w:val="24"/>
          <w:lang w:val="en"/>
        </w:rPr>
        <w:t>. Demak's attack on the Portuguese for the second time resulted in Pati Unus dying in battle and thus becoming known as the Prince of Sabrang Lor.</w:t>
      </w:r>
    </w:p>
    <w:p w14:paraId="26AA927A" w14:textId="1ECBDD7D" w:rsidR="007B1EA7" w:rsidRPr="00EF6CEF" w:rsidRDefault="00027809" w:rsidP="007B1EA7">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E428C">
        <w:rPr>
          <w:rStyle w:val="y2iqfc"/>
          <w:rFonts w:ascii="Goudy Old Style" w:hAnsi="Goudy Old Style" w:cs="Arial"/>
          <w:sz w:val="24"/>
          <w:szCs w:val="24"/>
          <w:lang w:val="en"/>
        </w:rPr>
        <w:t>The defeat of the Islamic Sultanate of Demak against the Portuguese in Malacca influenced a number of non-Muslim kingdoms in Java to make peace treaties with the Portuguese. In 1522, the Sundanese Hindu Kingdom of Padjajaran, which was based in Pakuan, inland of Bogor, gave the Portuguese an autonomous region to monopolize the pepper trade from Banten. Francisco de Sa first anchored</w:t>
      </w:r>
      <w:r w:rsidRPr="00EF6CEF">
        <w:rPr>
          <w:rStyle w:val="y2iqfc"/>
          <w:rFonts w:ascii="Goudy Old Style" w:hAnsi="Goudy Old Style" w:cs="Arial"/>
          <w:sz w:val="24"/>
          <w:szCs w:val="24"/>
          <w:lang w:val="en"/>
        </w:rPr>
        <w:t xml:space="preserve"> at Sunda Kelapa Harbor on July 29 1527 by displaying the Portuguese royal flag in accordance with the agreement made by Henrique Leme with the king of Padjadjaran </w:t>
      </w:r>
      <w:sdt>
        <w:sdtPr>
          <w:rPr>
            <w:rStyle w:val="y2iqfc"/>
            <w:rFonts w:ascii="Goudy Old Style" w:hAnsi="Goudy Old Style" w:cs="Arial"/>
            <w:color w:val="000000"/>
            <w:sz w:val="24"/>
            <w:szCs w:val="24"/>
            <w:lang w:val="en"/>
          </w:rPr>
          <w:tag w:val="MENDELEY_CITATION_v3_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"/>
          <w:id w:val="-72364634"/>
          <w:placeholder>
            <w:docPart w:val="DefaultPlaceholder_-1854013440"/>
          </w:placeholder>
        </w:sdtPr>
        <w:sdtContent>
          <w:r w:rsidR="002B00FD" w:rsidRPr="002B00FD">
            <w:rPr>
              <w:rStyle w:val="y2iqfc"/>
              <w:rFonts w:ascii="Goudy Old Style" w:hAnsi="Goudy Old Style" w:cs="Arial"/>
              <w:color w:val="000000"/>
              <w:sz w:val="24"/>
              <w:szCs w:val="24"/>
              <w:lang w:val="en"/>
            </w:rPr>
            <w:t>(Faizin, 2023)</w:t>
          </w:r>
        </w:sdtContent>
      </w:sdt>
      <w:r w:rsidRPr="00EF6CEF">
        <w:rPr>
          <w:rStyle w:val="y2iqfc"/>
          <w:rFonts w:ascii="Goudy Old Style" w:hAnsi="Goudy Old Style" w:cs="Arial"/>
          <w:sz w:val="24"/>
          <w:szCs w:val="24"/>
          <w:lang w:val="en"/>
        </w:rPr>
        <w:t>. Sunda Kelapa Port, which was controlled by the Hindu Kingdom of Padjadjaran, had full management rights given to the Portuguese so that it had its own trading office. Unfavorable conditions for Muslim trade flows and the threat of the spread of Catholicism in Java influenced Sultan Trenggono as the heir to the throne of the Demak sultanate to fight back against the Portuguese.</w:t>
      </w:r>
    </w:p>
    <w:p w14:paraId="78C211C8" w14:textId="632F8B80" w:rsidR="007F65F0" w:rsidRPr="00EF6CEF" w:rsidRDefault="007B1EA7" w:rsidP="007F65F0">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3rd jihad expedition was carried out by Sultan Trenggono by sending a war force led by Fatahillah to seize Sunda Kelapa from the Portuguese and Padjajaran coalition in 1527. The Demak troops were joined by the Cirebon community under Sunan Gunung Djati and a number of Malay and Javanese Muslim communities who lived in the Sunda Padjajaran region. The port of Sunda Kelapa was captured by Muslim troops on 22 June 1527 to coincide with 22 Ramadhan 933 H, then changed its name to Jayakarta which means complete victory, as associated with the Fathul Makkah incident in QS Al-Fath verse 1 </w:t>
      </w:r>
      <w:sdt>
        <w:sdtPr>
          <w:rPr>
            <w:rStyle w:val="y2iqfc"/>
            <w:rFonts w:ascii="Goudy Old Style" w:hAnsi="Goudy Old Style" w:cs="Arial"/>
            <w:color w:val="000000"/>
            <w:sz w:val="24"/>
            <w:szCs w:val="24"/>
            <w:lang w:val="en"/>
          </w:rPr>
          <w:tag w:val="MENDELEY_CITATION_v3_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"/>
          <w:id w:val="1321850399"/>
          <w:placeholder>
            <w:docPart w:val="DefaultPlaceholder_-1854013440"/>
          </w:placeholder>
        </w:sdtPr>
        <w:sdtContent>
          <w:r w:rsidR="002B00FD" w:rsidRPr="002B00FD">
            <w:rPr>
              <w:rStyle w:val="y2iqfc"/>
              <w:rFonts w:ascii="Goudy Old Style" w:hAnsi="Goudy Old Style" w:cs="Arial"/>
              <w:color w:val="000000"/>
              <w:sz w:val="24"/>
              <w:szCs w:val="24"/>
              <w:lang w:val="en"/>
            </w:rPr>
            <w:t>(Hasyim, 2021)</w:t>
          </w:r>
        </w:sdtContent>
      </w:sdt>
      <w:r w:rsidRPr="00EF6CEF">
        <w:rPr>
          <w:rStyle w:val="y2iqfc"/>
          <w:rFonts w:ascii="Goudy Old Style" w:hAnsi="Goudy Old Style" w:cs="Arial"/>
          <w:sz w:val="24"/>
          <w:szCs w:val="24"/>
          <w:lang w:val="en"/>
        </w:rPr>
        <w:t>. Fatahillah led Jayakarta until 1530 when he then moved to Cirebon, while his successor was Ratu Bagus Angke who placed Jayakarta as a duchy under the Sultanate of Banten.</w:t>
      </w:r>
    </w:p>
    <w:p w14:paraId="48312017" w14:textId="653F9146" w:rsidR="007F65F0" w:rsidRPr="00EF6CEF" w:rsidRDefault="007B1EA7" w:rsidP="007F65F0">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lastRenderedPageBreak/>
        <w:t xml:space="preserve">The succession to Demak's leadership after Sultan Trenggono died was continued by the eldest daughter, Ratu Kalinyamat. The Demak Sultanate was able to build a maritime defense and military pact with the Sultanates of Ternate, Tidore, Johor, Aceh and Malacca. The defense pact led by Queen Kalinyamat carried out a joint attack against the Portuguese in 1550. Queen Kalinyamat, who ruled in Jepara, sent 40 ships and around 5,000 troops to join in the 4th jihad expedition with the Sultanates of Johor and Aceh to besiege Malacca. The attack to expel the Portuguese was carried out again in 1573 as the 5th jihad expedition </w:t>
      </w:r>
      <w:sdt>
        <w:sdtPr>
          <w:rPr>
            <w:rStyle w:val="y2iqfc"/>
            <w:rFonts w:ascii="Goudy Old Style" w:hAnsi="Goudy Old Style" w:cs="Arial"/>
            <w:color w:val="000000"/>
            <w:sz w:val="24"/>
            <w:szCs w:val="24"/>
            <w:lang w:val="en"/>
          </w:rPr>
          <w:tag w:val="MENDELEY_CITATION_v3_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"/>
          <w:id w:val="1370956475"/>
          <w:placeholder>
            <w:docPart w:val="DefaultPlaceholder_-1854013440"/>
          </w:placeholder>
        </w:sdtPr>
        <w:sdtContent>
          <w:r w:rsidR="002B00FD" w:rsidRPr="002B00FD">
            <w:rPr>
              <w:rStyle w:val="y2iqfc"/>
              <w:rFonts w:ascii="Goudy Old Style" w:hAnsi="Goudy Old Style" w:cs="Arial"/>
              <w:color w:val="000000"/>
              <w:sz w:val="24"/>
              <w:szCs w:val="24"/>
              <w:lang w:val="en"/>
            </w:rPr>
            <w:t>(Nurhayati, 2023)</w:t>
          </w:r>
        </w:sdtContent>
      </w:sdt>
      <w:r w:rsidRPr="00EF6CEF">
        <w:rPr>
          <w:rStyle w:val="y2iqfc"/>
          <w:rFonts w:ascii="Goudy Old Style" w:hAnsi="Goudy Old Style" w:cs="Arial"/>
          <w:sz w:val="24"/>
          <w:szCs w:val="24"/>
          <w:lang w:val="en"/>
        </w:rPr>
        <w:t>.</w:t>
      </w:r>
    </w:p>
    <w:p w14:paraId="1FA8E4B4" w14:textId="77777777" w:rsidR="00B92C1A" w:rsidRPr="00EF6CEF" w:rsidRDefault="007B1EA7" w:rsidP="00B92C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The 5th jihad expedition was the last Demak maritime fleet to fight the Portuguese at the invitation of the Sultan of Aceh, Ali Riayat Syah. The Demak maritime fleet sent 300 ships and 15,000 personnel but experienced delays until it arrived in Malacca in October 1574. Aceh's own naval forces had launched an attack before the Demak fleet arrived, resulting in defeat. The help of the Demak Sultanate fleet was able to surround the Portuguese for 3 months. The siege carried out by the Jepara maritime fleet indirectly helped the Islamic Sultanate of Ternate led by Sultan Baabullah to expel the Portuguese from Maluku in 1575, due to delays in sending troops.</w:t>
      </w:r>
    </w:p>
    <w:p w14:paraId="2D5A98C5" w14:textId="100CF144" w:rsidR="00B92C1A" w:rsidRPr="00EF6CEF" w:rsidRDefault="00B92C1A" w:rsidP="00B92C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In 1602, the Dutch trading company founded the </w:t>
      </w:r>
      <w:r w:rsidRPr="00B513F8">
        <w:rPr>
          <w:rStyle w:val="y2iqfc"/>
          <w:rFonts w:ascii="Goudy Old Style" w:hAnsi="Goudy Old Style" w:cs="Arial"/>
          <w:i/>
          <w:iCs/>
          <w:sz w:val="24"/>
          <w:szCs w:val="24"/>
          <w:lang w:val="en"/>
        </w:rPr>
        <w:t>Vereenigde Oost Indische Compagnie</w:t>
      </w:r>
      <w:r w:rsidRPr="00EF6CEF">
        <w:rPr>
          <w:rStyle w:val="y2iqfc"/>
          <w:rFonts w:ascii="Goudy Old Style" w:hAnsi="Goudy Old Style" w:cs="Arial"/>
          <w:sz w:val="24"/>
          <w:szCs w:val="24"/>
          <w:lang w:val="en"/>
        </w:rPr>
        <w:t xml:space="preserve"> (VOC) or East Indies Trade Alliance. In a short time, the VOC was able to defeat the dominance of the British East India Company (EIC), which had previously controlled trade in Asia. Trade contestations prompted Jan Pieterszoon Coen to carry out maritime military action to seize trade ports in Indonesia </w:t>
      </w:r>
      <w:sdt>
        <w:sdtPr>
          <w:rPr>
            <w:rStyle w:val="y2iqfc"/>
            <w:rFonts w:ascii="Goudy Old Style" w:hAnsi="Goudy Old Style" w:cs="Arial"/>
            <w:color w:val="000000"/>
            <w:sz w:val="24"/>
            <w:szCs w:val="24"/>
            <w:lang w:val="en"/>
          </w:rPr>
          <w:tag w:val="MENDELEY_CITATION_v3_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"/>
          <w:id w:val="-995568735"/>
          <w:placeholder>
            <w:docPart w:val="DefaultPlaceholder_-1854013440"/>
          </w:placeholder>
        </w:sdtPr>
        <w:sdtContent>
          <w:r w:rsidR="002B00FD" w:rsidRPr="002B00FD">
            <w:rPr>
              <w:rStyle w:val="y2iqfc"/>
              <w:rFonts w:ascii="Goudy Old Style" w:hAnsi="Goudy Old Style" w:cs="Arial"/>
              <w:color w:val="000000"/>
              <w:sz w:val="24"/>
              <w:szCs w:val="24"/>
              <w:lang w:val="en"/>
            </w:rPr>
            <w:t>(Wiryomartono, 2020)</w:t>
          </w:r>
        </w:sdtContent>
      </w:sdt>
      <w:r w:rsidRPr="00EF6CEF">
        <w:rPr>
          <w:rStyle w:val="y2iqfc"/>
          <w:rFonts w:ascii="Goudy Old Style" w:hAnsi="Goudy Old Style" w:cs="Arial"/>
          <w:sz w:val="24"/>
          <w:szCs w:val="24"/>
          <w:lang w:val="en"/>
        </w:rPr>
        <w:t>. On May 30, 1619, Jayakarta was captured by the VOC from the alliance of the Sultanate of Banten and England, which then changed the name after the ancestors of the Dutch Batavier people to Batavia on March 4, 1621.</w:t>
      </w:r>
    </w:p>
    <w:p w14:paraId="07A38D12" w14:textId="77777777" w:rsidR="00966727" w:rsidRPr="00EF6CEF" w:rsidRDefault="00B92C1A" w:rsidP="00966727">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The occupation of the VOC, which represented the Dutch Protestant Kingdom over Jayakarta, made the Islamic Mataram Sultanate expand into the West. Sultan Agung as king of Mataram carried out the first military expansion into Batavia in 1628. The battle during the month-long siege by the Mataram troops was won by the VOC with the strategy of throwing feces at the Mataram troops. The Mataram resistance continued in 1629 under the command of Tumenggung Bahurekso and Ki Mandurareja by damming the Ciliwung river. Mataram intelligence infiltration into Batavia succeeded in killing JP. Coen, even though the Dutch still won over the resistance from Mataram.</w:t>
      </w:r>
    </w:p>
    <w:p w14:paraId="2867944D" w14:textId="77777777" w:rsidR="001E5EBE" w:rsidRPr="00EF6CEF" w:rsidRDefault="00B92C1A" w:rsidP="001E5EBE">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lastRenderedPageBreak/>
        <w:t>The throne of the Mataram Sultanate after the death of Sultan Agung was finally intervened to permit his appointment by the Dutch. This had an impact on the frequent struggles over the throne of the king's descendants and relatives. The conflict that hit the Mataram Sultanate resulted in the division of smaller and smaller territories under Dutch control. Mataram was successfully divided into the Kasunanan of Surakarta and the Sultanate of Yogyakarta in 1755, Mangkunegaran in 1757, and Pakualaman in 1813.</w:t>
      </w:r>
    </w:p>
    <w:p w14:paraId="28B1209F" w14:textId="77777777" w:rsidR="0067199A" w:rsidRPr="00EF6CEF" w:rsidRDefault="00B92C1A" w:rsidP="0067199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VOC power in Indonesia dissolved along with the takeover of the Dutch Protestant Kingdom by Napoleon Bonaparte. Napoleon became emperor of the French Catholic Empire by Pope Pius VII in 1804, and dissolved the Batavian Republic (</w:t>
      </w:r>
      <w:r w:rsidRPr="00B513F8">
        <w:rPr>
          <w:rStyle w:val="y2iqfc"/>
          <w:rFonts w:ascii="Goudy Old Style" w:hAnsi="Goudy Old Style" w:cs="Arial"/>
          <w:i/>
          <w:iCs/>
          <w:sz w:val="24"/>
          <w:szCs w:val="24"/>
          <w:lang w:val="en"/>
        </w:rPr>
        <w:t>Bataafse Republiek</w:t>
      </w:r>
      <w:r w:rsidRPr="00EF6CEF">
        <w:rPr>
          <w:rStyle w:val="y2iqfc"/>
          <w:rFonts w:ascii="Goudy Old Style" w:hAnsi="Goudy Old Style" w:cs="Arial"/>
          <w:sz w:val="24"/>
          <w:szCs w:val="24"/>
          <w:lang w:val="en"/>
        </w:rPr>
        <w:t>) on 5 June 1806. Napoleon then founded the Catholic Kingdom of the Netherlands (</w:t>
      </w:r>
      <w:r w:rsidRPr="00B513F8">
        <w:rPr>
          <w:rStyle w:val="y2iqfc"/>
          <w:rFonts w:ascii="Goudy Old Style" w:hAnsi="Goudy Old Style" w:cs="Arial"/>
          <w:i/>
          <w:iCs/>
          <w:sz w:val="24"/>
          <w:szCs w:val="24"/>
          <w:lang w:val="en"/>
        </w:rPr>
        <w:t>Koninkrijk Holland</w:t>
      </w:r>
      <w:r w:rsidRPr="00EF6CEF">
        <w:rPr>
          <w:rStyle w:val="y2iqfc"/>
          <w:rFonts w:ascii="Goudy Old Style" w:hAnsi="Goudy Old Style" w:cs="Arial"/>
          <w:sz w:val="24"/>
          <w:szCs w:val="24"/>
          <w:lang w:val="en"/>
        </w:rPr>
        <w:t>) by crowning his younger brother, Louis Bonaparte as king. The Dutch East Indies government (</w:t>
      </w:r>
      <w:r w:rsidRPr="00B513F8">
        <w:rPr>
          <w:rStyle w:val="y2iqfc"/>
          <w:rFonts w:ascii="Goudy Old Style" w:hAnsi="Goudy Old Style" w:cs="Arial"/>
          <w:i/>
          <w:iCs/>
          <w:sz w:val="24"/>
          <w:szCs w:val="24"/>
          <w:lang w:val="en"/>
        </w:rPr>
        <w:t>Indes Orientales Neerlandais</w:t>
      </w:r>
      <w:r w:rsidRPr="00EF6CEF">
        <w:rPr>
          <w:rStyle w:val="y2iqfc"/>
          <w:rFonts w:ascii="Goudy Old Style" w:hAnsi="Goudy Old Style" w:cs="Arial"/>
          <w:sz w:val="24"/>
          <w:szCs w:val="24"/>
          <w:lang w:val="en"/>
        </w:rPr>
        <w:t>) handed over its authority to Herman Willem Daendels, a citizen of the Protestant Kingdom of the Netherlands but a supporter of the French revolution.</w:t>
      </w:r>
    </w:p>
    <w:p w14:paraId="2E3D34A7" w14:textId="0AB1C90B" w:rsidR="00F96BAF" w:rsidRPr="00EF6CEF" w:rsidRDefault="0067199A" w:rsidP="00A430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East Indies experienced many changes as a result of Daendels' policies, especially easy access to the Hajj to Mecca in the early 1800s. The Hajj pilgrimage is a momentum for Indonesian Muslims to transmit knowledge and consolidate the worldwide Islamic movement by living in Haramain. Politically, Hajj ultimately became a serious threat to the rise of </w:t>
      </w:r>
      <w:r w:rsidRPr="003C5CE3">
        <w:rPr>
          <w:rStyle w:val="y2iqfc"/>
          <w:rFonts w:ascii="Goudy Old Style" w:hAnsi="Goudy Old Style" w:cs="Arial"/>
          <w:sz w:val="24"/>
          <w:szCs w:val="24"/>
          <w:lang w:val="en"/>
        </w:rPr>
        <w:t>Muslims to resist colonialism. The Saud family's political movement controlled the Hejaz region by establishing the first Kingdom of Saudi Arabia in 1744, influencing the dynamics of the world's Muslims. This kingdom was built with the help of an ideologue named Muhammad bin Abdul Wahhab, the founder of the Islamic purification movement</w:t>
      </w:r>
      <w:r w:rsidR="003C5CE3" w:rsidRPr="003C5CE3">
        <w:rPr>
          <w:rStyle w:val="y2iqfc"/>
          <w:rFonts w:ascii="Goudy Old Style" w:hAnsi="Goudy Old Style" w:cs="Arial"/>
          <w:sz w:val="24"/>
          <w:szCs w:val="24"/>
          <w:lang w:val="en"/>
        </w:rPr>
        <w:t xml:space="preserve"> </w:t>
      </w:r>
      <w:sdt>
        <w:sdtPr>
          <w:rPr>
            <w:rStyle w:val="y2iqfc"/>
            <w:rFonts w:ascii="Goudy Old Style" w:hAnsi="Goudy Old Style" w:cs="Arial"/>
            <w:sz w:val="24"/>
            <w:szCs w:val="24"/>
            <w:lang w:val="en"/>
          </w:rPr>
          <w:tag w:val="MENDELEY_CITATION_v3_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"/>
          <w:id w:val="-1504497929"/>
          <w:placeholder>
            <w:docPart w:val="DefaultPlaceholder_-1854013440"/>
          </w:placeholder>
        </w:sdtPr>
        <w:sdtContent>
          <w:r w:rsidR="002B00FD">
            <w:t>(Khamdan &amp; Wiharyani, 2018)</w:t>
          </w:r>
        </w:sdtContent>
      </w:sdt>
      <w:r w:rsidRPr="003C5CE3">
        <w:rPr>
          <w:rStyle w:val="y2iqfc"/>
          <w:rFonts w:ascii="Goudy Old Style" w:hAnsi="Goudy Old Style" w:cs="Arial"/>
          <w:sz w:val="24"/>
          <w:szCs w:val="24"/>
          <w:lang w:val="en"/>
        </w:rPr>
        <w:t>.</w:t>
      </w:r>
    </w:p>
    <w:p w14:paraId="7D19A9AE" w14:textId="77777777" w:rsidR="00F96BAF" w:rsidRPr="00EF6CEF" w:rsidRDefault="0067199A" w:rsidP="00A430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Muslims from the archipelago who settled in Mecca ultimately experienced two models of religious transmission, namely the guardian of authenticity through sanad or knowledge networks and the </w:t>
      </w:r>
      <w:r w:rsidRPr="00602938">
        <w:rPr>
          <w:rStyle w:val="y2iqfc"/>
          <w:rFonts w:ascii="Goudy Old Style" w:hAnsi="Goudy Old Style" w:cs="Arial"/>
          <w:i/>
          <w:iCs/>
          <w:sz w:val="24"/>
          <w:szCs w:val="24"/>
          <w:lang w:val="en"/>
        </w:rPr>
        <w:t>wahh</w:t>
      </w:r>
      <w:r w:rsidRPr="00602938">
        <w:rPr>
          <w:rStyle w:val="y2iqfc"/>
          <w:rFonts w:ascii="Cambria" w:hAnsi="Cambria" w:cs="Cambria"/>
          <w:i/>
          <w:iCs/>
          <w:sz w:val="24"/>
          <w:szCs w:val="24"/>
          <w:lang w:val="en"/>
        </w:rPr>
        <w:t>ā</w:t>
      </w:r>
      <w:r w:rsidRPr="00602938">
        <w:rPr>
          <w:rStyle w:val="y2iqfc"/>
          <w:rFonts w:ascii="Goudy Old Style" w:hAnsi="Goudy Old Style" w:cs="Arial"/>
          <w:i/>
          <w:iCs/>
          <w:sz w:val="24"/>
          <w:szCs w:val="24"/>
          <w:lang w:val="en"/>
        </w:rPr>
        <w:t>biyyah</w:t>
      </w:r>
      <w:r w:rsidRPr="00EF6CEF">
        <w:rPr>
          <w:rStyle w:val="y2iqfc"/>
          <w:rFonts w:ascii="Goudy Old Style" w:hAnsi="Goudy Old Style" w:cs="Arial"/>
          <w:sz w:val="24"/>
          <w:szCs w:val="24"/>
          <w:lang w:val="en"/>
        </w:rPr>
        <w:t xml:space="preserve"> model with a pure religious style without sects or not adopting culture. A number of Hajj pilgrims from Sumatra were attracted by the idea of </w:t>
      </w:r>
      <w:r w:rsidRPr="00EF6CEF">
        <w:rPr>
          <w:rStyle w:val="y2iqfc"/>
          <w:rFonts w:ascii="Times New Roman" w:hAnsi="Times New Roman"/>
          <w:sz w:val="24"/>
          <w:szCs w:val="24"/>
          <w:lang w:val="en"/>
        </w:rPr>
        <w:t>​​</w:t>
      </w:r>
      <w:r w:rsidRPr="00EF6CEF">
        <w:rPr>
          <w:rStyle w:val="y2iqfc"/>
          <w:rFonts w:ascii="Goudy Old Style" w:hAnsi="Goudy Old Style" w:cs="Arial"/>
          <w:sz w:val="24"/>
          <w:szCs w:val="24"/>
          <w:lang w:val="en"/>
        </w:rPr>
        <w:t>Islamic purification, so it was developed in their respective regions of origin. In 1803, three pilgrims from Minang returned from Mecca, namely Haji Miskin from Lu(h)ak Agam, Haji Abdur Rahman from Piobang Limahpuluh Kota, and Haji Muhammad Arief from Sumanik, Batusangkar. Haji Miskin was the initiator of the formation of the Padri group whose task was to purify the Minangkabau people's religion from cultural and customary contamination.</w:t>
      </w:r>
    </w:p>
    <w:p w14:paraId="5C8F6F32" w14:textId="77777777" w:rsidR="00A4301A" w:rsidRPr="00EF6CEF" w:rsidRDefault="0067199A" w:rsidP="00A430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lastRenderedPageBreak/>
        <w:t>The Padri, in terms of the symbolization of clothing and movement identity, have the same style as the Sanusiyah congregation which developed in North Africa. All-white clothing, robes, turban headbands and beards were the special characteristics of followers of the Sanusiyah order led by Omar Mokhtar, who waged jihad against Italian, British and French colonialism in North Africa. Some groups are of the view that the spirit of jihad of the Sanusiyah congregation has inspired the struggle of Muslims in a number of countries, namely Sudan, Egypt, Somalia, Albania, Turkey, including Indonesia. The similarity in clothing identity and style of struggle illustrates that there is a genealogical relationship between the Padri people in Minangkabau and the Sanusiyyah congregation in North Africa.</w:t>
      </w:r>
    </w:p>
    <w:p w14:paraId="05A9BC17" w14:textId="77777777" w:rsidR="00A4301A" w:rsidRPr="00EF6CEF" w:rsidRDefault="00A4301A" w:rsidP="00A430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socio-cultural chaos of the Javanese Muslim community, Sumatran Muslims, Kalimantan Muslims, Maluku Muslims and Sulawesi Muslims gave rise to a number of resistances. Many factors were the background to mass resistance in various regions in Indonesia. First, the formation of a new culture by the Dutch with the introduction of opium to the Muslim community which was considered to deliberately insult Islamic teachings to get drunk. Second, Dutch intervention in a number of Islamic sultanates in the succession of power and robbery of palace assets accompanied by insults to community traditions, aroused a psychology of hatred in the royal family and the people. </w:t>
      </w:r>
    </w:p>
    <w:p w14:paraId="5BA1798C" w14:textId="77777777" w:rsidR="00A4301A" w:rsidRPr="00EF6CEF" w:rsidRDefault="00A4301A" w:rsidP="00A430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Third, the imposition of taxes on land, buildings, roads, crowds, and a number of levies on inhumane communities. Fourth, there was a process of apostasy or conversion of native religions to Catholicism or Protestantism through the practice of concubinage against native women by Dutch people, either for sexual exploitation or pure love. The practice of concubinage ultimately brings religious chaos to the new generation as a result of the mixing of relations between two nations that are continents apart and have different religions.</w:t>
      </w:r>
    </w:p>
    <w:p w14:paraId="5CC0DCBB" w14:textId="72079EDE" w:rsidR="00A4301A" w:rsidRPr="00EF6CEF" w:rsidRDefault="00A4301A" w:rsidP="00A4301A">
      <w:pPr>
        <w:autoSpaceDE w:val="0"/>
        <w:autoSpaceDN w:val="0"/>
        <w:adjustRightInd w:val="0"/>
        <w:spacing w:after="0" w:line="240" w:lineRule="auto"/>
        <w:ind w:firstLine="567"/>
        <w:jc w:val="both"/>
        <w:rPr>
          <w:rStyle w:val="y2iqfc"/>
          <w:rFonts w:ascii="Goudy Old Style" w:hAnsi="Goudy Old Style" w:cs="Arial"/>
          <w:sz w:val="24"/>
          <w:szCs w:val="24"/>
          <w:lang w:val="en"/>
        </w:rPr>
      </w:pPr>
      <w:r w:rsidRPr="00FD3271">
        <w:rPr>
          <w:rStyle w:val="y2iqfc"/>
          <w:rFonts w:ascii="Goudy Old Style" w:hAnsi="Goudy Old Style" w:cs="Arial"/>
          <w:sz w:val="24"/>
          <w:szCs w:val="24"/>
          <w:lang w:val="en"/>
        </w:rPr>
        <w:t xml:space="preserve">Resistance against Dutch colonialism on a wide scale was displayed in the Diponegoro War of 1825-1830. The war lasted from the tip of East Java to Cirebon, and in political psychology it united the Islamic boarding school community, Sufi or tarekat clerics, and a number of nobles </w:t>
      </w:r>
      <w:sdt>
        <w:sdtPr>
          <w:rPr>
            <w:rStyle w:val="y2iqfc"/>
            <w:rFonts w:ascii="Goudy Old Style" w:hAnsi="Goudy Old Style" w:cs="Arial"/>
            <w:sz w:val="24"/>
            <w:szCs w:val="24"/>
            <w:lang w:val="en"/>
          </w:rPr>
          <w:tag w:val="MENDELEY_CITATION_v3_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"/>
          <w:id w:val="-1525776948"/>
          <w:placeholder>
            <w:docPart w:val="DefaultPlaceholder_-1854013440"/>
          </w:placeholder>
        </w:sdtPr>
        <w:sdtContent>
          <w:r w:rsidR="002B00FD">
            <w:t>(Meideri &amp; Prakoso, 2021)</w:t>
          </w:r>
        </w:sdtContent>
      </w:sdt>
      <w:r w:rsidRPr="00EF6CEF">
        <w:rPr>
          <w:rStyle w:val="y2iqfc"/>
          <w:rFonts w:ascii="Goudy Old Style" w:hAnsi="Goudy Old Style" w:cs="Arial"/>
          <w:sz w:val="24"/>
          <w:szCs w:val="24"/>
          <w:lang w:val="en"/>
        </w:rPr>
        <w:t xml:space="preserve">. Aristocrats such as Pakubuwono VI and the descendants of Habib Hasan bin Thoha bin Yahya who had the title Sheikh Kramat Jati were the sons-in-law of Hamengkubuwono II. Prince Diponegoro, apart from being the eldest son of King Hamengkubuwono III, is also a student of Kyai Hasan Besari at the Gebang Tinatar Islamic Boarding School, Tegalsari, </w:t>
      </w:r>
      <w:r w:rsidRPr="00EF6CEF">
        <w:rPr>
          <w:rStyle w:val="y2iqfc"/>
          <w:rFonts w:ascii="Goudy Old Style" w:hAnsi="Goudy Old Style" w:cs="Arial"/>
          <w:sz w:val="24"/>
          <w:szCs w:val="24"/>
          <w:lang w:val="en"/>
        </w:rPr>
        <w:lastRenderedPageBreak/>
        <w:t>Ponorogo. During the Diponegoro era, the Tegalsari Islamic Boarding School accommodated around 3,000 students, making it a center for transmitting Islam for the sons of the Maharaja of Yogyakarta and Surakarta and the people in general.</w:t>
      </w:r>
    </w:p>
    <w:p w14:paraId="6DE0C8D9" w14:textId="77777777" w:rsidR="00A4301A" w:rsidRPr="00EF6CEF" w:rsidRDefault="00A4301A" w:rsidP="00A4301A">
      <w:pPr>
        <w:autoSpaceDE w:val="0"/>
        <w:autoSpaceDN w:val="0"/>
        <w:adjustRightInd w:val="0"/>
        <w:spacing w:after="0" w:line="240" w:lineRule="auto"/>
        <w:ind w:firstLine="567"/>
        <w:jc w:val="both"/>
        <w:rPr>
          <w:rFonts w:ascii="Goudy Old Style" w:hAnsi="Goudy Old Style"/>
          <w:sz w:val="24"/>
          <w:szCs w:val="24"/>
          <w:lang w:val="en"/>
        </w:rPr>
      </w:pPr>
      <w:r w:rsidRPr="00EF6CEF">
        <w:rPr>
          <w:rStyle w:val="y2iqfc"/>
          <w:rFonts w:ascii="Goudy Old Style" w:hAnsi="Goudy Old Style" w:cs="Arial"/>
          <w:sz w:val="24"/>
          <w:szCs w:val="24"/>
          <w:lang w:val="en"/>
        </w:rPr>
        <w:t xml:space="preserve">The resistance carried out by Diponegoro had an impact on the financial treasury of the Dutch Protestant Kingdom. The Dutch war budget reached around 20 million guilders or around 3 billion US dollars at modern world exchange rates. The Dutch colonialists experienced Islamophobia due to the Diponegoro War, so the cells of the Diponegoro army network changed their resistance strategy to continue building solidarity through Islamic boarding school education and the pilgrimage to Mecca. The practice of Hajj becomes a medium for the international cadre formation of ulama by building a collective identity as an Al-Jawi community for the transmission of religious knowledge. The cadre formation of ulama and the spirit of love for the homeland was stimulated from Haramain, giving rise to the transmission of national awareness and nationalism in the form of </w:t>
      </w:r>
      <w:r w:rsidRPr="00602938">
        <w:rPr>
          <w:rStyle w:val="y2iqfc"/>
          <w:rFonts w:ascii="Goudy Old Style" w:hAnsi="Goudy Old Style" w:cs="Arial"/>
          <w:i/>
          <w:iCs/>
          <w:sz w:val="24"/>
          <w:szCs w:val="24"/>
          <w:lang w:val="en"/>
        </w:rPr>
        <w:t>jih</w:t>
      </w:r>
      <w:r w:rsidRPr="00602938">
        <w:rPr>
          <w:rStyle w:val="y2iqfc"/>
          <w:rFonts w:ascii="Cambria" w:hAnsi="Cambria" w:cs="Cambria"/>
          <w:i/>
          <w:iCs/>
          <w:sz w:val="24"/>
          <w:szCs w:val="24"/>
          <w:lang w:val="en"/>
        </w:rPr>
        <w:t>ā</w:t>
      </w:r>
      <w:r w:rsidRPr="00602938">
        <w:rPr>
          <w:rStyle w:val="y2iqfc"/>
          <w:rFonts w:ascii="Goudy Old Style" w:hAnsi="Goudy Old Style" w:cs="Arial"/>
          <w:i/>
          <w:iCs/>
          <w:sz w:val="24"/>
          <w:szCs w:val="24"/>
          <w:lang w:val="en"/>
        </w:rPr>
        <w:t>d f</w:t>
      </w:r>
      <w:r w:rsidRPr="00602938">
        <w:rPr>
          <w:rStyle w:val="y2iqfc"/>
          <w:rFonts w:ascii="Cambria" w:hAnsi="Cambria" w:cs="Cambria"/>
          <w:i/>
          <w:iCs/>
          <w:sz w:val="24"/>
          <w:szCs w:val="24"/>
          <w:lang w:val="en"/>
        </w:rPr>
        <w:t>ī</w:t>
      </w:r>
      <w:r w:rsidRPr="00602938">
        <w:rPr>
          <w:rStyle w:val="y2iqfc"/>
          <w:rFonts w:ascii="Goudy Old Style" w:hAnsi="Goudy Old Style" w:cs="Arial"/>
          <w:i/>
          <w:iCs/>
          <w:sz w:val="24"/>
          <w:szCs w:val="24"/>
          <w:lang w:val="en"/>
        </w:rPr>
        <w:t xml:space="preserve"> sab</w:t>
      </w:r>
      <w:r w:rsidRPr="00602938">
        <w:rPr>
          <w:rStyle w:val="y2iqfc"/>
          <w:rFonts w:ascii="Cambria" w:hAnsi="Cambria" w:cs="Cambria"/>
          <w:i/>
          <w:iCs/>
          <w:sz w:val="24"/>
          <w:szCs w:val="24"/>
          <w:lang w:val="en"/>
        </w:rPr>
        <w:t>ī</w:t>
      </w:r>
      <w:r w:rsidRPr="00602938">
        <w:rPr>
          <w:rStyle w:val="y2iqfc"/>
          <w:rFonts w:ascii="Goudy Old Style" w:hAnsi="Goudy Old Style" w:cs="Arial"/>
          <w:i/>
          <w:iCs/>
          <w:sz w:val="24"/>
          <w:szCs w:val="24"/>
          <w:lang w:val="en"/>
        </w:rPr>
        <w:t>lill</w:t>
      </w:r>
      <w:r w:rsidRPr="00602938">
        <w:rPr>
          <w:rStyle w:val="y2iqfc"/>
          <w:rFonts w:ascii="Cambria" w:hAnsi="Cambria" w:cs="Cambria"/>
          <w:i/>
          <w:iCs/>
          <w:sz w:val="24"/>
          <w:szCs w:val="24"/>
          <w:lang w:val="en"/>
        </w:rPr>
        <w:t>ā</w:t>
      </w:r>
      <w:r w:rsidRPr="00602938">
        <w:rPr>
          <w:rStyle w:val="y2iqfc"/>
          <w:rFonts w:ascii="Goudy Old Style" w:hAnsi="Goudy Old Style" w:cs="Arial"/>
          <w:i/>
          <w:iCs/>
          <w:sz w:val="24"/>
          <w:szCs w:val="24"/>
          <w:lang w:val="en"/>
        </w:rPr>
        <w:t>h</w:t>
      </w:r>
      <w:r w:rsidRPr="00EF6CEF">
        <w:rPr>
          <w:rStyle w:val="y2iqfc"/>
          <w:rFonts w:ascii="Goudy Old Style" w:hAnsi="Goudy Old Style" w:cs="Arial"/>
          <w:sz w:val="24"/>
          <w:szCs w:val="24"/>
          <w:lang w:val="en"/>
        </w:rPr>
        <w:t xml:space="preserve"> against colonialism.</w:t>
      </w:r>
    </w:p>
    <w:p w14:paraId="638621A5" w14:textId="77777777" w:rsidR="001E5EBE" w:rsidRPr="00EF6CEF" w:rsidRDefault="001E5EBE" w:rsidP="00A4301A">
      <w:pPr>
        <w:autoSpaceDE w:val="0"/>
        <w:autoSpaceDN w:val="0"/>
        <w:adjustRightInd w:val="0"/>
        <w:spacing w:after="0" w:line="240" w:lineRule="auto"/>
        <w:ind w:firstLine="567"/>
        <w:jc w:val="both"/>
        <w:rPr>
          <w:rFonts w:ascii="Goudy Old Style" w:hAnsi="Goudy Old Style"/>
          <w:sz w:val="24"/>
          <w:szCs w:val="24"/>
          <w:lang w:val="en-ID"/>
        </w:rPr>
      </w:pPr>
    </w:p>
    <w:p w14:paraId="2BC597AD" w14:textId="77777777" w:rsidR="00B9271E" w:rsidRPr="00EF6CEF" w:rsidRDefault="0072072B" w:rsidP="00B9271E">
      <w:pPr>
        <w:spacing w:after="0" w:line="240" w:lineRule="auto"/>
        <w:rPr>
          <w:rFonts w:ascii="Goudy Old Style" w:hAnsi="Goudy Old Style" w:cs="Times New Roman"/>
          <w:b/>
          <w:bCs/>
          <w:sz w:val="24"/>
          <w:szCs w:val="24"/>
        </w:rPr>
      </w:pPr>
      <w:r w:rsidRPr="00EF6CEF">
        <w:rPr>
          <w:rFonts w:ascii="Goudy Old Style" w:hAnsi="Goudy Old Style" w:cs="Times New Roman"/>
          <w:b/>
          <w:bCs/>
          <w:sz w:val="24"/>
          <w:szCs w:val="24"/>
        </w:rPr>
        <w:t>National Islam and the Struggle for State Power</w:t>
      </w:r>
    </w:p>
    <w:p w14:paraId="56588E6E" w14:textId="1702083F" w:rsidR="00B9271E" w:rsidRPr="00EF6CEF" w:rsidRDefault="00B9271E" w:rsidP="00B9271E">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Islamophobia experienced by the Dutch colonial era strengthened the ulama resistance alliance to reduce the existence of the Dutch Protestant Kingdom in Indonesia. The ulama, who initially chose cultural resistance through social movements and Islamic boarding school-based education, finally crystallized the political goal of achieving an independent Indonesia. Ulama from across groups and organizations founded a federation called Majlis Islam A'la Indonesia (MIAI) on September 21 1937 </w:t>
      </w:r>
      <w:sdt>
        <w:sdtPr>
          <w:rPr>
            <w:rStyle w:val="y2iqfc"/>
            <w:rFonts w:ascii="Goudy Old Style" w:hAnsi="Goudy Old Style" w:cs="Arial"/>
            <w:color w:val="000000"/>
            <w:sz w:val="24"/>
            <w:szCs w:val="24"/>
            <w:lang w:val="en"/>
          </w:rPr>
          <w:tag w:val="MENDELEY_CITATION_v3_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"/>
          <w:id w:val="88121483"/>
          <w:placeholder>
            <w:docPart w:val="DefaultPlaceholder_-1854013440"/>
          </w:placeholder>
        </w:sdtPr>
        <w:sdtContent>
          <w:r w:rsidR="002B00FD" w:rsidRPr="002B00FD">
            <w:rPr>
              <w:rStyle w:val="y2iqfc"/>
              <w:rFonts w:ascii="Goudy Old Style" w:hAnsi="Goudy Old Style" w:cs="Arial"/>
              <w:color w:val="000000"/>
              <w:sz w:val="24"/>
              <w:szCs w:val="24"/>
              <w:lang w:val="en"/>
            </w:rPr>
            <w:t>(Rachmanto et al., 2023)</w:t>
          </w:r>
        </w:sdtContent>
      </w:sdt>
      <w:r w:rsidRPr="00EF6CEF">
        <w:rPr>
          <w:rStyle w:val="y2iqfc"/>
          <w:rFonts w:ascii="Goudy Old Style" w:hAnsi="Goudy Old Style" w:cs="Arial"/>
          <w:sz w:val="24"/>
          <w:szCs w:val="24"/>
          <w:lang w:val="en"/>
        </w:rPr>
        <w:t>. MIAI is a federation that accommodates 13 Islamic organizations, namely Nahdlatul Ulama (NU), Muhammadiyah, Al-Irsyad, Islamic Association (Persis), Indonesian Sarekat Islam Party (PSII), Indonesian Arab Party, Al-Khoiriyah, Indonesian Ulama Association (PUI), Indonesian Islamic Party (PII), Jong Islamieten Bond (JIB), Al-Hidayatul Islamiyah, Al-Ittihadiyatul Islamiyah, All Aceh Ulema Association (PUSA). The formation of the MIAI Muslim organization federation was certainly effective in stopping Dutch efforts to divide fellow ulama and Islamic parties in the Dutch East Indies region.</w:t>
      </w:r>
    </w:p>
    <w:p w14:paraId="1E5CEFD9" w14:textId="77777777" w:rsidR="00635FAF" w:rsidRPr="00EF6CEF" w:rsidRDefault="00B9271E" w:rsidP="00635FAF">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MIAI Federation builds the construction of a common enemy that colonialism has prevented native Muslims from freely practicing and developing Islamic teachings. The World War took place over several war </w:t>
      </w:r>
      <w:r w:rsidRPr="00EF6CEF">
        <w:rPr>
          <w:rStyle w:val="y2iqfc"/>
          <w:rFonts w:ascii="Goudy Old Style" w:hAnsi="Goudy Old Style" w:cs="Arial"/>
          <w:sz w:val="24"/>
          <w:szCs w:val="24"/>
          <w:lang w:val="en"/>
        </w:rPr>
        <w:lastRenderedPageBreak/>
        <w:t>periods, involving a number of countries and their colonies. The political stance of the ulama and leaders of Islamic organizations in MIAI was finally no longer dependent on Turkey, Saudi Arabia and Egypt regarding the issue of the Islamic caliphate after the dissolution of Ottoman Turkey. Consistency towards an independent Indonesia and its standing as a sovereign country is able to eliminate debate about religious practices. The unity of ulama and santri, most of whom were connected in the Diponegoro War struggle network in Java and outside Java, was maintained until the outbreak of the World War.</w:t>
      </w:r>
    </w:p>
    <w:p w14:paraId="6E6A2229" w14:textId="2E608416" w:rsidR="00021E35" w:rsidRPr="00EF6CEF" w:rsidRDefault="00635FAF" w:rsidP="00021E35">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Japan's victory in the Asia Pacific War raised the confidence of a number of Asian nations to become independent. Japan succeeded in controlling Indonesia and within 9 consecutive days was able to defeat the Western imperialists in Southeast Asia. Japan banned political parties and organizations as the beginning of its political policy towards Indonesia. There were several main parties that still existed at the beginning of the Japanese occupation, namely the Indonesian Islamic Syarikat Party (PSII), the Indonesian Islamic Party (PII), and the Great Indonesia Party (Parindra). Before the Japanese occupation, Parindra was a party that often clashed with MIAI as a federation of Islamic organizations. This arose because of Parindra's propaganda to remain loyal to the Dutch government in the World War II contest. On the other hand, MIAI stipulated a fatwa regarding mandatory military militias helping the Dutch not as jihad or not martyrdom. The fatwa was issued on December 13, 1941, coordinated by Nahdlatul Ulama (NU) and Muhammadiyah </w:t>
      </w:r>
      <w:sdt>
        <w:sdtPr>
          <w:rPr>
            <w:rStyle w:val="y2iqfc"/>
            <w:rFonts w:ascii="Goudy Old Style" w:hAnsi="Goudy Old Style" w:cs="Arial"/>
            <w:color w:val="000000"/>
            <w:sz w:val="24"/>
            <w:szCs w:val="24"/>
            <w:lang w:val="en"/>
          </w:rPr>
          <w:tag w:val="MENDELEY_CITATION_v3_eyJjaXRhdGlvbklEIjoiTUVOREVMRVlfQ0lUQVRJT05fODkwMGJhNWUtMmJiNi00MmQzLTgzMDMtZjlmMzkzNWQwY2Fj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
          <w:id w:val="673923818"/>
          <w:placeholder>
            <w:docPart w:val="DefaultPlaceholder_-1854013440"/>
          </w:placeholder>
        </w:sdtPr>
        <w:sdtContent>
          <w:r w:rsidR="002B00FD" w:rsidRPr="002B00FD">
            <w:rPr>
              <w:rStyle w:val="y2iqfc"/>
              <w:rFonts w:ascii="Goudy Old Style" w:hAnsi="Goudy Old Style" w:cs="Arial"/>
              <w:color w:val="000000"/>
              <w:sz w:val="24"/>
              <w:szCs w:val="24"/>
              <w:lang w:val="en"/>
            </w:rPr>
            <w:t>(Khamdan, 2022)</w:t>
          </w:r>
        </w:sdtContent>
      </w:sdt>
      <w:r w:rsidRPr="00EF6CEF">
        <w:rPr>
          <w:rStyle w:val="y2iqfc"/>
          <w:rFonts w:ascii="Goudy Old Style" w:hAnsi="Goudy Old Style" w:cs="Arial"/>
          <w:sz w:val="24"/>
          <w:szCs w:val="24"/>
          <w:lang w:val="en"/>
        </w:rPr>
        <w:t>. MIAI's steps are an interpretation of nationalism which is manifested as a movement for love of religion, homeland and anti-colonialism.</w:t>
      </w:r>
    </w:p>
    <w:p w14:paraId="78AD5FEC" w14:textId="77777777" w:rsidR="00A40B8C" w:rsidRPr="00EF6CEF" w:rsidRDefault="00635FAF" w:rsidP="00A40B8C">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political decisions as well as the religious opinions of MIAI clerics and Islamic figures are in conflict with secular nationalist groups. This group joined the Association of Indonesian Political Parties (GAPI) which supported the Dutch in the Asia Pacific War against Japan. GAPI was formed on May 21 1939 as a coalition of parties consisting of Parindra, Gerindo and PSII. Parindra is a party formed by Dr. After Sutomo died in 1938, he was succeeded by a Betawi child named Mohammad Husni Thamrin. Gerindo (Indonesian People's Movement) was founded in 1937 by Sartono, Sanusi Pane, Muhammad Yamin, and Amir Syarifuddin with a socialist and anti-fascist style. PSII was a metamorphosis of Sarekat Islam which changed in 1929, after implementing party discipline due to the infiltration of communism which split Sarekat Islam (SI) into two, namely the White SI </w:t>
      </w:r>
      <w:r w:rsidRPr="00EF6CEF">
        <w:rPr>
          <w:rStyle w:val="y2iqfc"/>
          <w:rFonts w:ascii="Goudy Old Style" w:hAnsi="Goudy Old Style" w:cs="Arial"/>
          <w:sz w:val="24"/>
          <w:szCs w:val="24"/>
          <w:lang w:val="en"/>
        </w:rPr>
        <w:lastRenderedPageBreak/>
        <w:t>which was consistent with political Islam and the Red SI which had a communist socialism pattern.</w:t>
      </w:r>
    </w:p>
    <w:p w14:paraId="2E45E9A1" w14:textId="77777777" w:rsidR="00AF6B69" w:rsidRPr="00EF6CEF" w:rsidRDefault="00635FAF" w:rsidP="00AF6B69">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Japan facilitated the establishment of a federation of Islamic organizations in November 1943 under the name Majlis Shura Muslimin Indonesia (Masyumi). This federation was first led by </w:t>
      </w:r>
      <w:r w:rsidRPr="00C96E89">
        <w:rPr>
          <w:rStyle w:val="y2iqfc"/>
          <w:rFonts w:ascii="Goudy Old Style" w:hAnsi="Goudy Old Style" w:cs="Arial"/>
          <w:i/>
          <w:iCs/>
          <w:sz w:val="24"/>
          <w:szCs w:val="24"/>
          <w:lang w:val="en"/>
        </w:rPr>
        <w:t>Hadhratus Sheikh</w:t>
      </w:r>
      <w:r w:rsidRPr="00EF6CEF">
        <w:rPr>
          <w:rStyle w:val="y2iqfc"/>
          <w:rFonts w:ascii="Goudy Old Style" w:hAnsi="Goudy Old Style" w:cs="Arial"/>
          <w:sz w:val="24"/>
          <w:szCs w:val="24"/>
          <w:lang w:val="en"/>
        </w:rPr>
        <w:t xml:space="preserve"> KH. Hasyim Asy'ari. The formation of Masyumi represents a political victory over Islamic groups that could influence Japanese political policies. The new federation also becomes a medium of peace between Nahdlatul Ulama (NU) and Muhammadiyah which has the potential to weaken the bargaining power of national groups.</w:t>
      </w:r>
    </w:p>
    <w:p w14:paraId="4B2099EF" w14:textId="13CCC2C4" w:rsidR="00AF6B69" w:rsidRPr="00EF6CEF" w:rsidRDefault="00AF6B69" w:rsidP="00AF6B69">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Japan's closeness to the Muslims and on the other hand facilitating nationalist groups with the establishment of the Pioneer Front, resulted in the emergence of prolonged political contestation. The existence of the Pioneer Front very quickly spread to cities and disrupted the interests of Islamic groups. This fact initiated a number of Islamic figures within MIAI to demand the formation of a special army for Islamic students and ulama against Japan. Mobilization of Islamic students and ulama was carried out by forming Hezbollah on October 14 1944, and Defenders of the Homeland (PETA). Hezbollah specifically first consisted of 500 Islamic students and ulama from Java and Madura, who were trained in Cibarusa, Bogor </w:t>
      </w:r>
      <w:sdt>
        <w:sdtPr>
          <w:rPr>
            <w:rStyle w:val="y2iqfc"/>
            <w:rFonts w:ascii="Goudy Old Style" w:hAnsi="Goudy Old Style" w:cs="Arial"/>
            <w:color w:val="000000"/>
            <w:sz w:val="24"/>
            <w:szCs w:val="24"/>
            <w:lang w:val="en"/>
          </w:rPr>
          <w:tag w:val="MENDELEY_CITATION_v3_eyJjaXRhdGlvbklEIjoiTUVOREVMRVlfQ0lUQVRJT05fM2UwOTIzMjYtNmVjZC00Mzk3LWE2ODUtYTcxNWM5ZDM1ZThj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
          <w:id w:val="664361331"/>
          <w:placeholder>
            <w:docPart w:val="DefaultPlaceholder_-1854013440"/>
          </w:placeholder>
        </w:sdtPr>
        <w:sdtContent>
          <w:r w:rsidR="002B00FD" w:rsidRPr="002B00FD">
            <w:rPr>
              <w:rStyle w:val="y2iqfc"/>
              <w:rFonts w:ascii="Goudy Old Style" w:hAnsi="Goudy Old Style" w:cs="Arial"/>
              <w:color w:val="000000"/>
              <w:sz w:val="24"/>
              <w:szCs w:val="24"/>
              <w:lang w:val="en"/>
            </w:rPr>
            <w:t>(Khamdan, 2022)</w:t>
          </w:r>
        </w:sdtContent>
      </w:sdt>
      <w:r w:rsidRPr="00EF6CEF">
        <w:rPr>
          <w:rStyle w:val="y2iqfc"/>
          <w:rFonts w:ascii="Goudy Old Style" w:hAnsi="Goudy Old Style" w:cs="Arial"/>
          <w:sz w:val="24"/>
          <w:szCs w:val="24"/>
          <w:lang w:val="en"/>
        </w:rPr>
        <w:t>.</w:t>
      </w:r>
    </w:p>
    <w:p w14:paraId="3CBE3480" w14:textId="6982FAD6" w:rsidR="00FE09F5" w:rsidRPr="00EF6CEF" w:rsidRDefault="00AF6B69" w:rsidP="00FE09F5">
      <w:pPr>
        <w:spacing w:after="0" w:line="240" w:lineRule="auto"/>
        <w:ind w:firstLine="567"/>
        <w:jc w:val="both"/>
        <w:rPr>
          <w:rStyle w:val="y2iqfc"/>
          <w:rFonts w:ascii="Goudy Old Style" w:hAnsi="Goudy Old Style" w:cs="Arial"/>
          <w:sz w:val="24"/>
          <w:szCs w:val="24"/>
          <w:lang w:val="en"/>
        </w:rPr>
      </w:pPr>
      <w:r w:rsidRPr="008E5C46">
        <w:rPr>
          <w:rStyle w:val="y2iqfc"/>
          <w:rFonts w:ascii="Goudy Old Style" w:hAnsi="Goudy Old Style" w:cs="Arial"/>
          <w:sz w:val="24"/>
          <w:szCs w:val="24"/>
          <w:lang w:val="en"/>
        </w:rPr>
        <w:t xml:space="preserve">The promise of independence made by Japan without a certain time, could not cover the oppression experienced by the Indonesian people. A number of PETA troops are planning a resistance social movement to demand the implementation of the promise of independence. There were at least three PETA troops' resistance to Japan, namely </w:t>
      </w:r>
      <w:r w:rsidRPr="008E5C46">
        <w:rPr>
          <w:rStyle w:val="y2iqfc"/>
          <w:rFonts w:ascii="Goudy Old Style" w:hAnsi="Goudy Old Style" w:cs="Arial"/>
          <w:i/>
          <w:iCs/>
          <w:sz w:val="24"/>
          <w:szCs w:val="24"/>
          <w:lang w:val="en"/>
        </w:rPr>
        <w:t>Daidan</w:t>
      </w:r>
      <w:r w:rsidRPr="008E5C46">
        <w:rPr>
          <w:rStyle w:val="y2iqfc"/>
          <w:rFonts w:ascii="Goudy Old Style" w:hAnsi="Goudy Old Style" w:cs="Arial"/>
          <w:sz w:val="24"/>
          <w:szCs w:val="24"/>
          <w:lang w:val="en"/>
        </w:rPr>
        <w:t xml:space="preserve"> Blitar led by Supriyadi on 15 February 1945, </w:t>
      </w:r>
      <w:r w:rsidRPr="008E5C46">
        <w:rPr>
          <w:rStyle w:val="y2iqfc"/>
          <w:rFonts w:ascii="Goudy Old Style" w:hAnsi="Goudy Old Style" w:cs="Arial"/>
          <w:i/>
          <w:iCs/>
          <w:sz w:val="24"/>
          <w:szCs w:val="24"/>
          <w:lang w:val="en"/>
        </w:rPr>
        <w:t>Daidan</w:t>
      </w:r>
      <w:r w:rsidRPr="008E5C46">
        <w:rPr>
          <w:rStyle w:val="y2iqfc"/>
          <w:rFonts w:ascii="Goudy Old Style" w:hAnsi="Goudy Old Style" w:cs="Arial"/>
          <w:sz w:val="24"/>
          <w:szCs w:val="24"/>
          <w:lang w:val="en"/>
        </w:rPr>
        <w:t xml:space="preserve"> Cilacap led by Kusaeri on 21 April 1945, and </w:t>
      </w:r>
      <w:r w:rsidRPr="008E5C46">
        <w:rPr>
          <w:rStyle w:val="y2iqfc"/>
          <w:rFonts w:ascii="Goudy Old Style" w:hAnsi="Goudy Old Style" w:cs="Arial"/>
          <w:i/>
          <w:iCs/>
          <w:sz w:val="24"/>
          <w:szCs w:val="24"/>
          <w:lang w:val="en"/>
        </w:rPr>
        <w:t>Daidan</w:t>
      </w:r>
      <w:r w:rsidRPr="008E5C46">
        <w:rPr>
          <w:rStyle w:val="y2iqfc"/>
          <w:rFonts w:ascii="Goudy Old Style" w:hAnsi="Goudy Old Style" w:cs="Arial"/>
          <w:sz w:val="24"/>
          <w:szCs w:val="24"/>
          <w:lang w:val="en"/>
        </w:rPr>
        <w:t xml:space="preserve"> Pengalengan Bandung led by Amar Sutisna on 4 May 1945 </w:t>
      </w:r>
      <w:sdt>
        <w:sdtPr>
          <w:rPr>
            <w:rStyle w:val="y2iqfc"/>
            <w:rFonts w:ascii="Goudy Old Style" w:hAnsi="Goudy Old Style" w:cs="Arial"/>
            <w:sz w:val="24"/>
            <w:szCs w:val="24"/>
            <w:lang w:val="en"/>
          </w:rPr>
          <w:tag w:val="MENDELEY_CITATION_v3_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"/>
          <w:id w:val="-1343540468"/>
          <w:placeholder>
            <w:docPart w:val="DefaultPlaceholder_-1854013440"/>
          </w:placeholder>
        </w:sdtPr>
        <w:sdtContent>
          <w:r w:rsidR="008E5C46" w:rsidRPr="008E5C46">
            <w:rPr>
              <w:rFonts w:ascii="Goudy Old Style" w:hAnsi="Goudy Old Style"/>
              <w:sz w:val="24"/>
              <w:szCs w:val="24"/>
            </w:rPr>
            <w:t>(Shofwan &amp; Farantika, 2022)</w:t>
          </w:r>
        </w:sdtContent>
      </w:sdt>
      <w:r w:rsidRPr="00EF6CEF">
        <w:rPr>
          <w:rStyle w:val="y2iqfc"/>
          <w:rFonts w:ascii="Goudy Old Style" w:hAnsi="Goudy Old Style" w:cs="Arial"/>
          <w:sz w:val="24"/>
          <w:szCs w:val="24"/>
          <w:lang w:val="en"/>
        </w:rPr>
        <w:t xml:space="preserve">. PETA's resistance in a number of areas had the same targets even without coordinating with each other, namely the houses of </w:t>
      </w:r>
      <w:r w:rsidRPr="00C96E89">
        <w:rPr>
          <w:rStyle w:val="y2iqfc"/>
          <w:rFonts w:ascii="Goudy Old Style" w:hAnsi="Goudy Old Style" w:cs="Arial"/>
          <w:i/>
          <w:iCs/>
          <w:sz w:val="24"/>
          <w:szCs w:val="24"/>
          <w:lang w:val="en"/>
        </w:rPr>
        <w:t>shidokan</w:t>
      </w:r>
      <w:r w:rsidRPr="00EF6CEF">
        <w:rPr>
          <w:rStyle w:val="y2iqfc"/>
          <w:rFonts w:ascii="Goudy Old Style" w:hAnsi="Goudy Old Style" w:cs="Arial"/>
          <w:sz w:val="24"/>
          <w:szCs w:val="24"/>
          <w:lang w:val="en"/>
        </w:rPr>
        <w:t xml:space="preserve"> or military officers, the </w:t>
      </w:r>
      <w:r w:rsidRPr="00C96E89">
        <w:rPr>
          <w:rStyle w:val="y2iqfc"/>
          <w:rFonts w:ascii="Goudy Old Style" w:hAnsi="Goudy Old Style" w:cs="Arial"/>
          <w:i/>
          <w:iCs/>
          <w:sz w:val="24"/>
          <w:szCs w:val="24"/>
          <w:lang w:val="en"/>
        </w:rPr>
        <w:t>kempeitai</w:t>
      </w:r>
      <w:r w:rsidRPr="00EF6CEF">
        <w:rPr>
          <w:rStyle w:val="y2iqfc"/>
          <w:rFonts w:ascii="Goudy Old Style" w:hAnsi="Goudy Old Style" w:cs="Arial"/>
          <w:sz w:val="24"/>
          <w:szCs w:val="24"/>
          <w:lang w:val="en"/>
        </w:rPr>
        <w:t xml:space="preserve"> or military police units which acted as secret services, and the residences of Japanese army leaders.</w:t>
      </w:r>
    </w:p>
    <w:p w14:paraId="67F0E1B2" w14:textId="77777777" w:rsidR="00EF5C97" w:rsidRPr="00EF6CEF" w:rsidRDefault="00AF6B69" w:rsidP="00EF5C97">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Japan realized that there was contestation between secular political groups and religious groups among the Indonesian people in seeking the promise of independence. Japan formed the Investigation Agency for Preparatory Work for Independence (BPUPK) on May 18 1945. The Japanese preference was reflected in the appointment of Radjiman Wedyodiningrat as chairman of BPUPKI, with 15 representatives from </w:t>
      </w:r>
      <w:r w:rsidRPr="00EF6CEF">
        <w:rPr>
          <w:rStyle w:val="y2iqfc"/>
          <w:rFonts w:ascii="Goudy Old Style" w:hAnsi="Goudy Old Style" w:cs="Arial"/>
          <w:sz w:val="24"/>
          <w:szCs w:val="24"/>
          <w:lang w:val="en"/>
        </w:rPr>
        <w:lastRenderedPageBreak/>
        <w:t xml:space="preserve">Islamic groups and 47 secular politicians. The dominance of secular figures colored BPUPKI meetings, so that the majority rejected the idea of </w:t>
      </w:r>
      <w:r w:rsidRPr="00EF6CEF">
        <w:rPr>
          <w:rStyle w:val="y2iqfc"/>
          <w:rFonts w:ascii="Times New Roman" w:hAnsi="Times New Roman"/>
          <w:sz w:val="24"/>
          <w:szCs w:val="24"/>
          <w:lang w:val="en"/>
        </w:rPr>
        <w:t>​​</w:t>
      </w:r>
      <w:r w:rsidRPr="00EF6CEF">
        <w:rPr>
          <w:rStyle w:val="y2iqfc"/>
          <w:rFonts w:ascii="Goudy Old Style" w:hAnsi="Goudy Old Style" w:cs="Arial"/>
          <w:sz w:val="24"/>
          <w:szCs w:val="24"/>
          <w:lang w:val="en"/>
        </w:rPr>
        <w:t>an Islamic state. In this position, a conflict occurs between the proponents of a secular state and the proponents of an Islamic state. The contestation and struggle for discourse about ideology or the basis for state formation in BPUPKI sessions is a continuation of the collective identity of movement organizations since the Dutch colonial era.</w:t>
      </w:r>
    </w:p>
    <w:p w14:paraId="1F0F69A5" w14:textId="61CE56E7" w:rsidR="0069520E" w:rsidRPr="00EF6CEF" w:rsidRDefault="00AF6B69" w:rsidP="0069520E">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differences in political ideology and social construction of each BPUPK member can ultimately be united into the basis of the Indonesian state called Pancasila. The term Pancasila is often considered to be Sukarno's idea which is associated with the momentum of his speech on June 1 1945 at the BPUPKI session. At the end of BPUPKI's first session, an agreement emerged to form a small team tasked with accommodating proposals as well as the basic needs of a new country called Indonesia. The small team consisted of eight people, namely KH. Abdul Wahid Hasyim and Ki Bagus Hadikusumo as representatives of religious groups, and Sukarno, Moh Hatta, Otto Iskandardinata, Sutarjo Tjokroadisuryo, and AA. Maramis as a representative of national groups </w:t>
      </w:r>
      <w:sdt>
        <w:sdtPr>
          <w:rPr>
            <w:rStyle w:val="y2iqfc"/>
            <w:rFonts w:ascii="Goudy Old Style" w:hAnsi="Goudy Old Style" w:cs="Arial"/>
            <w:color w:val="000000"/>
            <w:sz w:val="24"/>
            <w:szCs w:val="24"/>
            <w:lang w:val="en"/>
          </w:rPr>
          <w:tag w:val="MENDELEY_CITATION_v3_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"/>
          <w:id w:val="2120478537"/>
          <w:placeholder>
            <w:docPart w:val="DefaultPlaceholder_-1854013440"/>
          </w:placeholder>
        </w:sdtPr>
        <w:sdtContent>
          <w:r w:rsidR="002B00FD" w:rsidRPr="002B00FD">
            <w:rPr>
              <w:rStyle w:val="y2iqfc"/>
              <w:rFonts w:ascii="Goudy Old Style" w:hAnsi="Goudy Old Style" w:cs="Arial"/>
              <w:color w:val="000000"/>
              <w:sz w:val="24"/>
              <w:szCs w:val="24"/>
              <w:lang w:val="en"/>
            </w:rPr>
            <w:t>(Prasetya et al., 2023)</w:t>
          </w:r>
        </w:sdtContent>
      </w:sdt>
      <w:r w:rsidRPr="00EF6CEF">
        <w:rPr>
          <w:rStyle w:val="y2iqfc"/>
          <w:rFonts w:ascii="Goudy Old Style" w:hAnsi="Goudy Old Style" w:cs="Arial"/>
          <w:sz w:val="24"/>
          <w:szCs w:val="24"/>
          <w:lang w:val="en"/>
        </w:rPr>
        <w:t>.</w:t>
      </w:r>
    </w:p>
    <w:p w14:paraId="2D549BB6" w14:textId="77777777" w:rsidR="00300A47" w:rsidRPr="00EF6CEF" w:rsidRDefault="00AF6B69" w:rsidP="00300A47">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After independence on August 17 1945, a number of Islamic organization figures had not been accommodated in the implementing structure of the first regional government that was formed. The eight governors appointed by the President for the first time emphasized the dominance of secular nationalist or religiously neutral groups. The existence of the Indonesian National Party (PNI) on August 22 1945 through the third PPKI session, the state leadership wanted to make it the only party in Indonesia. The decision regarding a single party led by Sukarno with PPKI's blessing can be understood because the majority of PPKI members are secular nationalist groups.</w:t>
      </w:r>
    </w:p>
    <w:p w14:paraId="21E65482" w14:textId="58CAEE8C" w:rsidR="00AF6B69" w:rsidRPr="00EF6CEF" w:rsidRDefault="00AF6B69" w:rsidP="00300A47">
      <w:pPr>
        <w:spacing w:after="0" w:line="240" w:lineRule="auto"/>
        <w:ind w:firstLine="567"/>
        <w:jc w:val="both"/>
        <w:rPr>
          <w:rFonts w:ascii="Goudy Old Style" w:hAnsi="Goudy Old Style"/>
          <w:sz w:val="24"/>
          <w:szCs w:val="24"/>
          <w:lang w:val="en"/>
        </w:rPr>
      </w:pPr>
      <w:r w:rsidRPr="00EF6CEF">
        <w:rPr>
          <w:rStyle w:val="y2iqfc"/>
          <w:rFonts w:ascii="Goudy Old Style" w:hAnsi="Goudy Old Style" w:cs="Arial"/>
          <w:sz w:val="24"/>
          <w:szCs w:val="24"/>
          <w:lang w:val="en"/>
        </w:rPr>
        <w:t xml:space="preserve">The defeat of Islamic organization figures in the path of political power at the beginning of independence became increasingly visible in the composition of the presidential cabinet. The President and Vice President appointed 17 people as assistants to ministerial positions, but only appointed 2 representatives of Islamic organizations. KH. Wahid Hasyim from NU is positioned as Minister of State without clarity of affairs, and Abikoesno Tjokrosujoso from PSII as Minister of Transportation and Public Works. The cabinet, which officially worked from 31 August to 14 November 1945, added to the disappointment that the political aspirations of Muslims seemed to be marginalized </w:t>
      </w:r>
      <w:sdt>
        <w:sdtPr>
          <w:rPr>
            <w:rStyle w:val="y2iqfc"/>
            <w:rFonts w:ascii="Goudy Old Style" w:hAnsi="Goudy Old Style" w:cs="Arial"/>
            <w:color w:val="000000"/>
            <w:sz w:val="24"/>
            <w:szCs w:val="24"/>
            <w:lang w:val="en"/>
          </w:rPr>
          <w:tag w:val="MENDELEY_CITATION_v3_eyJjaXRhdGlvbklEIjoiTUVOREVMRVlfQ0lUQVRJT05fODc1NTc3MTgtY2NlZi00YjRmLWIyZDEtY2RlZWE5MzE4YTJm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
          <w:id w:val="-1340916871"/>
          <w:placeholder>
            <w:docPart w:val="DefaultPlaceholder_-1854013440"/>
          </w:placeholder>
        </w:sdtPr>
        <w:sdtContent>
          <w:r w:rsidR="002B00FD" w:rsidRPr="002B00FD">
            <w:rPr>
              <w:rStyle w:val="y2iqfc"/>
              <w:rFonts w:ascii="Goudy Old Style" w:hAnsi="Goudy Old Style" w:cs="Arial"/>
              <w:color w:val="000000"/>
              <w:sz w:val="24"/>
              <w:szCs w:val="24"/>
              <w:lang w:val="en"/>
            </w:rPr>
            <w:t>(Khamdan, 2022)</w:t>
          </w:r>
        </w:sdtContent>
      </w:sdt>
      <w:r w:rsidRPr="00EF6CEF">
        <w:rPr>
          <w:rStyle w:val="y2iqfc"/>
          <w:rFonts w:ascii="Goudy Old Style" w:hAnsi="Goudy Old Style" w:cs="Arial"/>
          <w:sz w:val="24"/>
          <w:szCs w:val="24"/>
          <w:lang w:val="en"/>
        </w:rPr>
        <w:t>.</w:t>
      </w:r>
    </w:p>
    <w:p w14:paraId="1C44CC55" w14:textId="77777777" w:rsidR="00635FAF" w:rsidRPr="00EF6CEF" w:rsidRDefault="00635FAF" w:rsidP="00635FAF">
      <w:pPr>
        <w:spacing w:after="0" w:line="240" w:lineRule="auto"/>
        <w:ind w:firstLine="567"/>
        <w:jc w:val="both"/>
        <w:rPr>
          <w:rStyle w:val="y2iqfc"/>
          <w:rFonts w:ascii="Goudy Old Style" w:hAnsi="Goudy Old Style" w:cs="Arial"/>
          <w:sz w:val="24"/>
          <w:szCs w:val="24"/>
          <w:lang w:val="en-ID"/>
        </w:rPr>
      </w:pPr>
    </w:p>
    <w:p w14:paraId="165F88D6" w14:textId="77777777" w:rsidR="00CC6370" w:rsidRPr="00EF6CEF" w:rsidRDefault="00584B74" w:rsidP="00CC6370">
      <w:pPr>
        <w:spacing w:after="0" w:line="240" w:lineRule="auto"/>
        <w:jc w:val="both"/>
        <w:rPr>
          <w:rFonts w:ascii="Goudy Old Style" w:hAnsi="Goudy Old Style" w:cs="Times New Roman"/>
          <w:b/>
          <w:bCs/>
          <w:sz w:val="24"/>
          <w:szCs w:val="24"/>
        </w:rPr>
      </w:pPr>
      <w:r w:rsidRPr="00EF6CEF">
        <w:rPr>
          <w:rFonts w:ascii="Goudy Old Style" w:hAnsi="Goudy Old Style" w:cs="Times New Roman"/>
          <w:b/>
          <w:bCs/>
          <w:sz w:val="24"/>
          <w:szCs w:val="24"/>
        </w:rPr>
        <w:t>National Islam and Pseudo Democracy</w:t>
      </w:r>
    </w:p>
    <w:p w14:paraId="6A1136CE" w14:textId="77777777" w:rsidR="00B57D90" w:rsidRPr="00EF6CEF" w:rsidRDefault="00CC6370" w:rsidP="00B57D90">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Indonesia's independence, which was achieved through a political and military struggle for power, faced ethnic and religious problems in the early days. The demand for equal recognition has influenced the emergence of threats of separation or non-recognition of Indonesia's independence from a number of minority communities in Eastern Indonesia. The seven words "Belief in God with the obligation to implement Islamic law for its adherents" in the Jakarta Charter which became the agreement of the Committee of Nine on June 22 1945, have the potential to lead to the separation of the region of Indonesia which is being developed from Protestants and other religious minorities in Eastern Indonesia.</w:t>
      </w:r>
    </w:p>
    <w:p w14:paraId="31707E77" w14:textId="77777777" w:rsidR="00FF6D90" w:rsidRPr="00EF6CEF" w:rsidRDefault="00CC6370" w:rsidP="00FF6D90">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The incident of removing seven words in the preamble and body of the 1945 Constitution of the Republic of Indonesia caused disappointment among some Islamic circles. Disappointment was influenced by the spirit of identity politics which came from the experience of oppression of Muslims by colonial politics. The independence of the Indonesian nation, which was still under threat from two colonial powers in the form of Japan and the Allies, made a number of Islamic figures who formulated the basis of the country relent by agreeing to the phrase Belief in One Almighty God. The promise of a general election to elect the people's representatives in parliament after 6 months of independence gave confidence that Muslims could win and be able to draft a new constitution in accordance with Islamic political ideals.</w:t>
      </w:r>
    </w:p>
    <w:p w14:paraId="43B057D9" w14:textId="2E301582" w:rsidR="00A45C3C" w:rsidRPr="00EF6CEF" w:rsidRDefault="00CC6370" w:rsidP="00501FB5">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defeat of political figures from Islamic organizations is increasingly visible in the composition of the appointment of the first 8 governors in Indonesia, and the composition of the presidential cabinet. The President and Vice President appointed 17 people as assistants to ministerial positions, but only appointed 2 representatives of Islamic organizations. KH. Wahid Hasyim from NU is positioned as Minister of State who does not have special duties, and Abikoesno Tjokrosujoso from PSII as Minister of Transportation and Public Works </w:t>
      </w:r>
      <w:sdt>
        <w:sdtPr>
          <w:rPr>
            <w:rStyle w:val="y2iqfc"/>
            <w:rFonts w:ascii="Goudy Old Style" w:hAnsi="Goudy Old Style" w:cs="Arial"/>
            <w:color w:val="000000"/>
            <w:sz w:val="24"/>
            <w:szCs w:val="24"/>
            <w:lang w:val="en"/>
          </w:rPr>
          <w:tag w:val="MENDELEY_CITATION_v3_eyJjaXRhdGlvbklEIjoiTUVOREVMRVlfQ0lUQVRJT05fYTIzNzI1OTYtYzhkMC00MGFjLWE3NTItMzJmNzgyNWUzNjBl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
          <w:id w:val="-1975986473"/>
          <w:placeholder>
            <w:docPart w:val="DefaultPlaceholder_-1854013440"/>
          </w:placeholder>
        </w:sdtPr>
        <w:sdtContent>
          <w:r w:rsidR="002B00FD" w:rsidRPr="002B00FD">
            <w:rPr>
              <w:rStyle w:val="y2iqfc"/>
              <w:rFonts w:ascii="Goudy Old Style" w:hAnsi="Goudy Old Style" w:cs="Arial"/>
              <w:color w:val="000000"/>
              <w:sz w:val="24"/>
              <w:szCs w:val="24"/>
              <w:lang w:val="en"/>
            </w:rPr>
            <w:t>(Khamdan, 2022)</w:t>
          </w:r>
        </w:sdtContent>
      </w:sdt>
      <w:r w:rsidRPr="00EF6CEF">
        <w:rPr>
          <w:rStyle w:val="y2iqfc"/>
          <w:rFonts w:ascii="Goudy Old Style" w:hAnsi="Goudy Old Style" w:cs="Arial"/>
          <w:sz w:val="24"/>
          <w:szCs w:val="24"/>
          <w:lang w:val="en"/>
        </w:rPr>
        <w:t>. The cabinet, which officially worked from 31 August to 14 November 1945, added to the disappointment that the political aspirations of Muslims seemed to be marginalized.</w:t>
      </w:r>
    </w:p>
    <w:p w14:paraId="5F26F7A5" w14:textId="77777777" w:rsidR="00EA3F2D" w:rsidRPr="00EF6CEF" w:rsidRDefault="00CC6370" w:rsidP="00EA3F2D">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In the liberal democratic phase between 1951 and 1965, where power was concentrated in the prime minister, political contestation occurred between Islamic and national circles. The contestation between the PNI, Masyumi, PKI, and even influenced the establishment of the NU Party, made </w:t>
      </w:r>
      <w:r w:rsidRPr="00EF6CEF">
        <w:rPr>
          <w:rStyle w:val="y2iqfc"/>
          <w:rFonts w:ascii="Goudy Old Style" w:hAnsi="Goudy Old Style" w:cs="Arial"/>
          <w:sz w:val="24"/>
          <w:szCs w:val="24"/>
          <w:lang w:val="en"/>
        </w:rPr>
        <w:lastRenderedPageBreak/>
        <w:t xml:space="preserve">it clearer that the process of distributing positions was a form of cabinet formation. Identity politics is basically inherent in every human being who is influenced by a set of values. The choice of values </w:t>
      </w:r>
      <w:r w:rsidRPr="00EF6CEF">
        <w:rPr>
          <w:rStyle w:val="y2iqfc"/>
          <w:rFonts w:ascii="Times New Roman" w:hAnsi="Times New Roman"/>
          <w:sz w:val="24"/>
          <w:szCs w:val="24"/>
          <w:lang w:val="en"/>
        </w:rPr>
        <w:t>​​</w:t>
      </w:r>
      <w:r w:rsidRPr="00EF6CEF">
        <w:rPr>
          <w:rStyle w:val="y2iqfc"/>
          <w:rFonts w:ascii="Goudy Old Style" w:hAnsi="Goudy Old Style" w:cs="Arial"/>
          <w:sz w:val="24"/>
          <w:szCs w:val="24"/>
          <w:lang w:val="en"/>
        </w:rPr>
        <w:t>to believe in and fight for ultimately gives rise to the formation of a collective identity with political articulation through symbols.</w:t>
      </w:r>
    </w:p>
    <w:p w14:paraId="74F770A5" w14:textId="198501C0" w:rsidR="00FB5BE6" w:rsidRPr="00EF6CEF" w:rsidRDefault="00EA3F2D" w:rsidP="00FB5BE6">
      <w:pPr>
        <w:spacing w:after="0" w:line="240" w:lineRule="auto"/>
        <w:ind w:firstLine="567"/>
        <w:jc w:val="both"/>
        <w:rPr>
          <w:rStyle w:val="y2iqfc"/>
          <w:rFonts w:ascii="Goudy Old Style" w:hAnsi="Goudy Old Style" w:cs="Arial"/>
          <w:sz w:val="24"/>
          <w:szCs w:val="24"/>
          <w:lang w:val="en"/>
        </w:rPr>
      </w:pPr>
      <w:r w:rsidRPr="00CD45D6">
        <w:rPr>
          <w:rStyle w:val="y2iqfc"/>
          <w:rFonts w:ascii="Goudy Old Style" w:hAnsi="Goudy Old Style" w:cs="Arial"/>
          <w:sz w:val="24"/>
          <w:szCs w:val="24"/>
          <w:lang w:val="en"/>
        </w:rPr>
        <w:t xml:space="preserve">Efforts to maintain power by political power holders are often characterized by the mobilization of armed forces. Sukarno responded to the demands of the Revolutionary Government of the Republic of Indonesia (PRRI) in West Sumatra regarding regional autonomy powers on 15 February 1958, precisely by deploying military force as well as arresting Masjumi Party politicians. PRRI wants the central government cabinet to be led by Mohammad Hatta with the Sultan of Yogyakarta as his deputy. However, PRRI's demands were not granted by the President </w:t>
      </w:r>
      <w:sdt>
        <w:sdtPr>
          <w:rPr>
            <w:rStyle w:val="y2iqfc"/>
            <w:rFonts w:ascii="Goudy Old Style" w:hAnsi="Goudy Old Style" w:cs="Arial"/>
            <w:sz w:val="24"/>
            <w:szCs w:val="24"/>
            <w:lang w:val="en"/>
          </w:rPr>
          <w:tag w:val="MENDELEY_CITATION_v3_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"/>
          <w:id w:val="-1202478286"/>
          <w:placeholder>
            <w:docPart w:val="DefaultPlaceholder_-1854013440"/>
          </w:placeholder>
        </w:sdtPr>
        <w:sdtContent>
          <w:r w:rsidR="002B00FD">
            <w:t>(Zidni &amp; Ayuni, 2022)</w:t>
          </w:r>
        </w:sdtContent>
      </w:sdt>
      <w:r w:rsidRPr="00EF6CEF">
        <w:rPr>
          <w:rStyle w:val="y2iqfc"/>
          <w:rFonts w:ascii="Goudy Old Style" w:hAnsi="Goudy Old Style" w:cs="Arial"/>
          <w:sz w:val="24"/>
          <w:szCs w:val="24"/>
          <w:lang w:val="en"/>
        </w:rPr>
        <w:t>. Instead, the president ordered military action to be taken against PRRI-Permesta which was commanded by Colonel Ahmad Yani, an officer from Purworejo, Central Java. This position later became a historical political grudge for some of the people of West Sumatra against the Javanese rulers.</w:t>
      </w:r>
    </w:p>
    <w:p w14:paraId="53A965DF" w14:textId="5BCB679B" w:rsidR="00B40B02" w:rsidRPr="00EF6CEF" w:rsidRDefault="00EA3F2D" w:rsidP="00B40B02">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There was a commodification of identity politics at the beginning of Indonesian independence, which was played by secular nationalist groups and Islamic groups. The commodification in question is the transformation of identity as basic capital in the struggle for hegemony, identity resistance, and the formation of a common enemy </w:t>
      </w:r>
      <w:sdt>
        <w:sdtPr>
          <w:rPr>
            <w:rStyle w:val="y2iqfc"/>
            <w:rFonts w:ascii="Goudy Old Style" w:hAnsi="Goudy Old Style" w:cs="Arial"/>
            <w:color w:val="000000"/>
            <w:sz w:val="24"/>
            <w:szCs w:val="24"/>
            <w:lang w:val="en"/>
          </w:rPr>
          <w:tag w:val="MENDELEY_CITATION_v3_eyJjaXRhdGlvbklEIjoiTUVOREVMRVlfQ0lUQVRJT05fYWIzNzZmYmUtMDdmYy00MTAwLTkzMzktZTQzNjU3ODBhMTY1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
          <w:id w:val="960297652"/>
          <w:placeholder>
            <w:docPart w:val="DefaultPlaceholder_-1854013440"/>
          </w:placeholder>
        </w:sdtPr>
        <w:sdtContent>
          <w:r w:rsidR="002B00FD" w:rsidRPr="002B00FD">
            <w:rPr>
              <w:rStyle w:val="y2iqfc"/>
              <w:rFonts w:ascii="Goudy Old Style" w:hAnsi="Goudy Old Style" w:cs="Arial"/>
              <w:color w:val="000000"/>
              <w:sz w:val="24"/>
              <w:szCs w:val="24"/>
              <w:lang w:val="en"/>
            </w:rPr>
            <w:t>(Khamdan, 2022)</w:t>
          </w:r>
        </w:sdtContent>
      </w:sdt>
      <w:r w:rsidRPr="00EF6CEF">
        <w:rPr>
          <w:rStyle w:val="y2iqfc"/>
          <w:rFonts w:ascii="Goudy Old Style" w:hAnsi="Goudy Old Style" w:cs="Arial"/>
          <w:sz w:val="24"/>
          <w:szCs w:val="24"/>
          <w:lang w:val="en"/>
        </w:rPr>
        <w:t>. The hegemony of the nationalist secular group within the PPKI since the Japanese era succeeded in changing the Jakarta Charter of 22 June 1945 which was used as the Preamble to the 1945 Republic of Indonesia Constitution. The change in seven words as a symbol of the ideals of the Islamic group, had the effect of changing the body and was considered to reduce the existence of Islam in the constitution.</w:t>
      </w:r>
    </w:p>
    <w:p w14:paraId="24B606A3" w14:textId="77777777" w:rsidR="00632142" w:rsidRPr="00EF6CEF" w:rsidRDefault="00EA3F2D" w:rsidP="00632142">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Sukarno-Hatta, in his initial period of leadership as president and vice president, did not accommodate Islamic movement figures in cabinet positions or the KNIP body. The number of 8 governors as regional leaders was given to secular nationalist circles, giving the impression that they did not appreciate the history and existence of the Islamic sultanate as well as the demographic aspects of the Muslim community.</w:t>
      </w:r>
    </w:p>
    <w:p w14:paraId="762960E5" w14:textId="77777777" w:rsidR="00632142" w:rsidRPr="00EF6CEF" w:rsidRDefault="00632142" w:rsidP="00632142">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reality of the stigmatization of political opponents or groups outside the government as radical and treasonous since the Sukarno era, at least confirms that the quality of power politics in Indonesia is a pseudo-democratic phenomenon. The oligarchic political culture, in the form of the </w:t>
      </w:r>
      <w:r w:rsidRPr="00EF6CEF">
        <w:rPr>
          <w:rStyle w:val="y2iqfc"/>
          <w:rFonts w:ascii="Goudy Old Style" w:hAnsi="Goudy Old Style" w:cs="Arial"/>
          <w:sz w:val="24"/>
          <w:szCs w:val="24"/>
          <w:lang w:val="en"/>
        </w:rPr>
        <w:lastRenderedPageBreak/>
        <w:t>unification of wealth and political power in Indonesia, has the potential to make power holders behave authoritarian. This happened in the second period of Joko Widodo's leadership in connection with verbal violence using the authority of radical stigma. The announcement of the cabinet and the introduction of ministerial candidates at the palace were accompanied by a confirmation of the war against radicalism. The president himself uses the term "religious manipulator" which can be understood as referring to parties outside the government.</w:t>
      </w:r>
    </w:p>
    <w:p w14:paraId="2C772E8C" w14:textId="77777777" w:rsidR="00632142" w:rsidRPr="00EF6CEF" w:rsidRDefault="00632142" w:rsidP="00632142">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The political contestation between secular nationalist groups and Islamic groups does not reduce the similarity of views regarding the formation of a common enemy in the form of colonialism. The proclamation of independence, which was threatened by the Allies and the Netherlands, influenced a number of political figures to develop international diplomacy to gain support by utilizing identity politics. The diaspora of Indonesian socialist figures was able to influence the delegates of the Ukrainian Socialist Soviet Republic in proposing a special discussion on Indonesian independence at the UNSC and UN SU sessions. Thanks to the Ukrainian envoy, Indonesia's name became a topic of discussion in international circles, thus helping in efforts to gain support and recognition of sovereignty from a number of countries.</w:t>
      </w:r>
    </w:p>
    <w:p w14:paraId="7341865A" w14:textId="77777777" w:rsidR="00632142" w:rsidRPr="00EF6CEF" w:rsidRDefault="00632142" w:rsidP="00632142">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On the basis of shared religious identity, Indonesian Islamic figures were able to convince the Arab League countries to recognize sovereignty. The diplomatic mission to the Middle East region succeeded in gaining de facto and de jure support from the first 8 countries, namely Egypt, Lebanon, Syria, Jordan, Iraq, Afghanistan, Saudi Arabia and Yemen. The ability of the Indonesian people to resolve the 1948 PKI rebellion in Madiun also sent a message to the world that Indonesia was part of a fortress of resistance to communism, thereby influencing sympathy from Western countries. The similarity of religious identity influences the theological solidarity of a number of countries to grant de facto and de jure recognition of sovereignty to Indonesia.</w:t>
      </w:r>
    </w:p>
    <w:p w14:paraId="33CC0E33" w14:textId="77777777" w:rsidR="009D6F2B" w:rsidRPr="00EF6CEF" w:rsidRDefault="00632142" w:rsidP="009D6F2B">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The meeting point of religion and the state which then became polarized between Islam and nationality can be understood in the peaceful consensus that must be upheld, namely Pancasila. Consensus as part of a nation and state requires community unity or </w:t>
      </w:r>
      <w:r w:rsidRPr="00A86D29">
        <w:rPr>
          <w:rStyle w:val="y2iqfc"/>
          <w:rFonts w:ascii="Goudy Old Style" w:hAnsi="Goudy Old Style" w:cs="Arial"/>
          <w:i/>
          <w:iCs/>
          <w:sz w:val="24"/>
          <w:szCs w:val="24"/>
          <w:lang w:val="en"/>
        </w:rPr>
        <w:t>al-ummah</w:t>
      </w:r>
      <w:r w:rsidRPr="00EF6CEF">
        <w:rPr>
          <w:rStyle w:val="y2iqfc"/>
          <w:rFonts w:ascii="Goudy Old Style" w:hAnsi="Goudy Old Style" w:cs="Arial"/>
          <w:sz w:val="24"/>
          <w:szCs w:val="24"/>
          <w:lang w:val="en"/>
        </w:rPr>
        <w:t xml:space="preserve">, awareness of protecting people's rights fairly or </w:t>
      </w:r>
      <w:r w:rsidRPr="00A86D29">
        <w:rPr>
          <w:rStyle w:val="y2iqfc"/>
          <w:rFonts w:ascii="Goudy Old Style" w:hAnsi="Goudy Old Style" w:cs="Arial"/>
          <w:i/>
          <w:iCs/>
          <w:sz w:val="24"/>
          <w:szCs w:val="24"/>
          <w:lang w:val="en"/>
        </w:rPr>
        <w:t>al-</w:t>
      </w:r>
      <w:r w:rsidR="00A86D29" w:rsidRPr="00A86D29">
        <w:rPr>
          <w:rStyle w:val="y2iqfc"/>
          <w:rFonts w:ascii="Goudy Old Style" w:hAnsi="Goudy Old Style" w:cs="Arial"/>
          <w:i/>
          <w:iCs/>
          <w:sz w:val="24"/>
          <w:szCs w:val="24"/>
          <w:lang w:val="en"/>
        </w:rPr>
        <w:t>ada</w:t>
      </w:r>
      <w:r w:rsidRPr="00A86D29">
        <w:rPr>
          <w:rStyle w:val="y2iqfc"/>
          <w:rFonts w:ascii="Goudy Old Style" w:hAnsi="Goudy Old Style" w:cs="Arial"/>
          <w:i/>
          <w:iCs/>
          <w:sz w:val="24"/>
          <w:szCs w:val="24"/>
          <w:lang w:val="en"/>
        </w:rPr>
        <w:t>lah</w:t>
      </w:r>
      <w:r w:rsidRPr="00EF6CEF">
        <w:rPr>
          <w:rStyle w:val="y2iqfc"/>
          <w:rFonts w:ascii="Goudy Old Style" w:hAnsi="Goudy Old Style" w:cs="Arial"/>
          <w:sz w:val="24"/>
          <w:szCs w:val="24"/>
          <w:lang w:val="en"/>
        </w:rPr>
        <w:t xml:space="preserve">, deliberative consensus or </w:t>
      </w:r>
      <w:r w:rsidRPr="00A86D29">
        <w:rPr>
          <w:rStyle w:val="y2iqfc"/>
          <w:rFonts w:ascii="Goudy Old Style" w:hAnsi="Goudy Old Style" w:cs="Arial"/>
          <w:i/>
          <w:iCs/>
          <w:sz w:val="24"/>
          <w:szCs w:val="24"/>
          <w:lang w:val="en"/>
        </w:rPr>
        <w:t>al-shura</w:t>
      </w:r>
      <w:r w:rsidRPr="00EF6CEF">
        <w:rPr>
          <w:rStyle w:val="y2iqfc"/>
          <w:rFonts w:ascii="Goudy Old Style" w:hAnsi="Goudy Old Style" w:cs="Arial"/>
          <w:sz w:val="24"/>
          <w:szCs w:val="24"/>
          <w:lang w:val="en"/>
        </w:rPr>
        <w:t xml:space="preserve">, as well as guarantees of equality of treatment or </w:t>
      </w:r>
      <w:r w:rsidRPr="00A86D29">
        <w:rPr>
          <w:rStyle w:val="y2iqfc"/>
          <w:rFonts w:ascii="Goudy Old Style" w:hAnsi="Goudy Old Style" w:cs="Arial"/>
          <w:i/>
          <w:iCs/>
          <w:sz w:val="24"/>
          <w:szCs w:val="24"/>
          <w:lang w:val="en"/>
        </w:rPr>
        <w:t>al-musawah</w:t>
      </w:r>
      <w:r w:rsidRPr="00EF6CEF">
        <w:rPr>
          <w:rStyle w:val="y2iqfc"/>
          <w:rFonts w:ascii="Goudy Old Style" w:hAnsi="Goudy Old Style" w:cs="Arial"/>
          <w:sz w:val="24"/>
          <w:szCs w:val="24"/>
          <w:lang w:val="en"/>
        </w:rPr>
        <w:t xml:space="preserve">. These values </w:t>
      </w:r>
      <w:r w:rsidRPr="00EF6CEF">
        <w:rPr>
          <w:rStyle w:val="y2iqfc"/>
          <w:rFonts w:ascii="Times New Roman" w:hAnsi="Times New Roman"/>
          <w:sz w:val="24"/>
          <w:szCs w:val="24"/>
          <w:lang w:val="en"/>
        </w:rPr>
        <w:t>​​</w:t>
      </w:r>
      <w:r w:rsidRPr="00EF6CEF">
        <w:rPr>
          <w:rStyle w:val="y2iqfc"/>
          <w:rFonts w:ascii="Goudy Old Style" w:hAnsi="Goudy Old Style" w:cs="Arial"/>
          <w:sz w:val="24"/>
          <w:szCs w:val="24"/>
          <w:lang w:val="en"/>
        </w:rPr>
        <w:t xml:space="preserve">were put into practice by the Prophet Muhammad in his strategy to create civil </w:t>
      </w:r>
      <w:r w:rsidRPr="00EF6CEF">
        <w:rPr>
          <w:rStyle w:val="y2iqfc"/>
          <w:rFonts w:ascii="Goudy Old Style" w:hAnsi="Goudy Old Style" w:cs="Arial"/>
          <w:sz w:val="24"/>
          <w:szCs w:val="24"/>
          <w:lang w:val="en"/>
        </w:rPr>
        <w:lastRenderedPageBreak/>
        <w:t>society by paying attention to the unity of the community entity or al-</w:t>
      </w:r>
      <w:r w:rsidRPr="00A86D29">
        <w:rPr>
          <w:rStyle w:val="y2iqfc"/>
          <w:rFonts w:ascii="Goudy Old Style" w:hAnsi="Goudy Old Style" w:cs="Arial"/>
          <w:i/>
          <w:iCs/>
          <w:sz w:val="24"/>
          <w:szCs w:val="24"/>
          <w:lang w:val="en"/>
        </w:rPr>
        <w:t>ummah al-wahidah</w:t>
      </w:r>
      <w:r w:rsidRPr="00EF6CEF">
        <w:rPr>
          <w:rStyle w:val="y2iqfc"/>
          <w:rFonts w:ascii="Goudy Old Style" w:hAnsi="Goudy Old Style" w:cs="Arial"/>
          <w:sz w:val="24"/>
          <w:szCs w:val="24"/>
          <w:lang w:val="en"/>
        </w:rPr>
        <w:t xml:space="preserve"> through the binding of the Medina Charter.</w:t>
      </w:r>
    </w:p>
    <w:p w14:paraId="36499CC2" w14:textId="77777777" w:rsidR="00A83FD0" w:rsidRPr="00EF6CEF" w:rsidRDefault="009D6F2B" w:rsidP="00A83FD0">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Since its early development, Muslims in Indonesia have realized their agreement as one nation without highlighting a particular religious identity. The Committee of Nine as the formulator of the Jakarta Charter which was later documented as the opening of the 1945 Constitution of the Republic of Indonesia a few days after independence in 1945, had the awareness that brotherhood does not only concern brothers based on religion or </w:t>
      </w:r>
      <w:r w:rsidRPr="00A86D29">
        <w:rPr>
          <w:rStyle w:val="y2iqfc"/>
          <w:rFonts w:ascii="Goudy Old Style" w:hAnsi="Goudy Old Style" w:cs="Arial"/>
          <w:i/>
          <w:iCs/>
          <w:sz w:val="24"/>
          <w:szCs w:val="24"/>
          <w:lang w:val="en"/>
        </w:rPr>
        <w:t>ukhuwah Islamiyah</w:t>
      </w:r>
      <w:r w:rsidRPr="00EF6CEF">
        <w:rPr>
          <w:rStyle w:val="y2iqfc"/>
          <w:rFonts w:ascii="Goudy Old Style" w:hAnsi="Goudy Old Style" w:cs="Arial"/>
          <w:sz w:val="24"/>
          <w:szCs w:val="24"/>
          <w:lang w:val="en"/>
        </w:rPr>
        <w:t xml:space="preserve">, but there are bonds of brotherhood based on national unity or </w:t>
      </w:r>
      <w:r w:rsidRPr="00A86D29">
        <w:rPr>
          <w:rStyle w:val="y2iqfc"/>
          <w:rFonts w:ascii="Goudy Old Style" w:hAnsi="Goudy Old Style" w:cs="Arial"/>
          <w:i/>
          <w:iCs/>
          <w:sz w:val="24"/>
          <w:szCs w:val="24"/>
          <w:lang w:val="en"/>
        </w:rPr>
        <w:t>ukhuwah wathaniyah</w:t>
      </w:r>
      <w:r w:rsidRPr="00EF6CEF">
        <w:rPr>
          <w:rStyle w:val="y2iqfc"/>
          <w:rFonts w:ascii="Goudy Old Style" w:hAnsi="Goudy Old Style" w:cs="Arial"/>
          <w:sz w:val="24"/>
          <w:szCs w:val="24"/>
          <w:lang w:val="en"/>
        </w:rPr>
        <w:t xml:space="preserve">, as well as ties of brotherhood as human children or </w:t>
      </w:r>
      <w:r w:rsidRPr="00A86D29">
        <w:rPr>
          <w:rStyle w:val="y2iqfc"/>
          <w:rFonts w:ascii="Goudy Old Style" w:hAnsi="Goudy Old Style" w:cs="Arial"/>
          <w:i/>
          <w:iCs/>
          <w:sz w:val="24"/>
          <w:szCs w:val="24"/>
          <w:lang w:val="en"/>
        </w:rPr>
        <w:t>ukhuwah basyariyah</w:t>
      </w:r>
      <w:r w:rsidRPr="00EF6CEF">
        <w:rPr>
          <w:rStyle w:val="y2iqfc"/>
          <w:rFonts w:ascii="Goudy Old Style" w:hAnsi="Goudy Old Style" w:cs="Arial"/>
          <w:sz w:val="24"/>
          <w:szCs w:val="24"/>
          <w:lang w:val="en"/>
        </w:rPr>
        <w:t>. Awareness of the noble value of fraternal ties was at least agreed upon by the founding fathers of the nation through a consensus called Pancasila.</w:t>
      </w:r>
    </w:p>
    <w:p w14:paraId="410F9D56" w14:textId="77777777" w:rsidR="009D6F2B" w:rsidRPr="00EF6CEF" w:rsidRDefault="009D6F2B" w:rsidP="00A83FD0">
      <w:pPr>
        <w:spacing w:after="0" w:line="240" w:lineRule="auto"/>
        <w:ind w:firstLine="567"/>
        <w:jc w:val="both"/>
        <w:rPr>
          <w:rFonts w:ascii="Goudy Old Style" w:hAnsi="Goudy Old Style"/>
          <w:sz w:val="24"/>
          <w:szCs w:val="24"/>
          <w:lang w:val="en"/>
        </w:rPr>
      </w:pPr>
      <w:r w:rsidRPr="00EF6CEF">
        <w:rPr>
          <w:rStyle w:val="y2iqfc"/>
          <w:rFonts w:ascii="Goudy Old Style" w:hAnsi="Goudy Old Style" w:cs="Arial"/>
          <w:sz w:val="24"/>
          <w:szCs w:val="24"/>
          <w:lang w:val="en"/>
        </w:rPr>
        <w:t xml:space="preserve">Pancasila is the foundation for the norms and laws that apply in Indonesia. This position has the impact that all enactments and applications of law must not be contrary to the values </w:t>
      </w:r>
      <w:r w:rsidRPr="00EF6CEF">
        <w:rPr>
          <w:rStyle w:val="y2iqfc"/>
          <w:rFonts w:ascii="Times New Roman" w:hAnsi="Times New Roman"/>
          <w:sz w:val="24"/>
          <w:szCs w:val="24"/>
          <w:lang w:val="en"/>
        </w:rPr>
        <w:t>​​</w:t>
      </w:r>
      <w:r w:rsidRPr="00EF6CEF">
        <w:rPr>
          <w:rStyle w:val="y2iqfc"/>
          <w:rFonts w:ascii="Goudy Old Style" w:hAnsi="Goudy Old Style" w:cs="Arial"/>
          <w:sz w:val="24"/>
          <w:szCs w:val="24"/>
          <w:lang w:val="en"/>
        </w:rPr>
        <w:t xml:space="preserve">of Pancasila, namely the values </w:t>
      </w:r>
      <w:r w:rsidRPr="00EF6CEF">
        <w:rPr>
          <w:rStyle w:val="y2iqfc"/>
          <w:rFonts w:ascii="Times New Roman" w:hAnsi="Times New Roman"/>
          <w:sz w:val="24"/>
          <w:szCs w:val="24"/>
          <w:lang w:val="en"/>
        </w:rPr>
        <w:t>​​</w:t>
      </w:r>
      <w:r w:rsidRPr="00EF6CEF">
        <w:rPr>
          <w:rStyle w:val="y2iqfc"/>
          <w:rFonts w:ascii="Goudy Old Style" w:hAnsi="Goudy Old Style" w:cs="Arial"/>
          <w:sz w:val="24"/>
          <w:szCs w:val="24"/>
          <w:lang w:val="en"/>
        </w:rPr>
        <w:t>of the Almighty God, just, civilized humanity, upholding Indonesian unity, prioritizing deliberation and socio-economic equality. Islamic law, for example, is positioned as a source of legal formation when there are relations with other religions or aspects of local beliefs.</w:t>
      </w:r>
    </w:p>
    <w:p w14:paraId="0F13C470" w14:textId="77777777" w:rsidR="00B45A1E" w:rsidRPr="00EF6CEF" w:rsidRDefault="00B45A1E" w:rsidP="00B45A1E">
      <w:pPr>
        <w:autoSpaceDE w:val="0"/>
        <w:autoSpaceDN w:val="0"/>
        <w:adjustRightInd w:val="0"/>
        <w:spacing w:after="0" w:line="240" w:lineRule="auto"/>
        <w:jc w:val="both"/>
        <w:rPr>
          <w:rFonts w:ascii="Goudy Old Style" w:hAnsi="Goudy Old Style" w:cs="GoudyOldStyleT-Regular"/>
          <w:sz w:val="24"/>
          <w:szCs w:val="24"/>
        </w:rPr>
      </w:pPr>
    </w:p>
    <w:p w14:paraId="0463A826" w14:textId="77777777" w:rsidR="00B45A1E" w:rsidRPr="00EF6CEF" w:rsidRDefault="00B45A1E" w:rsidP="00B45A1E">
      <w:pPr>
        <w:spacing w:after="0" w:line="240" w:lineRule="auto"/>
        <w:rPr>
          <w:rFonts w:ascii="Goudy Old Style" w:hAnsi="Goudy Old Style" w:cs="Times New Roman"/>
          <w:b/>
          <w:bCs/>
          <w:sz w:val="24"/>
          <w:szCs w:val="24"/>
        </w:rPr>
      </w:pPr>
      <w:r w:rsidRPr="00EF6CEF">
        <w:rPr>
          <w:rFonts w:ascii="Goudy Old Style" w:hAnsi="Goudy Old Style" w:cs="Times New Roman"/>
          <w:b/>
          <w:bCs/>
          <w:sz w:val="24"/>
          <w:szCs w:val="24"/>
        </w:rPr>
        <w:t>Conclusion</w:t>
      </w:r>
    </w:p>
    <w:p w14:paraId="7E367AC4" w14:textId="77777777" w:rsidR="00833C49" w:rsidRPr="00EF6CEF" w:rsidRDefault="00833C49" w:rsidP="00833C49">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Identity is something that makes a person or group feel different from others. The construction of differences in the ties of a community and certain interests can shape political identity, while the mechanisms for organizing identity as a resource for mobilizing power shape identity politics. The use of identity in politics is a movement of difference to determine which parties are involved and those who are rejected in fighting for identity interests. The struggle for different identity interests, such as religion, ethnicity and gender, can give rise to the formation of minorities and majorities in an effort to obtain equal rights and recognition. Ideological and political contestation in Indonesia, for example, has given rise to a struggle for power between nationalist Islam and secular nationalists.</w:t>
      </w:r>
    </w:p>
    <w:p w14:paraId="0B109D8E" w14:textId="77777777" w:rsidR="00833C49" w:rsidRPr="00EF6CEF" w:rsidRDefault="00833C49" w:rsidP="00833C49">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Religion at the beginning of reform was used by some groups as a strategy to mobilize the majority of voters in Indonesia. Even though Pancasila has been used by some groups as a party principle, many party names and party symbols still use certain religious symbols. Religious political </w:t>
      </w:r>
      <w:r w:rsidRPr="00EF6CEF">
        <w:rPr>
          <w:rStyle w:val="y2iqfc"/>
          <w:rFonts w:ascii="Goudy Old Style" w:hAnsi="Goudy Old Style" w:cs="Arial"/>
          <w:sz w:val="24"/>
          <w:szCs w:val="24"/>
          <w:lang w:val="en"/>
        </w:rPr>
        <w:lastRenderedPageBreak/>
        <w:t>parties have expanded their meaning. An Islamic Party, for example, is no longer just a party that includes Islam as a party principle, but can also be interpreted as a party that has mass capital from Muslims and has a tendency to be oriented towards the interests of Muslims. Therefore, there is a blurring of secular and Islamic identities.</w:t>
      </w:r>
    </w:p>
    <w:p w14:paraId="1778F6E1" w14:textId="77777777" w:rsidR="009C66FE" w:rsidRPr="00EF6CEF" w:rsidRDefault="00833C49" w:rsidP="009C66FE">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 xml:space="preserve">On the Islamic side, parties can be divided into at least 3 forms, namely parties with an Islamic ideology, parties that combine Islamic ideology with Pancasila, and parties with a Pancasila ideology. Even though religion is still part of the main strategy for voter mobilization, mainstream politics has become increasingly artificial and dissolving. Middle way Islam or </w:t>
      </w:r>
      <w:r w:rsidRPr="007F7DAC">
        <w:rPr>
          <w:rStyle w:val="y2iqfc"/>
          <w:rFonts w:ascii="Goudy Old Style" w:hAnsi="Goudy Old Style" w:cs="Arial"/>
          <w:i/>
          <w:iCs/>
          <w:sz w:val="24"/>
          <w:szCs w:val="24"/>
          <w:lang w:val="en"/>
        </w:rPr>
        <w:t>wasa</w:t>
      </w:r>
      <w:r w:rsidRPr="007F7DAC">
        <w:rPr>
          <w:rStyle w:val="y2iqfc"/>
          <w:rFonts w:ascii="Cambria" w:hAnsi="Cambria" w:cs="Cambria"/>
          <w:i/>
          <w:iCs/>
          <w:sz w:val="24"/>
          <w:szCs w:val="24"/>
          <w:lang w:val="en"/>
        </w:rPr>
        <w:t>ṭ</w:t>
      </w:r>
      <w:r w:rsidRPr="007F7DAC">
        <w:rPr>
          <w:rStyle w:val="y2iqfc"/>
          <w:rFonts w:ascii="Goudy Old Style" w:hAnsi="Goudy Old Style" w:cs="Arial"/>
          <w:i/>
          <w:iCs/>
          <w:sz w:val="24"/>
          <w:szCs w:val="24"/>
          <w:lang w:val="en"/>
        </w:rPr>
        <w:t>iyah</w:t>
      </w:r>
      <w:r w:rsidRPr="00EF6CEF">
        <w:rPr>
          <w:rStyle w:val="y2iqfc"/>
          <w:rFonts w:ascii="Goudy Old Style" w:hAnsi="Goudy Old Style" w:cs="Arial"/>
          <w:sz w:val="24"/>
          <w:szCs w:val="24"/>
          <w:lang w:val="en"/>
        </w:rPr>
        <w:t>, which prioritizes moderation and tolerance in national life, has also influenced the process of eliminating the separation between secularism and Islam as a source of political conflict. The sociological factor that Muslims in Indonesia are the majority of the total population seems to encourage the realization of political aspiration channels in the form of Islamic political parties</w:t>
      </w:r>
      <w:r w:rsidR="009C66FE" w:rsidRPr="00EF6CEF">
        <w:rPr>
          <w:rStyle w:val="y2iqfc"/>
          <w:rFonts w:ascii="Goudy Old Style" w:hAnsi="Goudy Old Style" w:cs="Arial"/>
          <w:sz w:val="24"/>
          <w:szCs w:val="24"/>
          <w:lang w:val="en"/>
        </w:rPr>
        <w:t>.</w:t>
      </w:r>
    </w:p>
    <w:p w14:paraId="16A3C240" w14:textId="77777777" w:rsidR="008710EE" w:rsidRPr="00EF6CEF" w:rsidRDefault="009C66FE" w:rsidP="008710EE">
      <w:pPr>
        <w:spacing w:after="0" w:line="240" w:lineRule="auto"/>
        <w:ind w:firstLine="567"/>
        <w:jc w:val="both"/>
        <w:rPr>
          <w:rStyle w:val="y2iqfc"/>
          <w:rFonts w:ascii="Goudy Old Style" w:hAnsi="Goudy Old Style" w:cs="Arial"/>
          <w:sz w:val="24"/>
          <w:szCs w:val="24"/>
          <w:lang w:val="en"/>
        </w:rPr>
      </w:pPr>
      <w:r w:rsidRPr="00EF6CEF">
        <w:rPr>
          <w:rStyle w:val="y2iqfc"/>
          <w:rFonts w:ascii="Goudy Old Style" w:hAnsi="Goudy Old Style" w:cs="Arial"/>
          <w:sz w:val="24"/>
          <w:szCs w:val="24"/>
          <w:lang w:val="en"/>
        </w:rPr>
        <w:t>The meeting point between national groups and Islamist groups has given birth to Pancasila. The diversity that is the character of the nation is recognized and respected by the constant synergy of all components of Indonesian society. This process ultimately builds a social immunity system to be able to describe the national identity itself. All values, including religion, custom, local wisdom, law and the image of national goals have influenced the formation of the Unitary State of the Republic of Indonesia (NKRI). The Republic of Indonesia is a consensus of a country that merges a number of states' identities into a new identity as an open and friendly society with a cultural environment.</w:t>
      </w:r>
    </w:p>
    <w:p w14:paraId="235FC0AF" w14:textId="77777777" w:rsidR="009C66FE" w:rsidRPr="00EF6CEF" w:rsidRDefault="009C66FE" w:rsidP="008710EE">
      <w:pPr>
        <w:spacing w:after="0" w:line="240" w:lineRule="auto"/>
        <w:ind w:firstLine="567"/>
        <w:jc w:val="both"/>
        <w:rPr>
          <w:rFonts w:ascii="Goudy Old Style" w:hAnsi="Goudy Old Style"/>
          <w:sz w:val="24"/>
          <w:szCs w:val="24"/>
          <w:lang w:val="en"/>
        </w:rPr>
      </w:pPr>
      <w:r w:rsidRPr="00EF6CEF">
        <w:rPr>
          <w:rStyle w:val="y2iqfc"/>
          <w:rFonts w:ascii="Goudy Old Style" w:hAnsi="Goudy Old Style" w:cs="Arial"/>
          <w:sz w:val="24"/>
          <w:szCs w:val="24"/>
          <w:lang w:val="en"/>
        </w:rPr>
        <w:t>No matter how hard the political contestation is going on in Indonesia, in the end society can synergize again with each other as part of the cultural wisdom of the Indonesian nation. In another position, identity politics or the commodification of identity in politics that occurs in Indonesia is actually different from what occurs in other regions of the world. Identity in national politics is simply political differentiation that prioritizes a middle path or moderation (</w:t>
      </w:r>
      <w:r w:rsidRPr="007F7DAC">
        <w:rPr>
          <w:rStyle w:val="y2iqfc"/>
          <w:rFonts w:ascii="Goudy Old Style" w:hAnsi="Goudy Old Style" w:cs="Arial"/>
          <w:i/>
          <w:iCs/>
          <w:sz w:val="24"/>
          <w:szCs w:val="24"/>
          <w:lang w:val="en"/>
        </w:rPr>
        <w:t>tawasuth</w:t>
      </w:r>
      <w:r w:rsidRPr="00EF6CEF">
        <w:rPr>
          <w:rStyle w:val="y2iqfc"/>
          <w:rFonts w:ascii="Goudy Old Style" w:hAnsi="Goudy Old Style" w:cs="Arial"/>
          <w:sz w:val="24"/>
          <w:szCs w:val="24"/>
          <w:lang w:val="en"/>
        </w:rPr>
        <w:t xml:space="preserve">), not to eliminate opposing parties. The style of religions in Indonesia as a </w:t>
      </w:r>
      <w:r w:rsidRPr="00DA43C2">
        <w:rPr>
          <w:rStyle w:val="y2iqfc"/>
          <w:rFonts w:ascii="Goudy Old Style" w:hAnsi="Goudy Old Style" w:cs="Arial"/>
          <w:i/>
          <w:iCs/>
          <w:sz w:val="24"/>
          <w:szCs w:val="24"/>
          <w:lang w:val="en"/>
        </w:rPr>
        <w:t>darussalam</w:t>
      </w:r>
      <w:r w:rsidRPr="00EF6CEF">
        <w:rPr>
          <w:rStyle w:val="y2iqfc"/>
          <w:rFonts w:ascii="Goudy Old Style" w:hAnsi="Goudy Old Style" w:cs="Arial"/>
          <w:sz w:val="24"/>
          <w:szCs w:val="24"/>
          <w:lang w:val="en"/>
        </w:rPr>
        <w:t xml:space="preserve"> or peaceful country has given birth to the establishment of Pancasila and the Republic of Indonesia.</w:t>
      </w:r>
    </w:p>
    <w:p w14:paraId="2B6FAC3A" w14:textId="40295375" w:rsidR="009C66FE" w:rsidRDefault="009C66FE" w:rsidP="009C66FE">
      <w:pPr>
        <w:spacing w:after="0" w:line="240" w:lineRule="auto"/>
        <w:ind w:firstLine="567"/>
        <w:jc w:val="both"/>
        <w:rPr>
          <w:rFonts w:ascii="Goudy Old Style" w:hAnsi="Goudy Old Style" w:cs="Times New Roman"/>
          <w:sz w:val="24"/>
          <w:szCs w:val="24"/>
          <w:lang w:val="en-ID"/>
        </w:rPr>
      </w:pPr>
    </w:p>
    <w:p w14:paraId="0C73751E" w14:textId="4460A98F" w:rsidR="00C7513A" w:rsidRDefault="00C7513A" w:rsidP="009C66FE">
      <w:pPr>
        <w:spacing w:after="0" w:line="240" w:lineRule="auto"/>
        <w:ind w:firstLine="567"/>
        <w:jc w:val="both"/>
        <w:rPr>
          <w:rFonts w:ascii="Goudy Old Style" w:hAnsi="Goudy Old Style" w:cs="Times New Roman"/>
          <w:sz w:val="24"/>
          <w:szCs w:val="24"/>
          <w:lang w:val="en-ID"/>
        </w:rPr>
      </w:pPr>
    </w:p>
    <w:p w14:paraId="4B55AC7D" w14:textId="77777777" w:rsidR="00C7513A" w:rsidRPr="00EF6CEF" w:rsidRDefault="00C7513A" w:rsidP="009C66FE">
      <w:pPr>
        <w:spacing w:after="0" w:line="240" w:lineRule="auto"/>
        <w:ind w:firstLine="567"/>
        <w:jc w:val="both"/>
        <w:rPr>
          <w:rFonts w:ascii="Goudy Old Style" w:hAnsi="Goudy Old Style" w:cs="Times New Roman"/>
          <w:sz w:val="24"/>
          <w:szCs w:val="24"/>
          <w:lang w:val="en-ID"/>
        </w:rPr>
      </w:pPr>
    </w:p>
    <w:p w14:paraId="03F2784A" w14:textId="77777777" w:rsidR="00B45A1E" w:rsidRDefault="00040967" w:rsidP="00B45A1E">
      <w:pPr>
        <w:spacing w:after="0" w:line="240" w:lineRule="auto"/>
        <w:rPr>
          <w:rFonts w:ascii="Goudy Old Style" w:hAnsi="Goudy Old Style" w:cs="Times New Roman"/>
          <w:b/>
          <w:bCs/>
          <w:sz w:val="24"/>
          <w:szCs w:val="24"/>
        </w:rPr>
      </w:pPr>
      <w:r w:rsidRPr="00EF6CEF">
        <w:rPr>
          <w:rFonts w:ascii="Goudy Old Style" w:hAnsi="Goudy Old Style" w:cs="Times New Roman"/>
          <w:b/>
          <w:bCs/>
          <w:sz w:val="24"/>
          <w:szCs w:val="24"/>
        </w:rPr>
        <w:lastRenderedPageBreak/>
        <w:t>References</w:t>
      </w:r>
    </w:p>
    <w:p w14:paraId="07FD52C7" w14:textId="77777777" w:rsidR="007775EF" w:rsidRPr="00EF6CEF" w:rsidRDefault="007775EF" w:rsidP="00B45A1E">
      <w:pPr>
        <w:spacing w:after="0" w:line="240" w:lineRule="auto"/>
        <w:rPr>
          <w:rFonts w:ascii="Goudy Old Style" w:hAnsi="Goudy Old Style" w:cs="Times New Roman"/>
          <w:b/>
          <w:bCs/>
          <w:sz w:val="24"/>
          <w:szCs w:val="24"/>
        </w:rPr>
      </w:pPr>
    </w:p>
    <w:p w14:paraId="1C5D4FFF" w14:textId="77777777" w:rsidR="00E8633C" w:rsidRPr="00EF6CEF" w:rsidRDefault="003C50A1" w:rsidP="00E8633C">
      <w:pPr>
        <w:pStyle w:val="FootnoteText"/>
        <w:ind w:left="567" w:hanging="567"/>
        <w:jc w:val="both"/>
        <w:rPr>
          <w:rFonts w:ascii="Goudy Old Style" w:hAnsi="Goudy Old Style"/>
          <w:sz w:val="24"/>
          <w:szCs w:val="24"/>
          <w:shd w:val="clear" w:color="auto" w:fill="FFFFFF"/>
        </w:rPr>
      </w:pPr>
      <w:r w:rsidRPr="00EF6CEF">
        <w:rPr>
          <w:rFonts w:ascii="Goudy Old Style" w:hAnsi="Goudy Old Style"/>
          <w:sz w:val="24"/>
          <w:szCs w:val="24"/>
        </w:rPr>
        <w:t xml:space="preserve">Abbasi, Muhammad Umar Riaz. (2021). Analysis of Al-Mawardi and Ibn Rushd Political Thoughts in the Context Pakistani Political System. </w:t>
      </w:r>
      <w:r w:rsidRPr="00EF6CEF">
        <w:rPr>
          <w:rFonts w:ascii="Goudy Old Style" w:hAnsi="Goudy Old Style"/>
          <w:i/>
          <w:iCs/>
          <w:sz w:val="24"/>
          <w:szCs w:val="24"/>
          <w:shd w:val="clear" w:color="auto" w:fill="FFFFFF"/>
        </w:rPr>
        <w:t>Journal of Humanities, Social and Management Sciences (JHSMS)</w:t>
      </w:r>
      <w:r w:rsidRPr="00EF6CEF">
        <w:rPr>
          <w:rFonts w:ascii="Goudy Old Style" w:hAnsi="Goudy Old Style"/>
          <w:sz w:val="24"/>
          <w:szCs w:val="24"/>
          <w:shd w:val="clear" w:color="auto" w:fill="FFFFFF"/>
        </w:rPr>
        <w:t xml:space="preserve">. </w:t>
      </w:r>
      <w:r w:rsidRPr="00EF6CEF">
        <w:rPr>
          <w:rFonts w:ascii="Goudy Old Style" w:hAnsi="Goudy Old Style"/>
          <w:i/>
          <w:iCs/>
          <w:sz w:val="24"/>
          <w:szCs w:val="24"/>
          <w:shd w:val="clear" w:color="auto" w:fill="FFFFFF"/>
        </w:rPr>
        <w:t xml:space="preserve">2 </w:t>
      </w:r>
      <w:r w:rsidRPr="00EF6CEF">
        <w:rPr>
          <w:rFonts w:ascii="Goudy Old Style" w:hAnsi="Goudy Old Style"/>
          <w:sz w:val="24"/>
          <w:szCs w:val="24"/>
          <w:shd w:val="clear" w:color="auto" w:fill="FFFFFF"/>
        </w:rPr>
        <w:t xml:space="preserve">(2). 200–212. </w:t>
      </w:r>
    </w:p>
    <w:p w14:paraId="42D2A9DA" w14:textId="77777777" w:rsidR="003C50A1" w:rsidRPr="00EF6CEF" w:rsidRDefault="00E8633C" w:rsidP="00E8633C">
      <w:pPr>
        <w:pStyle w:val="FootnoteText"/>
        <w:ind w:left="567"/>
        <w:jc w:val="both"/>
        <w:rPr>
          <w:rFonts w:ascii="Goudy Old Style" w:hAnsi="Goudy Old Style"/>
          <w:sz w:val="24"/>
          <w:szCs w:val="24"/>
          <w:shd w:val="clear" w:color="auto" w:fill="FFFFFF"/>
        </w:rPr>
      </w:pPr>
      <w:r w:rsidRPr="00EF6CEF">
        <w:rPr>
          <w:rFonts w:ascii="Goudy Old Style" w:hAnsi="Goudy Old Style"/>
          <w:sz w:val="24"/>
          <w:szCs w:val="24"/>
          <w:shd w:val="clear" w:color="auto" w:fill="FFFFFF"/>
        </w:rPr>
        <w:t xml:space="preserve">DOI: </w:t>
      </w:r>
      <w:r w:rsidR="003C50A1" w:rsidRPr="00EF6CEF">
        <w:rPr>
          <w:rFonts w:ascii="Goudy Old Style" w:hAnsi="Goudy Old Style"/>
          <w:sz w:val="24"/>
          <w:szCs w:val="24"/>
          <w:shd w:val="clear" w:color="auto" w:fill="FFFFFF"/>
        </w:rPr>
        <w:t>https://doi.org/10.47264/idea.jhsms/2.2.15</w:t>
      </w:r>
    </w:p>
    <w:p w14:paraId="26CADD39" w14:textId="77777777" w:rsidR="00E8633C" w:rsidRPr="00EF6CEF" w:rsidRDefault="003C50A1" w:rsidP="003C50A1">
      <w:pPr>
        <w:pStyle w:val="FootnoteText"/>
        <w:ind w:left="567" w:hanging="567"/>
        <w:jc w:val="both"/>
        <w:rPr>
          <w:rFonts w:ascii="Goudy Old Style" w:hAnsi="Goudy Old Style"/>
          <w:sz w:val="24"/>
          <w:szCs w:val="24"/>
        </w:rPr>
      </w:pPr>
      <w:r w:rsidRPr="00EF6CEF">
        <w:rPr>
          <w:rFonts w:ascii="Goudy Old Style" w:hAnsi="Goudy Old Style"/>
          <w:sz w:val="24"/>
          <w:szCs w:val="24"/>
          <w:lang w:val="en-ID"/>
        </w:rPr>
        <w:t xml:space="preserve">Aspinall, Edward, Diego Fossati, dan Burhanuddin Muhtadi. (2020). </w:t>
      </w:r>
      <w:r w:rsidRPr="00EF6CEF">
        <w:rPr>
          <w:rFonts w:ascii="Goudy Old Style" w:hAnsi="Goudy Old Style"/>
          <w:sz w:val="24"/>
          <w:szCs w:val="24"/>
        </w:rPr>
        <w:t xml:space="preserve">Elites, Masses, and Democratic Decline in Indonesia. </w:t>
      </w:r>
      <w:r w:rsidRPr="00EF6CEF">
        <w:rPr>
          <w:rFonts w:ascii="Goudy Old Style" w:hAnsi="Goudy Old Style"/>
          <w:i/>
          <w:iCs/>
          <w:sz w:val="24"/>
          <w:szCs w:val="24"/>
        </w:rPr>
        <w:t>Democratization</w:t>
      </w:r>
      <w:r w:rsidRPr="00EF6CEF">
        <w:rPr>
          <w:rFonts w:ascii="Goudy Old Style" w:hAnsi="Goudy Old Style"/>
          <w:sz w:val="24"/>
          <w:szCs w:val="24"/>
        </w:rPr>
        <w:t xml:space="preserve">. 27 (4). 505-526. </w:t>
      </w:r>
    </w:p>
    <w:p w14:paraId="4F95A30E" w14:textId="77777777" w:rsidR="003C50A1" w:rsidRPr="00EF6CEF" w:rsidRDefault="00E8633C" w:rsidP="00E8633C">
      <w:pPr>
        <w:pStyle w:val="FootnoteText"/>
        <w:ind w:left="567"/>
        <w:jc w:val="both"/>
        <w:rPr>
          <w:rFonts w:ascii="Goudy Old Style" w:hAnsi="Goudy Old Style"/>
          <w:sz w:val="24"/>
          <w:szCs w:val="24"/>
        </w:rPr>
      </w:pPr>
      <w:r w:rsidRPr="00EF6CEF">
        <w:rPr>
          <w:rFonts w:ascii="Goudy Old Style" w:hAnsi="Goudy Old Style"/>
          <w:sz w:val="24"/>
          <w:szCs w:val="24"/>
          <w:shd w:val="clear" w:color="auto" w:fill="FFFFFF"/>
        </w:rPr>
        <w:t xml:space="preserve">DOI: </w:t>
      </w:r>
      <w:hyperlink r:id="rId8" w:history="1">
        <w:r w:rsidR="003C50A1" w:rsidRPr="00EF6CEF">
          <w:rPr>
            <w:rStyle w:val="Hyperlink"/>
            <w:rFonts w:ascii="Goudy Old Style" w:eastAsiaTheme="majorEastAsia" w:hAnsi="Goudy Old Style"/>
            <w:color w:val="auto"/>
            <w:sz w:val="24"/>
            <w:szCs w:val="24"/>
            <w:u w:val="none"/>
          </w:rPr>
          <w:t>https://doi.org/10.1080/13510347.2019.1680971</w:t>
        </w:r>
      </w:hyperlink>
    </w:p>
    <w:p w14:paraId="3A9D37A3" w14:textId="77777777" w:rsidR="00E8633C" w:rsidRPr="00EF6CEF" w:rsidRDefault="003C50A1" w:rsidP="003C50A1">
      <w:pPr>
        <w:pStyle w:val="FootnoteText"/>
        <w:ind w:left="567" w:hanging="567"/>
        <w:jc w:val="both"/>
        <w:rPr>
          <w:rFonts w:ascii="Goudy Old Style" w:hAnsi="Goudy Old Style"/>
          <w:sz w:val="24"/>
          <w:szCs w:val="24"/>
          <w:shd w:val="clear" w:color="auto" w:fill="FFFFFF"/>
        </w:rPr>
      </w:pPr>
      <w:r w:rsidRPr="00EF6CEF">
        <w:rPr>
          <w:rFonts w:ascii="Goudy Old Style" w:hAnsi="Goudy Old Style"/>
          <w:sz w:val="24"/>
          <w:szCs w:val="24"/>
          <w:lang w:val="en-ID"/>
        </w:rPr>
        <w:t xml:space="preserve">Baroudi, Sami E. (2023). </w:t>
      </w:r>
      <w:r w:rsidRPr="00EF6CEF">
        <w:rPr>
          <w:rFonts w:ascii="Goudy Old Style" w:hAnsi="Goudy Old Style"/>
          <w:sz w:val="24"/>
          <w:szCs w:val="24"/>
        </w:rPr>
        <w:t>Ideas that Travel: the Influence of Abu al-</w:t>
      </w:r>
      <w:proofErr w:type="gramStart"/>
      <w:r w:rsidRPr="00EF6CEF">
        <w:rPr>
          <w:rFonts w:ascii="Goudy Old Style" w:hAnsi="Goudy Old Style"/>
          <w:sz w:val="24"/>
          <w:szCs w:val="24"/>
        </w:rPr>
        <w:t>A‘</w:t>
      </w:r>
      <w:proofErr w:type="gramEnd"/>
      <w:r w:rsidRPr="00EF6CEF">
        <w:rPr>
          <w:rFonts w:ascii="Goudy Old Style" w:hAnsi="Goudy Old Style"/>
          <w:sz w:val="24"/>
          <w:szCs w:val="24"/>
        </w:rPr>
        <w:t xml:space="preserve">la al-Mawdudi on the Political Thought of Two Contemporary Arab Islamists: Yusuf al-Qaradawi and Sayyid Qutb. </w:t>
      </w:r>
      <w:r w:rsidRPr="00EF6CEF">
        <w:rPr>
          <w:rStyle w:val="serialtitle"/>
          <w:rFonts w:ascii="Goudy Old Style" w:hAnsi="Goudy Old Style"/>
          <w:i/>
          <w:iCs/>
          <w:sz w:val="24"/>
          <w:szCs w:val="24"/>
          <w:shd w:val="clear" w:color="auto" w:fill="FFFFFF"/>
        </w:rPr>
        <w:t>Religion and Ideology</w:t>
      </w:r>
      <w:r w:rsidRPr="00EF6CEF">
        <w:rPr>
          <w:rStyle w:val="serialtitle"/>
          <w:rFonts w:ascii="Goudy Old Style" w:hAnsi="Goudy Old Style"/>
          <w:sz w:val="24"/>
          <w:szCs w:val="24"/>
          <w:shd w:val="clear" w:color="auto" w:fill="FFFFFF"/>
        </w:rPr>
        <w:t xml:space="preserve">. </w:t>
      </w:r>
      <w:r w:rsidRPr="00EF6CEF">
        <w:rPr>
          <w:rStyle w:val="volumeissue"/>
          <w:rFonts w:ascii="Goudy Old Style" w:eastAsiaTheme="majorEastAsia" w:hAnsi="Goudy Old Style"/>
          <w:sz w:val="24"/>
          <w:szCs w:val="24"/>
          <w:shd w:val="clear" w:color="auto" w:fill="FFFFFF"/>
        </w:rPr>
        <w:t>24 (3).</w:t>
      </w:r>
      <w:r w:rsidRPr="00EF6CEF">
        <w:rPr>
          <w:rFonts w:ascii="Goudy Old Style" w:hAnsi="Goudy Old Style"/>
          <w:sz w:val="24"/>
          <w:szCs w:val="24"/>
          <w:shd w:val="clear" w:color="auto" w:fill="FFFFFF"/>
        </w:rPr>
        <w:t> </w:t>
      </w:r>
      <w:r w:rsidRPr="00EF6CEF">
        <w:rPr>
          <w:rStyle w:val="pagerange"/>
          <w:rFonts w:ascii="Goudy Old Style" w:hAnsi="Goudy Old Style"/>
          <w:sz w:val="24"/>
          <w:szCs w:val="24"/>
          <w:shd w:val="clear" w:color="auto" w:fill="FFFFFF"/>
        </w:rPr>
        <w:t>377-397.</w:t>
      </w:r>
      <w:r w:rsidRPr="00EF6CEF">
        <w:rPr>
          <w:rFonts w:ascii="Goudy Old Style" w:hAnsi="Goudy Old Style"/>
          <w:sz w:val="24"/>
          <w:szCs w:val="24"/>
          <w:shd w:val="clear" w:color="auto" w:fill="FFFFFF"/>
        </w:rPr>
        <w:t> </w:t>
      </w:r>
    </w:p>
    <w:p w14:paraId="3C6C431A" w14:textId="77777777" w:rsidR="003C50A1" w:rsidRPr="00EF6CEF" w:rsidRDefault="00E8633C" w:rsidP="00E8633C">
      <w:pPr>
        <w:pStyle w:val="FootnoteText"/>
        <w:ind w:left="567"/>
        <w:jc w:val="both"/>
        <w:rPr>
          <w:rFonts w:ascii="Goudy Old Style" w:hAnsi="Goudy Old Style"/>
          <w:sz w:val="24"/>
          <w:szCs w:val="24"/>
        </w:rPr>
      </w:pPr>
      <w:r w:rsidRPr="00EF6CEF">
        <w:rPr>
          <w:rFonts w:ascii="Goudy Old Style" w:hAnsi="Goudy Old Style"/>
          <w:sz w:val="24"/>
          <w:szCs w:val="24"/>
          <w:shd w:val="clear" w:color="auto" w:fill="FFFFFF"/>
        </w:rPr>
        <w:t xml:space="preserve">DOI: </w:t>
      </w:r>
      <w:hyperlink r:id="rId9" w:history="1">
        <w:r w:rsidRPr="00EF6CEF">
          <w:rPr>
            <w:rStyle w:val="Hyperlink"/>
            <w:rFonts w:ascii="Goudy Old Style" w:eastAsiaTheme="majorEastAsia" w:hAnsi="Goudy Old Style"/>
            <w:color w:val="auto"/>
            <w:sz w:val="24"/>
            <w:szCs w:val="24"/>
            <w:u w:val="none"/>
          </w:rPr>
          <w:t>https://doi.org/10.1080/21567689.2023.2277460</w:t>
        </w:r>
      </w:hyperlink>
    </w:p>
    <w:p w14:paraId="205722F3" w14:textId="77777777" w:rsidR="003C50A1" w:rsidRPr="00EF6CEF" w:rsidRDefault="003C50A1" w:rsidP="003C50A1">
      <w:pPr>
        <w:pStyle w:val="FootnoteText"/>
        <w:ind w:left="567" w:hanging="567"/>
        <w:jc w:val="both"/>
        <w:rPr>
          <w:rFonts w:ascii="Goudy Old Style" w:eastAsia="ArnoPro-Subhead" w:hAnsi="Goudy Old Style"/>
          <w:sz w:val="24"/>
          <w:szCs w:val="24"/>
          <w:lang w:val="en-ID"/>
        </w:rPr>
      </w:pPr>
      <w:r w:rsidRPr="00EF6CEF">
        <w:rPr>
          <w:rFonts w:ascii="Goudy Old Style" w:eastAsia="ArnoPro-Subhead" w:hAnsi="Goudy Old Style"/>
          <w:sz w:val="24"/>
          <w:szCs w:val="24"/>
          <w:lang w:val="en-ID"/>
        </w:rPr>
        <w:t xml:space="preserve">Brendan, O’Neill. (2015). Identity Politics has Created an Army of Vicious, Narciccistic Cowards. </w:t>
      </w:r>
      <w:r w:rsidRPr="00EF6CEF">
        <w:rPr>
          <w:rFonts w:ascii="Goudy Old Style" w:eastAsia="ArnoPro-Subhead" w:hAnsi="Goudy Old Style"/>
          <w:i/>
          <w:iCs/>
          <w:sz w:val="24"/>
          <w:szCs w:val="24"/>
          <w:lang w:val="en-ID"/>
        </w:rPr>
        <w:t>The Spectator</w:t>
      </w:r>
      <w:r w:rsidRPr="00EF6CEF">
        <w:rPr>
          <w:rFonts w:ascii="Goudy Old Style" w:eastAsia="ArnoPro-Subhead" w:hAnsi="Goudy Old Style"/>
          <w:sz w:val="24"/>
          <w:szCs w:val="24"/>
          <w:lang w:val="en-ID"/>
        </w:rPr>
        <w:t>, 28 Juni 2015.</w:t>
      </w:r>
    </w:p>
    <w:p w14:paraId="49E48A56" w14:textId="77777777" w:rsidR="00E8633C" w:rsidRPr="00EF6CEF" w:rsidRDefault="003C50A1" w:rsidP="003C50A1">
      <w:pPr>
        <w:pStyle w:val="FootnoteText"/>
        <w:ind w:left="567" w:hanging="567"/>
        <w:jc w:val="both"/>
        <w:rPr>
          <w:rFonts w:ascii="Goudy Old Style" w:hAnsi="Goudy Old Style"/>
          <w:sz w:val="24"/>
          <w:szCs w:val="24"/>
          <w:lang w:val="en-ID"/>
        </w:rPr>
      </w:pPr>
      <w:r w:rsidRPr="00EF6CEF">
        <w:rPr>
          <w:rFonts w:ascii="Goudy Old Style" w:hAnsi="Goudy Old Style"/>
          <w:sz w:val="24"/>
          <w:szCs w:val="24"/>
          <w:lang w:val="en-ID"/>
        </w:rPr>
        <w:t xml:space="preserve">Donoso, Isaac. (2023). Sultans in the Philippine Archipelago. </w:t>
      </w:r>
      <w:r w:rsidRPr="00EF6CEF">
        <w:rPr>
          <w:rFonts w:ascii="Goudy Old Style" w:hAnsi="Goudy Old Style"/>
          <w:i/>
          <w:iCs/>
          <w:sz w:val="24"/>
          <w:szCs w:val="24"/>
          <w:lang w:val="en-ID"/>
        </w:rPr>
        <w:t>Bichara:</w:t>
      </w:r>
      <w:r w:rsidRPr="00EF6CEF">
        <w:rPr>
          <w:rFonts w:ascii="Goudy Old Style" w:hAnsi="Goudy Old Style"/>
          <w:i/>
          <w:iCs/>
          <w:sz w:val="24"/>
          <w:szCs w:val="24"/>
          <w:shd w:val="clear" w:color="auto" w:fill="FCFCFC"/>
        </w:rPr>
        <w:t xml:space="preserve"> Islam in Southeast Asia</w:t>
      </w:r>
      <w:r w:rsidRPr="00EF6CEF">
        <w:rPr>
          <w:rFonts w:ascii="Goudy Old Style" w:hAnsi="Goudy Old Style"/>
          <w:sz w:val="24"/>
          <w:szCs w:val="24"/>
          <w:lang w:val="en-ID"/>
        </w:rPr>
        <w:t xml:space="preserve">. </w:t>
      </w:r>
      <w:r w:rsidRPr="00EF6CEF">
        <w:rPr>
          <w:rFonts w:ascii="Goudy Old Style" w:hAnsi="Goudy Old Style"/>
          <w:sz w:val="24"/>
          <w:szCs w:val="24"/>
          <w:shd w:val="clear" w:color="auto" w:fill="FCFCFC"/>
        </w:rPr>
        <w:t>Singapore:  Palgrave Macmillan</w:t>
      </w:r>
      <w:r w:rsidRPr="00EF6CEF">
        <w:rPr>
          <w:rFonts w:ascii="Goudy Old Style" w:hAnsi="Goudy Old Style"/>
          <w:sz w:val="24"/>
          <w:szCs w:val="24"/>
          <w:lang w:val="en-ID"/>
        </w:rPr>
        <w:t xml:space="preserve">. 33-81. </w:t>
      </w:r>
    </w:p>
    <w:p w14:paraId="5F9BD8B6" w14:textId="77777777" w:rsidR="003C50A1" w:rsidRPr="00EF6CEF" w:rsidRDefault="00E8633C" w:rsidP="00E8633C">
      <w:pPr>
        <w:pStyle w:val="FootnoteText"/>
        <w:ind w:left="567"/>
        <w:jc w:val="both"/>
        <w:rPr>
          <w:rFonts w:ascii="Goudy Old Style" w:hAnsi="Goudy Old Style"/>
          <w:sz w:val="24"/>
          <w:szCs w:val="24"/>
          <w:shd w:val="clear" w:color="auto" w:fill="FCFCFC"/>
        </w:rPr>
      </w:pPr>
      <w:r w:rsidRPr="00EF6CEF">
        <w:rPr>
          <w:rFonts w:ascii="Goudy Old Style" w:hAnsi="Goudy Old Style"/>
          <w:sz w:val="24"/>
          <w:szCs w:val="24"/>
          <w:shd w:val="clear" w:color="auto" w:fill="FFFFFF"/>
        </w:rPr>
        <w:t xml:space="preserve">DOI: </w:t>
      </w:r>
      <w:hyperlink r:id="rId10" w:history="1">
        <w:r w:rsidR="003C50A1" w:rsidRPr="00EF6CEF">
          <w:rPr>
            <w:rStyle w:val="Hyperlink"/>
            <w:rFonts w:ascii="Goudy Old Style" w:hAnsi="Goudy Old Style"/>
            <w:color w:val="auto"/>
            <w:sz w:val="24"/>
            <w:szCs w:val="24"/>
            <w:u w:val="none"/>
            <w:shd w:val="clear" w:color="auto" w:fill="FCFCFC"/>
          </w:rPr>
          <w:t>https://doi.org/10.1007/978-981-19-0821-7_3</w:t>
        </w:r>
      </w:hyperlink>
    </w:p>
    <w:p w14:paraId="78D5A54A" w14:textId="77777777" w:rsidR="00016D92" w:rsidRPr="00EF6CEF" w:rsidRDefault="003C50A1" w:rsidP="003C50A1">
      <w:pPr>
        <w:pStyle w:val="FootnoteText"/>
        <w:ind w:left="567" w:hanging="567"/>
        <w:jc w:val="both"/>
        <w:rPr>
          <w:rFonts w:ascii="Goudy Old Style" w:hAnsi="Goudy Old Style"/>
          <w:sz w:val="24"/>
          <w:szCs w:val="24"/>
        </w:rPr>
      </w:pPr>
      <w:r w:rsidRPr="00EF6CEF">
        <w:rPr>
          <w:rFonts w:ascii="Goudy Old Style" w:hAnsi="Goudy Old Style"/>
          <w:sz w:val="24"/>
          <w:szCs w:val="24"/>
          <w:shd w:val="clear" w:color="auto" w:fill="FCFCFC"/>
        </w:rPr>
        <w:t xml:space="preserve">Faizin, Syukron Jauhar Fuad. (2023). </w:t>
      </w:r>
      <w:r w:rsidRPr="00EF6CEF">
        <w:rPr>
          <w:rFonts w:ascii="Goudy Old Style" w:hAnsi="Goudy Old Style"/>
          <w:sz w:val="24"/>
          <w:szCs w:val="24"/>
        </w:rPr>
        <w:t xml:space="preserve">Spices and Diplomacy of the Banten Sultanate with Foreign Kingdoms in the 16th- 19th Century. </w:t>
      </w:r>
      <w:r w:rsidRPr="00EF6CEF">
        <w:rPr>
          <w:rFonts w:ascii="Goudy Old Style" w:hAnsi="Goudy Old Style"/>
          <w:i/>
          <w:iCs/>
          <w:sz w:val="24"/>
          <w:szCs w:val="24"/>
        </w:rPr>
        <w:t>Journal of Islamic History and Manuscript</w:t>
      </w:r>
      <w:r w:rsidRPr="00EF6CEF">
        <w:rPr>
          <w:rFonts w:ascii="Goudy Old Style" w:hAnsi="Goudy Old Style"/>
          <w:sz w:val="24"/>
          <w:szCs w:val="24"/>
        </w:rPr>
        <w:t>, </w:t>
      </w:r>
      <w:r w:rsidRPr="00EF6CEF">
        <w:rPr>
          <w:rFonts w:ascii="Goudy Old Style" w:hAnsi="Goudy Old Style"/>
          <w:i/>
          <w:iCs/>
          <w:sz w:val="24"/>
          <w:szCs w:val="24"/>
        </w:rPr>
        <w:t xml:space="preserve">2 </w:t>
      </w:r>
      <w:r w:rsidRPr="00EF6CEF">
        <w:rPr>
          <w:rFonts w:ascii="Goudy Old Style" w:hAnsi="Goudy Old Style"/>
          <w:sz w:val="24"/>
          <w:szCs w:val="24"/>
        </w:rPr>
        <w:t xml:space="preserve">(2), 161–180. </w:t>
      </w:r>
    </w:p>
    <w:p w14:paraId="37330CA8" w14:textId="77777777" w:rsidR="003C50A1" w:rsidRPr="00EF6CEF" w:rsidRDefault="00016D92" w:rsidP="00016D92">
      <w:pPr>
        <w:pStyle w:val="FootnoteText"/>
        <w:ind w:left="567"/>
        <w:jc w:val="both"/>
        <w:rPr>
          <w:rFonts w:ascii="Goudy Old Style" w:hAnsi="Goudy Old Style"/>
          <w:sz w:val="24"/>
          <w:szCs w:val="24"/>
        </w:rPr>
      </w:pPr>
      <w:r w:rsidRPr="00EF6CEF">
        <w:rPr>
          <w:rFonts w:ascii="Goudy Old Style" w:hAnsi="Goudy Old Style"/>
          <w:sz w:val="24"/>
          <w:szCs w:val="24"/>
          <w:shd w:val="clear" w:color="auto" w:fill="FFFFFF"/>
        </w:rPr>
        <w:t xml:space="preserve">DOI: </w:t>
      </w:r>
      <w:hyperlink r:id="rId11" w:history="1">
        <w:r w:rsidRPr="00EF6CEF">
          <w:rPr>
            <w:rStyle w:val="Hyperlink"/>
            <w:rFonts w:ascii="Goudy Old Style" w:hAnsi="Goudy Old Style"/>
            <w:color w:val="auto"/>
            <w:sz w:val="24"/>
            <w:szCs w:val="24"/>
            <w:u w:val="none"/>
          </w:rPr>
          <w:t>https://doi.org/10.24090/jihm.v2i2.9362</w:t>
        </w:r>
      </w:hyperlink>
    </w:p>
    <w:p w14:paraId="3C795DC7" w14:textId="77777777" w:rsidR="00016D92" w:rsidRPr="00EF6CEF" w:rsidRDefault="003C50A1" w:rsidP="003C50A1">
      <w:pPr>
        <w:pStyle w:val="FootnoteText"/>
        <w:ind w:left="567" w:hanging="567"/>
        <w:jc w:val="both"/>
        <w:rPr>
          <w:rFonts w:ascii="Goudy Old Style" w:hAnsi="Goudy Old Style"/>
          <w:sz w:val="24"/>
          <w:szCs w:val="24"/>
          <w:shd w:val="clear" w:color="auto" w:fill="FCFCFC"/>
        </w:rPr>
      </w:pPr>
      <w:r w:rsidRPr="00EF6CEF">
        <w:rPr>
          <w:rFonts w:ascii="Goudy Old Style" w:hAnsi="Goudy Old Style"/>
          <w:sz w:val="24"/>
          <w:szCs w:val="24"/>
          <w:lang w:val="en-ID"/>
        </w:rPr>
        <w:t xml:space="preserve">Fuentes, Marcelo E. (2023). </w:t>
      </w:r>
      <w:r w:rsidRPr="00EF6CEF">
        <w:rPr>
          <w:rFonts w:ascii="Goudy Old Style" w:hAnsi="Goudy Old Style"/>
          <w:sz w:val="24"/>
          <w:szCs w:val="24"/>
        </w:rPr>
        <w:t xml:space="preserve">An Empire of Faith and Its Infidels: Portuguese Colonialism and Muslims, </w:t>
      </w:r>
      <w:proofErr w:type="gramStart"/>
      <w:r w:rsidRPr="00EF6CEF">
        <w:rPr>
          <w:rFonts w:ascii="Goudy Old Style" w:hAnsi="Goudy Old Style"/>
          <w:sz w:val="24"/>
          <w:szCs w:val="24"/>
        </w:rPr>
        <w:t>According</w:t>
      </w:r>
      <w:proofErr w:type="gramEnd"/>
      <w:r w:rsidRPr="00EF6CEF">
        <w:rPr>
          <w:rFonts w:ascii="Goudy Old Style" w:hAnsi="Goudy Old Style"/>
          <w:sz w:val="24"/>
          <w:szCs w:val="24"/>
        </w:rPr>
        <w:t xml:space="preserve"> to Os Lusíadas and Its Sources. </w:t>
      </w:r>
      <w:r w:rsidRPr="00EF6CEF">
        <w:rPr>
          <w:rFonts w:ascii="Goudy Old Style" w:hAnsi="Goudy Old Style"/>
          <w:i/>
          <w:iCs/>
          <w:sz w:val="24"/>
          <w:szCs w:val="24"/>
          <w:shd w:val="clear" w:color="auto" w:fill="FCFCFC"/>
        </w:rPr>
        <w:t>In: Contradictory Muslims in the Literature of Medieval Iberian Christians</w:t>
      </w:r>
      <w:r w:rsidRPr="00EF6CEF">
        <w:rPr>
          <w:rFonts w:ascii="Goudy Old Style" w:hAnsi="Goudy Old Style"/>
          <w:sz w:val="24"/>
          <w:szCs w:val="24"/>
          <w:shd w:val="clear" w:color="auto" w:fill="FCFCFC"/>
        </w:rPr>
        <w:t xml:space="preserve">. The New Middle Ages. Palgrave Macmillan, Cham. </w:t>
      </w:r>
    </w:p>
    <w:p w14:paraId="170F5F7B" w14:textId="77777777" w:rsidR="003C50A1" w:rsidRPr="00EF6CEF" w:rsidRDefault="00016D92" w:rsidP="00016D92">
      <w:pPr>
        <w:pStyle w:val="FootnoteText"/>
        <w:ind w:left="567"/>
        <w:jc w:val="both"/>
        <w:rPr>
          <w:rFonts w:ascii="Goudy Old Style" w:hAnsi="Goudy Old Style"/>
          <w:sz w:val="24"/>
          <w:szCs w:val="24"/>
          <w:shd w:val="clear" w:color="auto" w:fill="FCFCFC"/>
        </w:rPr>
      </w:pPr>
      <w:r w:rsidRPr="00EF6CEF">
        <w:rPr>
          <w:rFonts w:ascii="Goudy Old Style" w:hAnsi="Goudy Old Style"/>
          <w:sz w:val="24"/>
          <w:szCs w:val="24"/>
          <w:shd w:val="clear" w:color="auto" w:fill="FFFFFF"/>
        </w:rPr>
        <w:t xml:space="preserve">DOI: </w:t>
      </w:r>
      <w:hyperlink r:id="rId12" w:history="1">
        <w:r w:rsidRPr="00EF6CEF">
          <w:rPr>
            <w:rStyle w:val="Hyperlink"/>
            <w:rFonts w:ascii="Goudy Old Style" w:hAnsi="Goudy Old Style"/>
            <w:color w:val="auto"/>
            <w:sz w:val="24"/>
            <w:szCs w:val="24"/>
            <w:u w:val="none"/>
            <w:shd w:val="clear" w:color="auto" w:fill="FCFCFC"/>
          </w:rPr>
          <w:t>https://doi.org/10.1007/978-3-031-45065-5_6</w:t>
        </w:r>
      </w:hyperlink>
    </w:p>
    <w:p w14:paraId="43CEB066" w14:textId="77777777" w:rsidR="003C50A1" w:rsidRPr="00EF6CEF" w:rsidRDefault="003C50A1" w:rsidP="003C50A1">
      <w:pPr>
        <w:pStyle w:val="FootnoteText"/>
        <w:ind w:left="567" w:hanging="567"/>
        <w:jc w:val="both"/>
        <w:rPr>
          <w:rFonts w:ascii="Goudy Old Style" w:hAnsi="Goudy Old Style"/>
          <w:sz w:val="24"/>
          <w:szCs w:val="24"/>
        </w:rPr>
      </w:pPr>
      <w:r w:rsidRPr="00EF6CEF">
        <w:rPr>
          <w:rFonts w:ascii="Goudy Old Style" w:hAnsi="Goudy Old Style"/>
          <w:sz w:val="24"/>
          <w:szCs w:val="24"/>
        </w:rPr>
        <w:t xml:space="preserve">Girija, Archa Neelakandan. (2023). Changing Perspectives on Indian Ocean Cityscapes: </w:t>
      </w:r>
      <w:proofErr w:type="gramStart"/>
      <w:r w:rsidRPr="00EF6CEF">
        <w:rPr>
          <w:rFonts w:ascii="Goudy Old Style" w:hAnsi="Goudy Old Style"/>
          <w:sz w:val="24"/>
          <w:szCs w:val="24"/>
        </w:rPr>
        <w:t>the</w:t>
      </w:r>
      <w:proofErr w:type="gramEnd"/>
      <w:r w:rsidRPr="00EF6CEF">
        <w:rPr>
          <w:rFonts w:ascii="Goudy Old Style" w:hAnsi="Goudy Old Style"/>
          <w:sz w:val="24"/>
          <w:szCs w:val="24"/>
        </w:rPr>
        <w:t xml:space="preserve"> Port City of Calicut in the Early Modern Period. </w:t>
      </w:r>
      <w:r w:rsidRPr="00EF6CEF">
        <w:rPr>
          <w:rFonts w:ascii="Goudy Old Style" w:hAnsi="Goudy Old Style"/>
          <w:i/>
          <w:iCs/>
          <w:sz w:val="24"/>
          <w:szCs w:val="24"/>
        </w:rPr>
        <w:t>Dissertation</w:t>
      </w:r>
      <w:r w:rsidRPr="00EF6CEF">
        <w:rPr>
          <w:rFonts w:ascii="Goudy Old Style" w:hAnsi="Goudy Old Style"/>
          <w:sz w:val="24"/>
          <w:szCs w:val="24"/>
        </w:rPr>
        <w:t>. The University of British Columbia.</w:t>
      </w:r>
    </w:p>
    <w:p w14:paraId="6B52142A" w14:textId="77777777" w:rsidR="00016D92" w:rsidRPr="00EF6CEF" w:rsidRDefault="003C50A1" w:rsidP="003C50A1">
      <w:pPr>
        <w:pStyle w:val="FootnoteText"/>
        <w:ind w:left="567" w:hanging="567"/>
        <w:jc w:val="both"/>
        <w:rPr>
          <w:rFonts w:ascii="Goudy Old Style" w:hAnsi="Goudy Old Style"/>
          <w:sz w:val="24"/>
          <w:szCs w:val="24"/>
        </w:rPr>
      </w:pPr>
      <w:r w:rsidRPr="00EF6CEF">
        <w:rPr>
          <w:rFonts w:ascii="Goudy Old Style" w:hAnsi="Goudy Old Style"/>
          <w:sz w:val="24"/>
          <w:szCs w:val="24"/>
          <w:lang w:val="en-ID"/>
        </w:rPr>
        <w:t xml:space="preserve">Hasyim, Abdul Wahid. (2021). </w:t>
      </w:r>
      <w:r w:rsidRPr="00EF6CEF">
        <w:rPr>
          <w:rFonts w:ascii="Goudy Old Style" w:hAnsi="Goudy Old Style"/>
          <w:sz w:val="24"/>
          <w:szCs w:val="24"/>
        </w:rPr>
        <w:t xml:space="preserve">Demak Sultanate: The Fortress of Islamic Greatness in the Middle Ages Java Island. </w:t>
      </w:r>
      <w:r w:rsidRPr="00EF6CEF">
        <w:rPr>
          <w:rFonts w:ascii="Goudy Old Style" w:hAnsi="Goudy Old Style"/>
          <w:i/>
          <w:iCs/>
          <w:sz w:val="24"/>
          <w:szCs w:val="24"/>
        </w:rPr>
        <w:t>Al-Turas</w:t>
      </w:r>
      <w:r w:rsidRPr="00EF6CEF">
        <w:rPr>
          <w:rFonts w:ascii="Goudy Old Style" w:hAnsi="Goudy Old Style"/>
          <w:sz w:val="24"/>
          <w:szCs w:val="24"/>
        </w:rPr>
        <w:t xml:space="preserve">. 27 (1). 1-16. </w:t>
      </w:r>
    </w:p>
    <w:p w14:paraId="46DC8AAA" w14:textId="77777777" w:rsidR="003C50A1" w:rsidRPr="00EF6CEF" w:rsidRDefault="00016D92" w:rsidP="00016D92">
      <w:pPr>
        <w:pStyle w:val="FootnoteText"/>
        <w:ind w:left="567"/>
        <w:jc w:val="both"/>
        <w:rPr>
          <w:rFonts w:ascii="Goudy Old Style" w:hAnsi="Goudy Old Style"/>
          <w:sz w:val="24"/>
          <w:szCs w:val="24"/>
          <w:shd w:val="clear" w:color="auto" w:fill="FCFCFC"/>
        </w:rPr>
      </w:pPr>
      <w:r w:rsidRPr="00EF6CEF">
        <w:rPr>
          <w:rFonts w:ascii="Goudy Old Style" w:hAnsi="Goudy Old Style"/>
          <w:sz w:val="24"/>
          <w:szCs w:val="24"/>
          <w:shd w:val="clear" w:color="auto" w:fill="FFFFFF"/>
        </w:rPr>
        <w:t xml:space="preserve">DOI: </w:t>
      </w:r>
      <w:r w:rsidR="003C50A1" w:rsidRPr="00EF6CEF">
        <w:rPr>
          <w:rFonts w:ascii="Goudy Old Style" w:hAnsi="Goudy Old Style"/>
          <w:sz w:val="24"/>
          <w:szCs w:val="24"/>
        </w:rPr>
        <w:t xml:space="preserve">https://doi.org/ </w:t>
      </w:r>
      <w:hyperlink r:id="rId13" w:history="1">
        <w:r w:rsidR="003C50A1" w:rsidRPr="00EF6CEF">
          <w:rPr>
            <w:rStyle w:val="Hyperlink"/>
            <w:rFonts w:ascii="Goudy Old Style" w:eastAsiaTheme="majorEastAsia" w:hAnsi="Goudy Old Style"/>
            <w:color w:val="auto"/>
            <w:sz w:val="24"/>
            <w:szCs w:val="24"/>
            <w:u w:val="none"/>
            <w:shd w:val="clear" w:color="auto" w:fill="FFFFFF"/>
          </w:rPr>
          <w:t>10.15408/</w:t>
        </w:r>
        <w:proofErr w:type="gramStart"/>
        <w:r w:rsidR="003C50A1" w:rsidRPr="00EF6CEF">
          <w:rPr>
            <w:rStyle w:val="Hyperlink"/>
            <w:rFonts w:ascii="Goudy Old Style" w:eastAsiaTheme="majorEastAsia" w:hAnsi="Goudy Old Style"/>
            <w:color w:val="auto"/>
            <w:sz w:val="24"/>
            <w:szCs w:val="24"/>
            <w:u w:val="none"/>
            <w:shd w:val="clear" w:color="auto" w:fill="FFFFFF"/>
          </w:rPr>
          <w:t>bat.v</w:t>
        </w:r>
        <w:proofErr w:type="gramEnd"/>
        <w:r w:rsidR="003C50A1" w:rsidRPr="00EF6CEF">
          <w:rPr>
            <w:rStyle w:val="Hyperlink"/>
            <w:rFonts w:ascii="Goudy Old Style" w:eastAsiaTheme="majorEastAsia" w:hAnsi="Goudy Old Style"/>
            <w:color w:val="auto"/>
            <w:sz w:val="24"/>
            <w:szCs w:val="24"/>
            <w:u w:val="none"/>
            <w:shd w:val="clear" w:color="auto" w:fill="FFFFFF"/>
          </w:rPr>
          <w:t>27i1.16400</w:t>
        </w:r>
      </w:hyperlink>
    </w:p>
    <w:p w14:paraId="15C07BE5" w14:textId="77777777" w:rsidR="003C50A1" w:rsidRPr="00D51A11" w:rsidRDefault="003C50A1" w:rsidP="003C50A1">
      <w:pPr>
        <w:pStyle w:val="FootnoteText"/>
        <w:ind w:left="567" w:hanging="567"/>
        <w:jc w:val="both"/>
        <w:rPr>
          <w:rFonts w:ascii="Goudy Old Style" w:hAnsi="Goudy Old Style"/>
          <w:sz w:val="24"/>
          <w:szCs w:val="24"/>
          <w:lang w:val="en-ID"/>
        </w:rPr>
      </w:pPr>
      <w:r w:rsidRPr="00EF6CEF">
        <w:rPr>
          <w:rFonts w:ascii="Goudy Old Style" w:hAnsi="Goudy Old Style"/>
          <w:sz w:val="24"/>
          <w:szCs w:val="24"/>
          <w:lang w:val="en-ID"/>
        </w:rPr>
        <w:lastRenderedPageBreak/>
        <w:t xml:space="preserve">Khamdan, Muh. (2022). </w:t>
      </w:r>
      <w:r w:rsidRPr="00EF6CEF">
        <w:rPr>
          <w:rFonts w:ascii="Goudy Old Style" w:hAnsi="Goudy Old Style"/>
          <w:i/>
          <w:iCs/>
          <w:sz w:val="24"/>
          <w:szCs w:val="24"/>
          <w:lang w:val="en-ID"/>
        </w:rPr>
        <w:t xml:space="preserve">Politik Identitas dan Perebutan Hegemoni Kuasa: Kontestasi dalam Politik </w:t>
      </w:r>
      <w:r w:rsidRPr="00D51A11">
        <w:rPr>
          <w:rFonts w:ascii="Goudy Old Style" w:hAnsi="Goudy Old Style"/>
          <w:i/>
          <w:iCs/>
          <w:sz w:val="24"/>
          <w:szCs w:val="24"/>
          <w:lang w:val="en-ID"/>
        </w:rPr>
        <w:t>Elektoral di Indonesia</w:t>
      </w:r>
      <w:r w:rsidRPr="00D51A11">
        <w:rPr>
          <w:rFonts w:ascii="Goudy Old Style" w:hAnsi="Goudy Old Style"/>
          <w:sz w:val="24"/>
          <w:szCs w:val="24"/>
          <w:lang w:val="en-ID"/>
        </w:rPr>
        <w:t>. Serang: Penerbit A-Empat</w:t>
      </w:r>
    </w:p>
    <w:p w14:paraId="7DF07372" w14:textId="273C1D29" w:rsidR="00D51A11" w:rsidRPr="00D51A11" w:rsidRDefault="00D51A11" w:rsidP="003C50A1">
      <w:pPr>
        <w:pStyle w:val="FootnoteText"/>
        <w:ind w:left="567" w:hanging="567"/>
        <w:jc w:val="both"/>
        <w:rPr>
          <w:rFonts w:ascii="Goudy Old Style" w:hAnsi="Goudy Old Style"/>
          <w:sz w:val="24"/>
          <w:szCs w:val="24"/>
          <w:lang w:val="en-ID"/>
        </w:rPr>
      </w:pPr>
      <w:r w:rsidRPr="00D51A11">
        <w:rPr>
          <w:rFonts w:ascii="Goudy Old Style" w:hAnsi="Goudy Old Style"/>
          <w:sz w:val="24"/>
          <w:szCs w:val="24"/>
          <w:lang w:val="en-ID"/>
        </w:rPr>
        <w:t xml:space="preserve">Khamdan, Muh and Wiharyani (2018). </w:t>
      </w:r>
      <w:r w:rsidRPr="00D51A11">
        <w:rPr>
          <w:rFonts w:ascii="Goudy Old Style" w:hAnsi="Goudy Old Style"/>
          <w:sz w:val="24"/>
          <w:szCs w:val="24"/>
          <w:shd w:val="clear" w:color="auto" w:fill="FFFFFF"/>
        </w:rPr>
        <w:t>Islam Nusantara in Political Contestation Identity Religion in Indonesia</w:t>
      </w:r>
      <w:r w:rsidRPr="00D51A11">
        <w:rPr>
          <w:rFonts w:ascii="Goudy Old Style" w:hAnsi="Goudy Old Style"/>
          <w:sz w:val="24"/>
          <w:szCs w:val="24"/>
          <w:shd w:val="clear" w:color="auto" w:fill="FFFFFF"/>
        </w:rPr>
        <w:t xml:space="preserve">. </w:t>
      </w:r>
      <w:r w:rsidRPr="0093758C">
        <w:rPr>
          <w:rFonts w:ascii="Goudy Old Style" w:hAnsi="Goudy Old Style"/>
          <w:i/>
          <w:iCs/>
          <w:sz w:val="24"/>
          <w:szCs w:val="24"/>
          <w:shd w:val="clear" w:color="auto" w:fill="FFFFFF"/>
        </w:rPr>
        <w:t>Addin</w:t>
      </w:r>
      <w:r w:rsidRPr="00D51A11">
        <w:rPr>
          <w:rFonts w:ascii="Goudy Old Style" w:hAnsi="Goudy Old Style"/>
          <w:sz w:val="24"/>
          <w:szCs w:val="24"/>
          <w:shd w:val="clear" w:color="auto" w:fill="FFFFFF"/>
        </w:rPr>
        <w:t xml:space="preserve">. 12(2), 491-520. DOI: </w:t>
      </w:r>
      <w:hyperlink r:id="rId14" w:history="1">
        <w:r w:rsidRPr="00D51A11">
          <w:rPr>
            <w:rStyle w:val="Hyperlink"/>
            <w:rFonts w:ascii="Goudy Old Style" w:eastAsiaTheme="majorEastAsia" w:hAnsi="Goudy Old Style" w:cs="Tahoma"/>
            <w:color w:val="auto"/>
            <w:sz w:val="24"/>
            <w:szCs w:val="24"/>
            <w:u w:val="none"/>
            <w:shd w:val="clear" w:color="auto" w:fill="FFFFFF"/>
          </w:rPr>
          <w:t>http://dx.doi.org/10.21043/addin.v12i2.4774</w:t>
        </w:r>
      </w:hyperlink>
    </w:p>
    <w:p w14:paraId="145DB565" w14:textId="235E9114" w:rsidR="000F75EE" w:rsidRPr="00EF6CEF" w:rsidRDefault="003C50A1" w:rsidP="003C50A1">
      <w:pPr>
        <w:pStyle w:val="FootnoteText"/>
        <w:ind w:left="567" w:hanging="567"/>
        <w:jc w:val="both"/>
        <w:rPr>
          <w:rFonts w:ascii="Goudy Old Style" w:hAnsi="Goudy Old Style" w:cs="Times New Roman"/>
          <w:sz w:val="24"/>
          <w:szCs w:val="24"/>
        </w:rPr>
      </w:pPr>
      <w:r w:rsidRPr="00D51A11">
        <w:rPr>
          <w:rFonts w:ascii="Goudy Old Style" w:hAnsi="Goudy Old Style"/>
          <w:sz w:val="24"/>
          <w:szCs w:val="24"/>
          <w:lang w:val="en-ID"/>
        </w:rPr>
        <w:t xml:space="preserve">Meideri, Akhiyar dan Lukman Yudho Prakoso. (2021). </w:t>
      </w:r>
      <w:r w:rsidRPr="00D51A11">
        <w:rPr>
          <w:rFonts w:ascii="Goudy Old Style" w:hAnsi="Goudy Old Style" w:cs="Times New Roman"/>
          <w:sz w:val="24"/>
          <w:szCs w:val="24"/>
        </w:rPr>
        <w:t xml:space="preserve">Diponegoro War History in Total War Perspective in Supporting Strategies the National Defense. </w:t>
      </w:r>
      <w:r w:rsidRPr="00D51A11">
        <w:rPr>
          <w:rFonts w:ascii="Goudy Old Style" w:hAnsi="Goudy Old Style" w:cs="Times New Roman"/>
          <w:i/>
          <w:iCs/>
          <w:sz w:val="24"/>
          <w:szCs w:val="24"/>
        </w:rPr>
        <w:t>International Journal of Research</w:t>
      </w:r>
      <w:r w:rsidRPr="00EF6CEF">
        <w:rPr>
          <w:rFonts w:ascii="Goudy Old Style" w:hAnsi="Goudy Old Style" w:cs="Times New Roman"/>
          <w:i/>
          <w:iCs/>
          <w:sz w:val="24"/>
          <w:szCs w:val="24"/>
        </w:rPr>
        <w:t xml:space="preserve"> and Innovation in Social Science (IJRISS)</w:t>
      </w:r>
      <w:r w:rsidRPr="00EF6CEF">
        <w:rPr>
          <w:rFonts w:ascii="Goudy Old Style" w:hAnsi="Goudy Old Style" w:cs="Times New Roman"/>
          <w:sz w:val="24"/>
          <w:szCs w:val="24"/>
        </w:rPr>
        <w:t xml:space="preserve">. 5 (4). 322-329. </w:t>
      </w:r>
    </w:p>
    <w:p w14:paraId="6A0495D1" w14:textId="77777777" w:rsidR="003C50A1" w:rsidRPr="00EF6CEF" w:rsidRDefault="000F75EE" w:rsidP="000F75EE">
      <w:pPr>
        <w:pStyle w:val="FootnoteText"/>
        <w:ind w:left="567"/>
        <w:jc w:val="both"/>
        <w:rPr>
          <w:rFonts w:ascii="Goudy Old Style" w:hAnsi="Goudy Old Style" w:cs="Times New Roman"/>
          <w:sz w:val="24"/>
          <w:szCs w:val="24"/>
        </w:rPr>
      </w:pPr>
      <w:r w:rsidRPr="00EF6CEF">
        <w:rPr>
          <w:rFonts w:ascii="Goudy Old Style" w:hAnsi="Goudy Old Style"/>
          <w:sz w:val="24"/>
          <w:szCs w:val="24"/>
          <w:shd w:val="clear" w:color="auto" w:fill="FFFFFF"/>
        </w:rPr>
        <w:t xml:space="preserve">DOI: </w:t>
      </w:r>
      <w:hyperlink r:id="rId15" w:history="1">
        <w:r w:rsidR="000D16D0" w:rsidRPr="00EF6CEF">
          <w:rPr>
            <w:rStyle w:val="Hyperlink"/>
            <w:rFonts w:ascii="Goudy Old Style" w:hAnsi="Goudy Old Style"/>
            <w:color w:val="auto"/>
            <w:sz w:val="24"/>
            <w:szCs w:val="24"/>
            <w:u w:val="none"/>
          </w:rPr>
          <w:t>https://dx.doi.org/10.47772/IJRISS.2021.5414</w:t>
        </w:r>
      </w:hyperlink>
    </w:p>
    <w:p w14:paraId="4CF4609F" w14:textId="77777777" w:rsidR="003C50A1" w:rsidRPr="00EF6CEF" w:rsidRDefault="003C50A1" w:rsidP="003C50A1">
      <w:pPr>
        <w:pStyle w:val="FootnoteText"/>
        <w:ind w:left="567" w:hanging="567"/>
        <w:jc w:val="both"/>
        <w:rPr>
          <w:rFonts w:ascii="Goudy Old Style" w:hAnsi="Goudy Old Style"/>
          <w:sz w:val="24"/>
          <w:szCs w:val="24"/>
        </w:rPr>
      </w:pPr>
      <w:r w:rsidRPr="00EF6CEF">
        <w:rPr>
          <w:rFonts w:ascii="Goudy Old Style" w:hAnsi="Goudy Old Style"/>
          <w:sz w:val="24"/>
          <w:szCs w:val="24"/>
        </w:rPr>
        <w:t xml:space="preserve">Moore, Allein G. (2022). </w:t>
      </w:r>
      <w:r w:rsidRPr="00EF6CEF">
        <w:rPr>
          <w:rFonts w:ascii="Goudy Old Style" w:hAnsi="Goudy Old Style"/>
          <w:i/>
          <w:iCs/>
          <w:sz w:val="24"/>
          <w:szCs w:val="24"/>
        </w:rPr>
        <w:t>The Story of Malacca: Sultans and Spices, Guns and Greed, Race abd Religion</w:t>
      </w:r>
      <w:r w:rsidRPr="00EF6CEF">
        <w:rPr>
          <w:rFonts w:ascii="Goudy Old Style" w:hAnsi="Goudy Old Style"/>
          <w:sz w:val="24"/>
          <w:szCs w:val="24"/>
        </w:rPr>
        <w:t>. Singapore: Partridge Publishing.</w:t>
      </w:r>
    </w:p>
    <w:p w14:paraId="562B8A9A" w14:textId="77777777" w:rsidR="000D16D0" w:rsidRPr="00EF6CEF" w:rsidRDefault="003C50A1" w:rsidP="003C50A1">
      <w:pPr>
        <w:pStyle w:val="FootnoteText"/>
        <w:ind w:left="567" w:hanging="567"/>
        <w:jc w:val="both"/>
        <w:rPr>
          <w:rFonts w:ascii="Goudy Old Style" w:hAnsi="Goudy Old Style"/>
          <w:sz w:val="24"/>
          <w:szCs w:val="24"/>
          <w:lang w:val="en-ID"/>
        </w:rPr>
      </w:pPr>
      <w:r w:rsidRPr="00EF6CEF">
        <w:rPr>
          <w:rFonts w:ascii="Goudy Old Style" w:hAnsi="Goudy Old Style"/>
          <w:sz w:val="24"/>
          <w:szCs w:val="24"/>
          <w:lang w:val="en-ID"/>
        </w:rPr>
        <w:t xml:space="preserve">Nasution, Ismail Fahmi Arrauf dan Anang Haris Himawan. (2021). Demak as the Maritime Kingdom on the North Coast of Java. </w:t>
      </w:r>
      <w:r w:rsidRPr="00EF6CEF">
        <w:rPr>
          <w:rFonts w:ascii="Goudy Old Style" w:hAnsi="Goudy Old Style"/>
          <w:i/>
          <w:iCs/>
          <w:sz w:val="24"/>
          <w:szCs w:val="24"/>
          <w:lang w:val="en-ID"/>
        </w:rPr>
        <w:t>Paramita: Historical Studies Journal</w:t>
      </w:r>
      <w:r w:rsidRPr="00EF6CEF">
        <w:rPr>
          <w:rFonts w:ascii="Goudy Old Style" w:hAnsi="Goudy Old Style"/>
          <w:sz w:val="24"/>
          <w:szCs w:val="24"/>
          <w:lang w:val="en-ID"/>
        </w:rPr>
        <w:t xml:space="preserve">. 31 (1). 1-12. </w:t>
      </w:r>
    </w:p>
    <w:p w14:paraId="5F7123CA" w14:textId="77777777" w:rsidR="003C50A1" w:rsidRPr="00EF6CEF" w:rsidRDefault="000D16D0" w:rsidP="000D16D0">
      <w:pPr>
        <w:pStyle w:val="FootnoteText"/>
        <w:ind w:left="567"/>
        <w:jc w:val="both"/>
        <w:rPr>
          <w:rFonts w:ascii="Goudy Old Style" w:hAnsi="Goudy Old Style"/>
          <w:sz w:val="24"/>
          <w:szCs w:val="24"/>
          <w:lang w:val="en-ID"/>
        </w:rPr>
      </w:pPr>
      <w:r w:rsidRPr="00EF6CEF">
        <w:rPr>
          <w:rFonts w:ascii="Goudy Old Style" w:hAnsi="Goudy Old Style"/>
          <w:sz w:val="24"/>
          <w:szCs w:val="24"/>
          <w:shd w:val="clear" w:color="auto" w:fill="FFFFFF"/>
        </w:rPr>
        <w:t xml:space="preserve">DOI: </w:t>
      </w:r>
      <w:hyperlink r:id="rId16" w:history="1">
        <w:r w:rsidRPr="00EF6CEF">
          <w:rPr>
            <w:rStyle w:val="Hyperlink"/>
            <w:rFonts w:ascii="Goudy Old Style" w:eastAsiaTheme="majorEastAsia" w:hAnsi="Goudy Old Style"/>
            <w:color w:val="auto"/>
            <w:sz w:val="24"/>
            <w:szCs w:val="24"/>
            <w:u w:val="none"/>
            <w:shd w:val="clear" w:color="auto" w:fill="FFFFFF"/>
          </w:rPr>
          <w:t>https://doi.org/10.15294/paramita.v31i1.25997</w:t>
        </w:r>
      </w:hyperlink>
    </w:p>
    <w:p w14:paraId="1276E12A" w14:textId="77777777" w:rsidR="000D16D0" w:rsidRPr="00EF6CEF" w:rsidRDefault="003C50A1" w:rsidP="003C50A1">
      <w:pPr>
        <w:pStyle w:val="FootnoteText"/>
        <w:ind w:left="567" w:hanging="567"/>
        <w:jc w:val="both"/>
        <w:rPr>
          <w:rStyle w:val="Emphasis"/>
          <w:rFonts w:ascii="Goudy Old Style" w:eastAsiaTheme="majorEastAsia" w:hAnsi="Goudy Old Style" w:cs="Arial"/>
          <w:i w:val="0"/>
          <w:iCs w:val="0"/>
          <w:sz w:val="24"/>
          <w:szCs w:val="24"/>
        </w:rPr>
      </w:pPr>
      <w:r w:rsidRPr="00EF6CEF">
        <w:rPr>
          <w:rFonts w:ascii="Goudy Old Style" w:hAnsi="Goudy Old Style"/>
          <w:sz w:val="24"/>
          <w:szCs w:val="24"/>
          <w:lang w:val="en-ID"/>
        </w:rPr>
        <w:t xml:space="preserve">Nurhayati. (2023). Identifying the Figure of the Queen Kalinyamat in a Historical Text Using Transitivity System. </w:t>
      </w:r>
      <w:r w:rsidRPr="00EF6CEF">
        <w:rPr>
          <w:rStyle w:val="Emphasis"/>
          <w:rFonts w:ascii="Goudy Old Style" w:eastAsiaTheme="majorEastAsia" w:hAnsi="Goudy Old Style" w:cs="Arial"/>
          <w:sz w:val="24"/>
          <w:szCs w:val="24"/>
        </w:rPr>
        <w:t xml:space="preserve">Culturalistics: Journal of Cultural, Literary, and Linguistic Studies. </w:t>
      </w:r>
      <w:r w:rsidRPr="00EF6CEF">
        <w:rPr>
          <w:rStyle w:val="Emphasis"/>
          <w:rFonts w:ascii="Goudy Old Style" w:eastAsiaTheme="majorEastAsia" w:hAnsi="Goudy Old Style" w:cs="Arial"/>
          <w:i w:val="0"/>
          <w:iCs w:val="0"/>
          <w:sz w:val="24"/>
          <w:szCs w:val="24"/>
        </w:rPr>
        <w:t xml:space="preserve">5 (1). 23-33. </w:t>
      </w:r>
    </w:p>
    <w:p w14:paraId="75A8C77F" w14:textId="77777777" w:rsidR="003C50A1" w:rsidRPr="00EF6CEF" w:rsidRDefault="000D16D0" w:rsidP="000D16D0">
      <w:pPr>
        <w:pStyle w:val="FootnoteText"/>
        <w:ind w:left="567"/>
        <w:jc w:val="both"/>
        <w:rPr>
          <w:rFonts w:ascii="Goudy Old Style" w:hAnsi="Goudy Old Style"/>
          <w:sz w:val="24"/>
          <w:szCs w:val="24"/>
        </w:rPr>
      </w:pPr>
      <w:r w:rsidRPr="00EF6CEF">
        <w:rPr>
          <w:rFonts w:ascii="Goudy Old Style" w:hAnsi="Goudy Old Style"/>
          <w:sz w:val="24"/>
          <w:szCs w:val="24"/>
          <w:shd w:val="clear" w:color="auto" w:fill="FFFFFF"/>
        </w:rPr>
        <w:t xml:space="preserve">DOI: </w:t>
      </w:r>
      <w:hyperlink r:id="rId17" w:history="1">
        <w:r w:rsidRPr="00EF6CEF">
          <w:rPr>
            <w:rStyle w:val="Hyperlink"/>
            <w:rFonts w:ascii="Goudy Old Style" w:eastAsiaTheme="majorEastAsia" w:hAnsi="Goudy Old Style"/>
            <w:color w:val="auto"/>
            <w:sz w:val="24"/>
            <w:szCs w:val="24"/>
            <w:u w:val="none"/>
          </w:rPr>
          <w:t>https://doi.org/10.14710/culturalistics.v5i1.11448</w:t>
        </w:r>
      </w:hyperlink>
    </w:p>
    <w:p w14:paraId="66FA38AA" w14:textId="77777777" w:rsidR="000D16D0" w:rsidRPr="00EF6CEF" w:rsidRDefault="003C50A1" w:rsidP="003C50A1">
      <w:pPr>
        <w:pStyle w:val="FootnoteText"/>
        <w:ind w:left="567" w:hanging="567"/>
        <w:jc w:val="both"/>
        <w:rPr>
          <w:rFonts w:ascii="Goudy Old Style" w:hAnsi="Goudy Old Style"/>
          <w:sz w:val="24"/>
          <w:szCs w:val="24"/>
        </w:rPr>
      </w:pPr>
      <w:r w:rsidRPr="00EF6CEF">
        <w:rPr>
          <w:rFonts w:ascii="Goudy Old Style" w:hAnsi="Goudy Old Style"/>
          <w:sz w:val="24"/>
          <w:szCs w:val="24"/>
          <w:lang w:val="en-ID"/>
        </w:rPr>
        <w:t xml:space="preserve">Pramono, Muhamad Fajar dan Amir Sahidin. (2023). </w:t>
      </w:r>
      <w:r w:rsidRPr="00EF6CEF">
        <w:rPr>
          <w:rFonts w:ascii="Goudy Old Style" w:hAnsi="Goudy Old Style"/>
          <w:sz w:val="24"/>
          <w:szCs w:val="24"/>
        </w:rPr>
        <w:t>Implementation of The Al-Attas’s Islamization on The Impact of Desacralization of Politics. </w:t>
      </w:r>
      <w:r w:rsidRPr="00EF6CEF">
        <w:rPr>
          <w:rFonts w:ascii="Goudy Old Style" w:hAnsi="Goudy Old Style"/>
          <w:i/>
          <w:iCs/>
          <w:sz w:val="24"/>
          <w:szCs w:val="24"/>
        </w:rPr>
        <w:t>Journal of Islamic and Occidental Studies.</w:t>
      </w:r>
      <w:r w:rsidRPr="00EF6CEF">
        <w:rPr>
          <w:rFonts w:ascii="Goudy Old Style" w:hAnsi="Goudy Old Style"/>
          <w:sz w:val="24"/>
          <w:szCs w:val="24"/>
        </w:rPr>
        <w:t xml:space="preserve"> 1 (2). 153-172. </w:t>
      </w:r>
    </w:p>
    <w:p w14:paraId="285CB065" w14:textId="77777777" w:rsidR="003C50A1" w:rsidRPr="00EF6CEF" w:rsidRDefault="000D16D0" w:rsidP="000D16D0">
      <w:pPr>
        <w:pStyle w:val="FootnoteText"/>
        <w:ind w:left="567"/>
        <w:jc w:val="both"/>
        <w:rPr>
          <w:rFonts w:ascii="Goudy Old Style" w:hAnsi="Goudy Old Style"/>
          <w:sz w:val="24"/>
          <w:szCs w:val="24"/>
        </w:rPr>
      </w:pPr>
      <w:r w:rsidRPr="00EF6CEF">
        <w:rPr>
          <w:rFonts w:ascii="Goudy Old Style" w:hAnsi="Goudy Old Style"/>
          <w:sz w:val="24"/>
          <w:szCs w:val="24"/>
          <w:shd w:val="clear" w:color="auto" w:fill="FFFFFF"/>
        </w:rPr>
        <w:t xml:space="preserve">DOI: </w:t>
      </w:r>
      <w:hyperlink r:id="rId18" w:history="1">
        <w:r w:rsidRPr="00EF6CEF">
          <w:rPr>
            <w:rStyle w:val="Hyperlink"/>
            <w:rFonts w:ascii="Goudy Old Style" w:eastAsiaTheme="majorEastAsia" w:hAnsi="Goudy Old Style"/>
            <w:color w:val="auto"/>
            <w:sz w:val="24"/>
            <w:szCs w:val="24"/>
            <w:u w:val="none"/>
            <w:shd w:val="clear" w:color="auto" w:fill="FFFFFF"/>
          </w:rPr>
          <w:t>https://doi.org/10.21111/jios.v1i2.26</w:t>
        </w:r>
      </w:hyperlink>
    </w:p>
    <w:p w14:paraId="06E7D5FB" w14:textId="77777777" w:rsidR="000D16D0" w:rsidRPr="00EF6CEF" w:rsidRDefault="003C50A1" w:rsidP="003C50A1">
      <w:pPr>
        <w:pStyle w:val="FootnoteText"/>
        <w:ind w:left="567" w:hanging="567"/>
        <w:jc w:val="both"/>
        <w:rPr>
          <w:rFonts w:ascii="Goudy Old Style" w:hAnsi="Goudy Old Style" w:cs="Times New Roman"/>
          <w:sz w:val="24"/>
          <w:szCs w:val="24"/>
        </w:rPr>
      </w:pPr>
      <w:r w:rsidRPr="00EF6CEF">
        <w:rPr>
          <w:rStyle w:val="Strong"/>
          <w:rFonts w:ascii="Goudy Old Style" w:hAnsi="Goudy Old Style"/>
          <w:b w:val="0"/>
          <w:bCs w:val="0"/>
          <w:sz w:val="24"/>
          <w:szCs w:val="24"/>
          <w:shd w:val="clear" w:color="auto" w:fill="FAFAFA"/>
        </w:rPr>
        <w:t>Prasetya, Rendy Ananta</w:t>
      </w:r>
      <w:r w:rsidRPr="00EF6CEF">
        <w:rPr>
          <w:rStyle w:val="Strong"/>
          <w:rFonts w:ascii="Goudy Old Style" w:eastAsiaTheme="majorEastAsia" w:hAnsi="Goudy Old Style"/>
          <w:b w:val="0"/>
          <w:bCs w:val="0"/>
          <w:sz w:val="24"/>
          <w:szCs w:val="24"/>
          <w:shd w:val="clear" w:color="auto" w:fill="FAFAFA"/>
        </w:rPr>
        <w:t xml:space="preserve">, </w:t>
      </w:r>
      <w:r w:rsidRPr="00EF6CEF">
        <w:rPr>
          <w:rStyle w:val="Strong"/>
          <w:rFonts w:ascii="Goudy Old Style" w:hAnsi="Goudy Old Style"/>
          <w:b w:val="0"/>
          <w:bCs w:val="0"/>
          <w:sz w:val="24"/>
          <w:szCs w:val="24"/>
          <w:shd w:val="clear" w:color="auto" w:fill="FAFAFA"/>
        </w:rPr>
        <w:t xml:space="preserve">Syamsul Maarif, Joni Mahroza, </w:t>
      </w:r>
      <w:r w:rsidRPr="00EF6CEF">
        <w:rPr>
          <w:rStyle w:val="Strong"/>
          <w:rFonts w:ascii="Goudy Old Style" w:eastAsiaTheme="majorEastAsia" w:hAnsi="Goudy Old Style"/>
          <w:b w:val="0"/>
          <w:bCs w:val="0"/>
          <w:sz w:val="24"/>
          <w:szCs w:val="24"/>
          <w:shd w:val="clear" w:color="auto" w:fill="FAFAFA"/>
        </w:rPr>
        <w:t xml:space="preserve">dan </w:t>
      </w:r>
      <w:r w:rsidRPr="00EF6CEF">
        <w:rPr>
          <w:rStyle w:val="Strong"/>
          <w:rFonts w:ascii="Goudy Old Style" w:hAnsi="Goudy Old Style"/>
          <w:b w:val="0"/>
          <w:bCs w:val="0"/>
          <w:sz w:val="24"/>
          <w:szCs w:val="24"/>
          <w:shd w:val="clear" w:color="auto" w:fill="FAFAFA"/>
        </w:rPr>
        <w:t>Luhut Simbolon</w:t>
      </w:r>
      <w:r w:rsidRPr="00EF6CEF">
        <w:rPr>
          <w:rStyle w:val="Strong"/>
          <w:rFonts w:ascii="Goudy Old Style" w:eastAsiaTheme="majorEastAsia" w:hAnsi="Goudy Old Style"/>
          <w:b w:val="0"/>
          <w:bCs w:val="0"/>
          <w:sz w:val="24"/>
          <w:szCs w:val="24"/>
          <w:shd w:val="clear" w:color="auto" w:fill="FAFAFA"/>
        </w:rPr>
        <w:t xml:space="preserve">. (2023). </w:t>
      </w:r>
      <w:r w:rsidRPr="00EF6CEF">
        <w:rPr>
          <w:rFonts w:ascii="Goudy Old Style" w:hAnsi="Goudy Old Style" w:cs="Times New Roman"/>
          <w:sz w:val="24"/>
          <w:szCs w:val="24"/>
        </w:rPr>
        <w:t xml:space="preserve">Strategy for the Development of the Pancasila Ideology in Indonesia during the 1945-1966. </w:t>
      </w:r>
      <w:r w:rsidRPr="00EF6CEF">
        <w:rPr>
          <w:rFonts w:ascii="Goudy Old Style" w:hAnsi="Goudy Old Style" w:cs="Times New Roman"/>
          <w:i/>
          <w:iCs/>
          <w:sz w:val="24"/>
          <w:szCs w:val="24"/>
        </w:rPr>
        <w:t>Journal of Survey in Fisheries Sciences</w:t>
      </w:r>
      <w:r w:rsidRPr="00EF6CEF">
        <w:rPr>
          <w:rFonts w:ascii="Goudy Old Style" w:hAnsi="Goudy Old Style" w:cs="Times New Roman"/>
          <w:sz w:val="24"/>
          <w:szCs w:val="24"/>
        </w:rPr>
        <w:t xml:space="preserve">. 10 (4). 1817-1838. </w:t>
      </w:r>
    </w:p>
    <w:p w14:paraId="0708B602" w14:textId="77777777" w:rsidR="003C50A1" w:rsidRPr="00EF6CEF" w:rsidRDefault="000D16D0" w:rsidP="000D16D0">
      <w:pPr>
        <w:pStyle w:val="FootnoteText"/>
        <w:ind w:left="567"/>
        <w:jc w:val="both"/>
        <w:rPr>
          <w:rFonts w:ascii="Goudy Old Style" w:hAnsi="Goudy Old Style" w:cs="Times New Roman"/>
          <w:sz w:val="24"/>
          <w:szCs w:val="24"/>
          <w:lang w:val="en-ID"/>
        </w:rPr>
      </w:pPr>
      <w:r w:rsidRPr="00EF6CEF">
        <w:rPr>
          <w:rFonts w:ascii="Goudy Old Style" w:hAnsi="Goudy Old Style"/>
          <w:sz w:val="24"/>
          <w:szCs w:val="24"/>
          <w:shd w:val="clear" w:color="auto" w:fill="FFFFFF"/>
        </w:rPr>
        <w:t xml:space="preserve">DOI: </w:t>
      </w:r>
      <w:hyperlink r:id="rId19" w:history="1">
        <w:r w:rsidRPr="00EF6CEF">
          <w:rPr>
            <w:rStyle w:val="Hyperlink"/>
            <w:rFonts w:ascii="Goudy Old Style" w:hAnsi="Goudy Old Style"/>
            <w:color w:val="auto"/>
            <w:sz w:val="24"/>
            <w:szCs w:val="24"/>
            <w:u w:val="none"/>
          </w:rPr>
          <w:t>https://doi.org/10.17762/sfs.v10i4S.1408</w:t>
        </w:r>
      </w:hyperlink>
    </w:p>
    <w:p w14:paraId="743B2A90" w14:textId="769152FB" w:rsidR="000D16D0" w:rsidRPr="00EF6CEF" w:rsidRDefault="003C50A1" w:rsidP="003C50A1">
      <w:pPr>
        <w:pStyle w:val="FootnoteText"/>
        <w:ind w:left="567" w:hanging="567"/>
        <w:jc w:val="both"/>
        <w:rPr>
          <w:rFonts w:ascii="Goudy Old Style" w:hAnsi="Goudy Old Style" w:cs="Times New Roman"/>
          <w:sz w:val="24"/>
          <w:szCs w:val="24"/>
          <w:shd w:val="clear" w:color="auto" w:fill="FFFFFF"/>
        </w:rPr>
      </w:pPr>
      <w:r w:rsidRPr="00EF6CEF">
        <w:rPr>
          <w:rFonts w:ascii="Goudy Old Style" w:hAnsi="Goudy Old Style" w:cs="Times New Roman"/>
          <w:sz w:val="24"/>
          <w:szCs w:val="24"/>
          <w:shd w:val="clear" w:color="auto" w:fill="FFFFFF"/>
        </w:rPr>
        <w:t xml:space="preserve">Rachmanto, Arif Fajar, Ulfi Nabila, Nasikhin, dan Fihris. (2023). The Formation </w:t>
      </w:r>
      <w:r w:rsidR="00C7513A">
        <w:rPr>
          <w:rFonts w:ascii="Goudy Old Style" w:hAnsi="Goudy Old Style" w:cs="Times New Roman"/>
          <w:sz w:val="24"/>
          <w:szCs w:val="24"/>
          <w:shd w:val="clear" w:color="auto" w:fill="FFFFFF"/>
        </w:rPr>
        <w:t>o</w:t>
      </w:r>
      <w:r w:rsidRPr="00EF6CEF">
        <w:rPr>
          <w:rFonts w:ascii="Goudy Old Style" w:hAnsi="Goudy Old Style" w:cs="Times New Roman"/>
          <w:sz w:val="24"/>
          <w:szCs w:val="24"/>
          <w:shd w:val="clear" w:color="auto" w:fill="FFFFFF"/>
        </w:rPr>
        <w:t xml:space="preserve">f Islamic Parties </w:t>
      </w:r>
      <w:proofErr w:type="gramStart"/>
      <w:r w:rsidRPr="00EF6CEF">
        <w:rPr>
          <w:rFonts w:ascii="Goudy Old Style" w:hAnsi="Goudy Old Style" w:cs="Times New Roman"/>
          <w:sz w:val="24"/>
          <w:szCs w:val="24"/>
          <w:shd w:val="clear" w:color="auto" w:fill="FFFFFF"/>
        </w:rPr>
        <w:t>In</w:t>
      </w:r>
      <w:proofErr w:type="gramEnd"/>
      <w:r w:rsidRPr="00EF6CEF">
        <w:rPr>
          <w:rFonts w:ascii="Goudy Old Style" w:hAnsi="Goudy Old Style" w:cs="Times New Roman"/>
          <w:sz w:val="24"/>
          <w:szCs w:val="24"/>
          <w:shd w:val="clear" w:color="auto" w:fill="FFFFFF"/>
        </w:rPr>
        <w:t xml:space="preserve"> Post-Independence Indonesia. </w:t>
      </w:r>
      <w:r w:rsidRPr="00EF6CEF">
        <w:rPr>
          <w:rFonts w:ascii="Goudy Old Style" w:hAnsi="Goudy Old Style" w:cs="Times New Roman"/>
          <w:i/>
          <w:iCs/>
          <w:sz w:val="24"/>
          <w:szCs w:val="24"/>
          <w:shd w:val="clear" w:color="auto" w:fill="FFFFFF"/>
        </w:rPr>
        <w:t>JSI: Jurnal Sejarah Islam</w:t>
      </w:r>
      <w:r w:rsidRPr="00EF6CEF">
        <w:rPr>
          <w:rFonts w:ascii="Goudy Old Style" w:hAnsi="Goudy Old Style" w:cs="Times New Roman"/>
          <w:sz w:val="24"/>
          <w:szCs w:val="24"/>
          <w:shd w:val="clear" w:color="auto" w:fill="FFFFFF"/>
        </w:rPr>
        <w:t xml:space="preserve">. 2 (2). 15–26. </w:t>
      </w:r>
    </w:p>
    <w:p w14:paraId="1CDCCD3A" w14:textId="77777777" w:rsidR="003C50A1" w:rsidRPr="00EF6CEF" w:rsidRDefault="000D16D0" w:rsidP="000D16D0">
      <w:pPr>
        <w:pStyle w:val="FootnoteText"/>
        <w:ind w:left="567"/>
        <w:jc w:val="both"/>
        <w:rPr>
          <w:rFonts w:ascii="Goudy Old Style" w:hAnsi="Goudy Old Style" w:cs="Times New Roman"/>
          <w:sz w:val="24"/>
          <w:szCs w:val="24"/>
          <w:shd w:val="clear" w:color="auto" w:fill="FCFCFC"/>
        </w:rPr>
      </w:pPr>
      <w:r w:rsidRPr="00EF6CEF">
        <w:rPr>
          <w:rFonts w:ascii="Goudy Old Style" w:hAnsi="Goudy Old Style"/>
          <w:sz w:val="24"/>
          <w:szCs w:val="24"/>
          <w:shd w:val="clear" w:color="auto" w:fill="FFFFFF"/>
        </w:rPr>
        <w:t xml:space="preserve">DOI: </w:t>
      </w:r>
      <w:r w:rsidR="003C50A1" w:rsidRPr="00EF6CEF">
        <w:rPr>
          <w:rFonts w:ascii="Goudy Old Style" w:hAnsi="Goudy Old Style" w:cs="Times New Roman"/>
          <w:sz w:val="24"/>
          <w:szCs w:val="24"/>
          <w:shd w:val="clear" w:color="auto" w:fill="FFFFFF"/>
        </w:rPr>
        <w:t>https://doi.org/10.24090/jsij.v2i02.8213</w:t>
      </w:r>
    </w:p>
    <w:p w14:paraId="5DB9E7BC" w14:textId="4F891CF7" w:rsidR="000D16D0" w:rsidRPr="00EF6CEF" w:rsidRDefault="003C50A1" w:rsidP="003C50A1">
      <w:pPr>
        <w:pStyle w:val="FootnoteText"/>
        <w:ind w:left="567" w:hanging="567"/>
        <w:jc w:val="both"/>
        <w:rPr>
          <w:rFonts w:ascii="Goudy Old Style" w:hAnsi="Goudy Old Style" w:cs="Times New Roman"/>
          <w:sz w:val="24"/>
          <w:szCs w:val="24"/>
        </w:rPr>
      </w:pPr>
      <w:r w:rsidRPr="00EF6CEF">
        <w:rPr>
          <w:rFonts w:ascii="Goudy Old Style" w:hAnsi="Goudy Old Style" w:cs="Times New Roman"/>
          <w:sz w:val="24"/>
          <w:szCs w:val="24"/>
          <w:lang w:val="en-ID"/>
        </w:rPr>
        <w:t xml:space="preserve">Shofwan, Arif Muzayin dan Dessy Farantika. (2022). </w:t>
      </w:r>
      <w:r w:rsidRPr="00EF6CEF">
        <w:rPr>
          <w:rFonts w:ascii="Goudy Old Style" w:hAnsi="Goudy Old Style" w:cs="Times New Roman"/>
          <w:sz w:val="24"/>
          <w:szCs w:val="24"/>
        </w:rPr>
        <w:t xml:space="preserve">Study On </w:t>
      </w:r>
      <w:r w:rsidR="00C7513A">
        <w:rPr>
          <w:rFonts w:ascii="Goudy Old Style" w:hAnsi="Goudy Old Style" w:cs="Times New Roman"/>
          <w:sz w:val="24"/>
          <w:szCs w:val="24"/>
        </w:rPr>
        <w:t>t</w:t>
      </w:r>
      <w:r w:rsidRPr="00EF6CEF">
        <w:rPr>
          <w:rFonts w:ascii="Goudy Old Style" w:hAnsi="Goudy Old Style" w:cs="Times New Roman"/>
          <w:sz w:val="24"/>
          <w:szCs w:val="24"/>
        </w:rPr>
        <w:t xml:space="preserve">he Hidden Policy Behind </w:t>
      </w:r>
      <w:proofErr w:type="gramStart"/>
      <w:r w:rsidRPr="00EF6CEF">
        <w:rPr>
          <w:rFonts w:ascii="Goudy Old Style" w:hAnsi="Goudy Old Style" w:cs="Times New Roman"/>
          <w:sz w:val="24"/>
          <w:szCs w:val="24"/>
        </w:rPr>
        <w:t>The</w:t>
      </w:r>
      <w:proofErr w:type="gramEnd"/>
      <w:r w:rsidRPr="00EF6CEF">
        <w:rPr>
          <w:rFonts w:ascii="Goudy Old Style" w:hAnsi="Goudy Old Style" w:cs="Times New Roman"/>
          <w:sz w:val="24"/>
          <w:szCs w:val="24"/>
        </w:rPr>
        <w:t xml:space="preserve"> Japanese Control In Indonesia. </w:t>
      </w:r>
      <w:r w:rsidRPr="00CF5451">
        <w:rPr>
          <w:rFonts w:ascii="Goudy Old Style" w:hAnsi="Goudy Old Style" w:cs="Times New Roman"/>
          <w:i/>
          <w:iCs/>
          <w:sz w:val="24"/>
          <w:szCs w:val="24"/>
        </w:rPr>
        <w:t>SINDA: Comprehensive Journal of Islamic Social Studies</w:t>
      </w:r>
      <w:r w:rsidRPr="00EF6CEF">
        <w:rPr>
          <w:rFonts w:ascii="Goudy Old Style" w:hAnsi="Goudy Old Style" w:cs="Times New Roman"/>
          <w:sz w:val="24"/>
          <w:szCs w:val="24"/>
        </w:rPr>
        <w:t xml:space="preserve">. 2 (2). 1-10. </w:t>
      </w:r>
    </w:p>
    <w:p w14:paraId="3FFC03F1" w14:textId="77777777" w:rsidR="003C50A1" w:rsidRPr="00EF6CEF" w:rsidRDefault="000D16D0" w:rsidP="000D16D0">
      <w:pPr>
        <w:pStyle w:val="FootnoteText"/>
        <w:ind w:left="567"/>
        <w:jc w:val="both"/>
        <w:rPr>
          <w:rFonts w:ascii="Goudy Old Style" w:hAnsi="Goudy Old Style" w:cs="Times New Roman"/>
          <w:sz w:val="24"/>
          <w:szCs w:val="24"/>
        </w:rPr>
      </w:pPr>
      <w:r w:rsidRPr="00EF6CEF">
        <w:rPr>
          <w:rFonts w:ascii="Goudy Old Style" w:hAnsi="Goudy Old Style"/>
          <w:sz w:val="24"/>
          <w:szCs w:val="24"/>
          <w:shd w:val="clear" w:color="auto" w:fill="FFFFFF"/>
        </w:rPr>
        <w:t xml:space="preserve">DOI: </w:t>
      </w:r>
      <w:hyperlink r:id="rId20" w:history="1">
        <w:r w:rsidRPr="00EF6CEF">
          <w:rPr>
            <w:rStyle w:val="Hyperlink"/>
            <w:rFonts w:ascii="Goudy Old Style" w:hAnsi="Goudy Old Style"/>
            <w:color w:val="auto"/>
            <w:sz w:val="24"/>
            <w:szCs w:val="24"/>
            <w:u w:val="none"/>
            <w:shd w:val="clear" w:color="auto" w:fill="FFFFFF"/>
          </w:rPr>
          <w:t>https://doi.org/10.28926/sinda.v2i2.468</w:t>
        </w:r>
      </w:hyperlink>
    </w:p>
    <w:p w14:paraId="42301CED" w14:textId="77777777" w:rsidR="003C50A1" w:rsidRPr="00EF6CEF" w:rsidRDefault="003C50A1" w:rsidP="003C50A1">
      <w:pPr>
        <w:pStyle w:val="FootnoteText"/>
        <w:ind w:left="567" w:hanging="567"/>
        <w:jc w:val="both"/>
        <w:rPr>
          <w:rFonts w:ascii="Goudy Old Style" w:hAnsi="Goudy Old Style"/>
          <w:sz w:val="24"/>
          <w:szCs w:val="24"/>
        </w:rPr>
      </w:pPr>
      <w:r w:rsidRPr="00EF6CEF">
        <w:rPr>
          <w:rFonts w:ascii="Goudy Old Style" w:hAnsi="Goudy Old Style"/>
          <w:sz w:val="24"/>
          <w:szCs w:val="24"/>
        </w:rPr>
        <w:lastRenderedPageBreak/>
        <w:t xml:space="preserve">Wijaya, Daya Negeri. (2022). Malacca Beyond European Colonialism (15th -17th Centuries). </w:t>
      </w:r>
      <w:r w:rsidRPr="00EF6CEF">
        <w:rPr>
          <w:rFonts w:ascii="Goudy Old Style" w:hAnsi="Goudy Old Style"/>
          <w:i/>
          <w:iCs/>
          <w:sz w:val="24"/>
          <w:szCs w:val="24"/>
        </w:rPr>
        <w:t>Dissertation</w:t>
      </w:r>
      <w:r w:rsidRPr="00EF6CEF">
        <w:rPr>
          <w:rFonts w:ascii="Goudy Old Style" w:hAnsi="Goudy Old Style"/>
          <w:sz w:val="24"/>
          <w:szCs w:val="24"/>
        </w:rPr>
        <w:t>. Faculdade de Letras da Universidade di Porto.</w:t>
      </w:r>
    </w:p>
    <w:p w14:paraId="4AD28AE9" w14:textId="77777777" w:rsidR="000D16D0" w:rsidRPr="00EF6CEF" w:rsidRDefault="003C50A1" w:rsidP="003C50A1">
      <w:pPr>
        <w:pStyle w:val="FootnoteText"/>
        <w:ind w:left="567" w:hanging="567"/>
        <w:jc w:val="both"/>
        <w:rPr>
          <w:rFonts w:ascii="Goudy Old Style" w:hAnsi="Goudy Old Style"/>
          <w:sz w:val="24"/>
          <w:szCs w:val="24"/>
          <w:shd w:val="clear" w:color="auto" w:fill="FCFCFC"/>
        </w:rPr>
      </w:pPr>
      <w:r w:rsidRPr="00EF6CEF">
        <w:rPr>
          <w:rFonts w:ascii="Goudy Old Style" w:hAnsi="Goudy Old Style"/>
          <w:sz w:val="24"/>
          <w:szCs w:val="24"/>
          <w:shd w:val="clear" w:color="auto" w:fill="FCFCFC"/>
        </w:rPr>
        <w:t xml:space="preserve">Wiryomartono, B. (2020). Batavia, Dutch Indies 1602–1800: A Cultural History of Colonial Urbanism. </w:t>
      </w:r>
      <w:r w:rsidRPr="00EF6CEF">
        <w:rPr>
          <w:rFonts w:ascii="Goudy Old Style" w:hAnsi="Goudy Old Style"/>
          <w:i/>
          <w:iCs/>
          <w:sz w:val="24"/>
          <w:szCs w:val="24"/>
          <w:shd w:val="clear" w:color="auto" w:fill="FCFCFC"/>
        </w:rPr>
        <w:t>Traditions and Transformations of Habitation in Indonesia</w:t>
      </w:r>
      <w:r w:rsidRPr="00EF6CEF">
        <w:rPr>
          <w:rFonts w:ascii="Goudy Old Style" w:hAnsi="Goudy Old Style"/>
          <w:sz w:val="24"/>
          <w:szCs w:val="24"/>
          <w:shd w:val="clear" w:color="auto" w:fill="FCFCFC"/>
        </w:rPr>
        <w:t xml:space="preserve">. Singapore: Springer. </w:t>
      </w:r>
    </w:p>
    <w:p w14:paraId="0A27EC2F" w14:textId="77777777" w:rsidR="003C50A1" w:rsidRPr="00EF6CEF" w:rsidRDefault="000D16D0" w:rsidP="000D16D0">
      <w:pPr>
        <w:pStyle w:val="FootnoteText"/>
        <w:ind w:left="567"/>
        <w:jc w:val="both"/>
        <w:rPr>
          <w:rFonts w:ascii="Goudy Old Style" w:hAnsi="Goudy Old Style"/>
          <w:sz w:val="24"/>
          <w:szCs w:val="24"/>
          <w:shd w:val="clear" w:color="auto" w:fill="FCFCFC"/>
        </w:rPr>
      </w:pPr>
      <w:r w:rsidRPr="00EF6CEF">
        <w:rPr>
          <w:rFonts w:ascii="Goudy Old Style" w:hAnsi="Goudy Old Style"/>
          <w:sz w:val="24"/>
          <w:szCs w:val="24"/>
          <w:shd w:val="clear" w:color="auto" w:fill="FFFFFF"/>
        </w:rPr>
        <w:t xml:space="preserve">DOI: </w:t>
      </w:r>
      <w:hyperlink r:id="rId21" w:history="1">
        <w:r w:rsidRPr="00EF6CEF">
          <w:rPr>
            <w:rStyle w:val="Hyperlink"/>
            <w:rFonts w:ascii="Goudy Old Style" w:hAnsi="Goudy Old Style"/>
            <w:color w:val="auto"/>
            <w:sz w:val="24"/>
            <w:szCs w:val="24"/>
            <w:u w:val="none"/>
            <w:shd w:val="clear" w:color="auto" w:fill="FCFCFC"/>
          </w:rPr>
          <w:t>https://doi.org/10.1007/978-981-15-3405-8_4</w:t>
        </w:r>
      </w:hyperlink>
    </w:p>
    <w:p w14:paraId="389C6AE4" w14:textId="77777777" w:rsidR="000D16D0" w:rsidRPr="00EF6CEF" w:rsidRDefault="003C50A1" w:rsidP="003C50A1">
      <w:pPr>
        <w:pStyle w:val="FootnoteText"/>
        <w:ind w:left="567" w:hanging="567"/>
        <w:jc w:val="both"/>
        <w:rPr>
          <w:rFonts w:ascii="Goudy Old Style" w:hAnsi="Goudy Old Style" w:cs="Times New Roman"/>
          <w:sz w:val="24"/>
          <w:szCs w:val="24"/>
        </w:rPr>
      </w:pPr>
      <w:r w:rsidRPr="00EF6CEF">
        <w:rPr>
          <w:rFonts w:ascii="Goudy Old Style" w:hAnsi="Goudy Old Style" w:cs="Times New Roman"/>
          <w:sz w:val="24"/>
          <w:szCs w:val="24"/>
          <w:lang w:val="en-ID"/>
        </w:rPr>
        <w:t xml:space="preserve">Zidni, Irfan dan Qurrata Ayuni. (2022). </w:t>
      </w:r>
      <w:r w:rsidRPr="00EF6CEF">
        <w:rPr>
          <w:rFonts w:ascii="Goudy Old Style" w:hAnsi="Goudy Old Style" w:cs="Times New Roman"/>
          <w:sz w:val="24"/>
          <w:szCs w:val="24"/>
        </w:rPr>
        <w:t xml:space="preserve">Emergency Government of The Republic of Indonesia: Status Quo in State of Emergency. </w:t>
      </w:r>
      <w:r w:rsidRPr="00EF6CEF">
        <w:rPr>
          <w:rFonts w:ascii="Goudy Old Style" w:hAnsi="Goudy Old Style" w:cs="Times New Roman"/>
          <w:i/>
          <w:iCs/>
          <w:sz w:val="24"/>
          <w:szCs w:val="24"/>
        </w:rPr>
        <w:t>Al-Ahkam</w:t>
      </w:r>
      <w:r w:rsidRPr="00EF6CEF">
        <w:rPr>
          <w:rFonts w:ascii="Goudy Old Style" w:hAnsi="Goudy Old Style" w:cs="Times New Roman"/>
          <w:sz w:val="24"/>
          <w:szCs w:val="24"/>
        </w:rPr>
        <w:t xml:space="preserve">. 18 (1). 11-24. </w:t>
      </w:r>
    </w:p>
    <w:p w14:paraId="63BD7FEC" w14:textId="77777777" w:rsidR="003C50A1" w:rsidRPr="00EF6CEF" w:rsidRDefault="000D16D0" w:rsidP="000D16D0">
      <w:pPr>
        <w:pStyle w:val="FootnoteText"/>
        <w:ind w:left="567"/>
        <w:jc w:val="both"/>
        <w:rPr>
          <w:rFonts w:ascii="Goudy Old Style" w:hAnsi="Goudy Old Style" w:cs="Times New Roman"/>
          <w:sz w:val="24"/>
          <w:szCs w:val="24"/>
        </w:rPr>
      </w:pPr>
      <w:r w:rsidRPr="00EF6CEF">
        <w:rPr>
          <w:rFonts w:ascii="Goudy Old Style" w:hAnsi="Goudy Old Style"/>
          <w:sz w:val="24"/>
          <w:szCs w:val="24"/>
          <w:shd w:val="clear" w:color="auto" w:fill="FFFFFF"/>
        </w:rPr>
        <w:t xml:space="preserve">DOI: </w:t>
      </w:r>
      <w:r w:rsidR="003C50A1" w:rsidRPr="00EF6CEF">
        <w:rPr>
          <w:rFonts w:ascii="Goudy Old Style" w:hAnsi="Goudy Old Style" w:cs="Times New Roman"/>
          <w:sz w:val="24"/>
          <w:szCs w:val="24"/>
          <w:shd w:val="clear" w:color="auto" w:fill="FFFFFF"/>
        </w:rPr>
        <w:t>https://doi.org/10.37035/ajh.v18i1.6264</w:t>
      </w:r>
    </w:p>
    <w:p w14:paraId="77E16B6E" w14:textId="77777777" w:rsidR="00B45A1E" w:rsidRPr="00EF6CEF" w:rsidRDefault="00B45A1E" w:rsidP="003C50A1">
      <w:pPr>
        <w:spacing w:after="0" w:line="240" w:lineRule="auto"/>
        <w:ind w:left="567" w:hanging="567"/>
        <w:jc w:val="both"/>
        <w:rPr>
          <w:rFonts w:ascii="Goudy Old Style" w:hAnsi="Goudy Old Style" w:cs="GoudyOldStyleT-Regular"/>
          <w:sz w:val="24"/>
          <w:szCs w:val="24"/>
        </w:rPr>
      </w:pPr>
    </w:p>
    <w:sectPr w:rsidR="00B45A1E" w:rsidRPr="00EF6CEF" w:rsidSect="004069C9">
      <w:headerReference w:type="even" r:id="rId22"/>
      <w:headerReference w:type="default" r:id="rId23"/>
      <w:footerReference w:type="even" r:id="rId24"/>
      <w:footerReference w:type="default" r:id="rId25"/>
      <w:headerReference w:type="first" r:id="rId26"/>
      <w:footerReference w:type="first" r:id="rId27"/>
      <w:pgSz w:w="10318" w:h="14570" w:code="13"/>
      <w:pgMar w:top="1871" w:right="1701" w:bottom="1701" w:left="1418" w:header="864"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60B7F" w14:textId="77777777" w:rsidR="00437433" w:rsidRDefault="00437433" w:rsidP="002671FC">
      <w:pPr>
        <w:spacing w:after="0" w:line="240" w:lineRule="auto"/>
      </w:pPr>
      <w:r>
        <w:separator/>
      </w:r>
    </w:p>
  </w:endnote>
  <w:endnote w:type="continuationSeparator" w:id="0">
    <w:p w14:paraId="3A2B356D" w14:textId="77777777" w:rsidR="00437433" w:rsidRDefault="00437433" w:rsidP="00267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Times New Roman"/>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Sultan Medium">
    <w:altName w:val="Arial"/>
    <w:charset w:val="B2"/>
    <w:family w:val="auto"/>
    <w:pitch w:val="variable"/>
    <w:sig w:usb0="00002001" w:usb1="00000000" w:usb2="00000000" w:usb3="00000000" w:csb0="00000040" w:csb1="00000000"/>
  </w:font>
  <w:font w:name="Yakout Linotype Light">
    <w:altName w:val="Arial"/>
    <w:charset w:val="00"/>
    <w:family w:val="swiss"/>
    <w:pitch w:val="variable"/>
    <w:sig w:usb0="8000202F" w:usb1="8000204B" w:usb2="00000008" w:usb3="00000000" w:csb0="00000041" w:csb1="00000000"/>
  </w:font>
  <w:font w:name="Courier New">
    <w:panose1 w:val="02070309020205020404"/>
    <w:charset w:val="00"/>
    <w:family w:val="modern"/>
    <w:pitch w:val="fixed"/>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GoudyOldStyleT-Regular">
    <w:altName w:val="Times New Roman"/>
    <w:panose1 w:val="00000000000000000000"/>
    <w:charset w:val="00"/>
    <w:family w:val="roman"/>
    <w:notTrueType/>
    <w:pitch w:val="default"/>
    <w:sig w:usb0="00000003" w:usb1="00000000" w:usb2="00000000" w:usb3="00000000" w:csb0="00000001" w:csb1="00000000"/>
  </w:font>
  <w:font w:name="ArnoPro-Subhead">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33A96" w14:textId="77777777" w:rsidR="009048E5" w:rsidRPr="00F42ECB" w:rsidRDefault="00797E9E" w:rsidP="00F42ECB">
    <w:pPr>
      <w:pStyle w:val="Footer"/>
      <w:jc w:val="right"/>
      <w:rPr>
        <w:rFonts w:ascii="Goudy Old Style" w:hAnsi="Goudy Old Style"/>
        <w:sz w:val="24"/>
        <w:szCs w:val="24"/>
        <w:lang w:val="id-ID"/>
      </w:rPr>
    </w:pPr>
    <w:r w:rsidRPr="00F42ECB">
      <w:rPr>
        <w:rFonts w:ascii="Goudy Old Style" w:hAnsi="Goudy Old Style"/>
        <w:sz w:val="24"/>
        <w:szCs w:val="24"/>
        <w:lang w:val="id-ID"/>
      </w:rPr>
      <w:t>Ulul Albab</w:t>
    </w:r>
    <w:r>
      <w:rPr>
        <w:rFonts w:ascii="Goudy Old Style" w:hAnsi="Goudy Old Style"/>
        <w:sz w:val="24"/>
        <w:szCs w:val="24"/>
      </w:rPr>
      <w:t>: Jurnal Studi Islam</w:t>
    </w:r>
    <w:r w:rsidRPr="00F42ECB">
      <w:rPr>
        <w:rFonts w:ascii="Goudy Old Style" w:hAnsi="Goudy Old Style"/>
        <w:sz w:val="24"/>
        <w:szCs w:val="24"/>
        <w:lang w:val="id-ID"/>
      </w:rPr>
      <w:t xml:space="preserve"> Vol. x, No. x, </w:t>
    </w:r>
    <w:r>
      <w:rPr>
        <w:rFonts w:ascii="Goudy Old Style" w:hAnsi="Goudy Old Style"/>
        <w:sz w:val="24"/>
        <w:szCs w:val="24"/>
        <w:lang w:val="id-ID"/>
      </w:rPr>
      <w:t>Tahun 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37D83" w14:textId="77777777" w:rsidR="009048E5" w:rsidRPr="00F42ECB" w:rsidRDefault="009048E5" w:rsidP="00797E9E">
    <w:pPr>
      <w:pStyle w:val="Footer"/>
      <w:jc w:val="right"/>
      <w:rPr>
        <w:rFonts w:ascii="Goudy Old Style" w:hAnsi="Goudy Old Style"/>
        <w:sz w:val="24"/>
        <w:szCs w:val="24"/>
        <w:lang w:val="id-ID"/>
      </w:rPr>
    </w:pPr>
    <w:r w:rsidRPr="00F42ECB">
      <w:rPr>
        <w:rFonts w:ascii="Goudy Old Style" w:hAnsi="Goudy Old Style"/>
        <w:sz w:val="24"/>
        <w:szCs w:val="24"/>
        <w:lang w:val="id-ID"/>
      </w:rPr>
      <w:t>Ulul Albab</w:t>
    </w:r>
    <w:r w:rsidR="00797E9E">
      <w:rPr>
        <w:rFonts w:ascii="Goudy Old Style" w:hAnsi="Goudy Old Style"/>
        <w:sz w:val="24"/>
        <w:szCs w:val="24"/>
      </w:rPr>
      <w:t>: Jurnal Studi Islam</w:t>
    </w:r>
    <w:r w:rsidRPr="00F42ECB">
      <w:rPr>
        <w:rFonts w:ascii="Goudy Old Style" w:hAnsi="Goudy Old Style"/>
        <w:sz w:val="24"/>
        <w:szCs w:val="24"/>
        <w:lang w:val="id-ID"/>
      </w:rPr>
      <w:t xml:space="preserve"> Vol. x, No. x, </w:t>
    </w:r>
    <w:r w:rsidR="00FC2C90">
      <w:rPr>
        <w:rFonts w:ascii="Goudy Old Style" w:hAnsi="Goudy Old Style"/>
        <w:sz w:val="24"/>
        <w:szCs w:val="24"/>
        <w:lang w:val="id-ID"/>
      </w:rPr>
      <w:t>Tahun xxxx</w:t>
    </w:r>
  </w:p>
  <w:p w14:paraId="20C2EC60" w14:textId="77777777" w:rsidR="009048E5" w:rsidRDefault="009048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C54D0" w14:textId="77777777" w:rsidR="00FC2C90" w:rsidRPr="00F42ECB" w:rsidRDefault="00797E9E" w:rsidP="00797E9E">
    <w:pPr>
      <w:pStyle w:val="Footer"/>
      <w:jc w:val="right"/>
      <w:rPr>
        <w:rFonts w:ascii="Goudy Old Style" w:hAnsi="Goudy Old Style"/>
        <w:sz w:val="24"/>
        <w:szCs w:val="24"/>
        <w:lang w:val="id-ID"/>
      </w:rPr>
    </w:pPr>
    <w:r w:rsidRPr="00F42ECB">
      <w:rPr>
        <w:rFonts w:ascii="Goudy Old Style" w:hAnsi="Goudy Old Style"/>
        <w:sz w:val="24"/>
        <w:szCs w:val="24"/>
        <w:lang w:val="id-ID"/>
      </w:rPr>
      <w:t>Ulul Albab</w:t>
    </w:r>
    <w:r>
      <w:rPr>
        <w:rFonts w:ascii="Goudy Old Style" w:hAnsi="Goudy Old Style"/>
        <w:sz w:val="24"/>
        <w:szCs w:val="24"/>
      </w:rPr>
      <w:t>: Jurnal Studi Islam</w:t>
    </w:r>
    <w:r w:rsidRPr="00F42ECB">
      <w:rPr>
        <w:rFonts w:ascii="Goudy Old Style" w:hAnsi="Goudy Old Style"/>
        <w:sz w:val="24"/>
        <w:szCs w:val="24"/>
        <w:lang w:val="id-ID"/>
      </w:rPr>
      <w:t xml:space="preserve"> Vol. x, No. x, </w:t>
    </w:r>
    <w:r>
      <w:rPr>
        <w:rFonts w:ascii="Goudy Old Style" w:hAnsi="Goudy Old Style"/>
        <w:sz w:val="24"/>
        <w:szCs w:val="24"/>
        <w:lang w:val="id-ID"/>
      </w:rPr>
      <w:t>Tahun xxxx</w:t>
    </w:r>
  </w:p>
  <w:p w14:paraId="077E9791" w14:textId="77777777" w:rsidR="00FC2C90" w:rsidRDefault="00FC2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0BC07" w14:textId="77777777" w:rsidR="00437433" w:rsidRDefault="00437433" w:rsidP="002671FC">
      <w:pPr>
        <w:spacing w:after="0" w:line="240" w:lineRule="auto"/>
      </w:pPr>
      <w:r>
        <w:separator/>
      </w:r>
    </w:p>
  </w:footnote>
  <w:footnote w:type="continuationSeparator" w:id="0">
    <w:p w14:paraId="4AE8D18E" w14:textId="77777777" w:rsidR="00437433" w:rsidRDefault="00437433" w:rsidP="002671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E3A58" w14:textId="77777777" w:rsidR="009048E5" w:rsidRPr="00B222FF" w:rsidRDefault="009048E5" w:rsidP="00B222FF">
    <w:pPr>
      <w:pStyle w:val="Header"/>
      <w:tabs>
        <w:tab w:val="clear" w:pos="4680"/>
      </w:tabs>
      <w:rPr>
        <w:rFonts w:ascii="Goudy Old Style" w:hAnsi="Goudy Old Style"/>
        <w:sz w:val="24"/>
        <w:szCs w:val="24"/>
        <w:lang w:val="id-ID"/>
      </w:rPr>
    </w:pPr>
    <w:r>
      <w:rPr>
        <w:rFonts w:ascii="Goudy Old Style" w:hAnsi="Goudy Old Style"/>
        <w:sz w:val="24"/>
        <w:szCs w:val="24"/>
        <w:lang w:val="id-ID"/>
      </w:rPr>
      <w:t xml:space="preserve">Page </w:t>
    </w:r>
    <w:r>
      <w:rPr>
        <w:rFonts w:ascii="Goudy Old Style" w:hAnsi="Goudy Old Style"/>
        <w:sz w:val="24"/>
        <w:szCs w:val="24"/>
        <w:lang w:val="id-ID"/>
      </w:rPr>
      <w:tab/>
    </w:r>
    <w:r w:rsidRPr="00B222FF">
      <w:rPr>
        <w:rFonts w:ascii="Goudy Old Style" w:hAnsi="Goudy Old Style"/>
        <w:sz w:val="24"/>
        <w:szCs w:val="24"/>
        <w:lang w:val="id-ID"/>
      </w:rPr>
      <w:t xml:space="preserve">                                                           </w:t>
    </w:r>
    <w:r w:rsidR="00B222FF" w:rsidRPr="00B222FF">
      <w:rPr>
        <w:rFonts w:ascii="Goudy Old Style" w:hAnsi="Goudy Old Style" w:cs="Times New Roman"/>
        <w:sz w:val="24"/>
        <w:szCs w:val="24"/>
      </w:rPr>
      <w:t>National Islam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B2875" w14:textId="77777777" w:rsidR="009048E5" w:rsidRPr="008C1C7F" w:rsidRDefault="00B222FF" w:rsidP="004A2549">
    <w:pPr>
      <w:pStyle w:val="Header"/>
      <w:rPr>
        <w:rFonts w:ascii="Goudy Old Style" w:hAnsi="Goudy Old Style"/>
        <w:sz w:val="24"/>
        <w:szCs w:val="24"/>
        <w:lang w:val="id-ID"/>
      </w:rPr>
    </w:pPr>
    <w:r>
      <w:rPr>
        <w:rFonts w:ascii="Goudy Old Style" w:hAnsi="Goudy Old Style"/>
        <w:sz w:val="24"/>
        <w:szCs w:val="24"/>
      </w:rPr>
      <w:t>Muh Khamdan</w:t>
    </w:r>
    <w:r w:rsidR="009048E5">
      <w:rPr>
        <w:rFonts w:ascii="Goudy Old Style" w:hAnsi="Goudy Old Style"/>
        <w:sz w:val="24"/>
        <w:szCs w:val="24"/>
        <w:lang w:val="id-ID"/>
      </w:rPr>
      <w:t xml:space="preserve"> </w:t>
    </w:r>
    <w:r w:rsidR="009048E5">
      <w:rPr>
        <w:rFonts w:ascii="Goudy Old Style" w:hAnsi="Goudy Old Style"/>
        <w:sz w:val="24"/>
        <w:szCs w:val="24"/>
        <w:lang w:val="id-ID"/>
      </w:rPr>
      <w:tab/>
      <w:t xml:space="preserve">                                                                    Page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8F5A7" w14:textId="77777777" w:rsidR="009048E5" w:rsidRPr="00702BF6" w:rsidRDefault="003152BA" w:rsidP="003152BA">
    <w:pPr>
      <w:pStyle w:val="Header"/>
      <w:rPr>
        <w:rFonts w:ascii="Goudy Old Style" w:hAnsi="Goudy Old Style"/>
        <w:sz w:val="24"/>
        <w:szCs w:val="24"/>
        <w:lang w:val="id-ID"/>
      </w:rPr>
    </w:pPr>
    <w:r>
      <w:rPr>
        <w:rFonts w:ascii="Goudy Old Style" w:hAnsi="Goudy Old Style"/>
        <w:sz w:val="24"/>
        <w:szCs w:val="24"/>
        <w:lang w:val="id-ID"/>
      </w:rPr>
      <w:t>DOI</w:t>
    </w:r>
    <w:r w:rsidR="009048E5" w:rsidRPr="00702BF6">
      <w:rPr>
        <w:rFonts w:ascii="Goudy Old Style" w:hAnsi="Goudy Old Style"/>
        <w:sz w:val="24"/>
        <w:szCs w:val="24"/>
        <w:lang w:val="id-ID"/>
      </w:rPr>
      <w:t xml:space="preserve">: </w:t>
    </w:r>
    <w:r w:rsidRPr="003152BA">
      <w:rPr>
        <w:rFonts w:ascii="Goudy Old Style" w:hAnsi="Goudy Old Style"/>
        <w:sz w:val="24"/>
        <w:szCs w:val="24"/>
        <w:lang w:val="id-ID"/>
      </w:rPr>
      <w:t>http://dx.doi.org/</w:t>
    </w:r>
    <w:r w:rsidRPr="003152BA">
      <w:rPr>
        <w:rFonts w:ascii="Goudy Old Style" w:hAnsi="Goudy Old Style"/>
        <w:sz w:val="24"/>
        <w:szCs w:val="24"/>
      </w:rPr>
      <w:t>10.18860/ua.v19i1.</w:t>
    </w:r>
    <w:r w:rsidRPr="003152BA">
      <w:rPr>
        <w:rFonts w:ascii="Goudy Old Style" w:hAnsi="Goudy Old Style"/>
        <w:sz w:val="24"/>
        <w:szCs w:val="24"/>
        <w:lang w:val="id-ID"/>
      </w:rPr>
      <w:t>xxxx</w:t>
    </w:r>
    <w:r>
      <w:rPr>
        <w:rFonts w:ascii="Goudy Old Style" w:hAnsi="Goudy Old Style"/>
        <w:sz w:val="24"/>
        <w:szCs w:val="24"/>
        <w:lang w:val="id-ID"/>
      </w:rPr>
      <w:t xml:space="preserve"> </w:t>
    </w:r>
    <w:r>
      <w:rPr>
        <w:rFonts w:ascii="Goudy Old Style" w:hAnsi="Goudy Old Style"/>
        <w:sz w:val="24"/>
        <w:szCs w:val="24"/>
        <w:lang w:val="id-ID"/>
      </w:rPr>
      <w:tab/>
      <w:t xml:space="preserve"> Page</w:t>
    </w:r>
  </w:p>
  <w:p w14:paraId="08B4D752" w14:textId="77777777" w:rsidR="009048E5" w:rsidRDefault="009048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90BB7"/>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5FA7F23"/>
    <w:multiLevelType w:val="hybridMultilevel"/>
    <w:tmpl w:val="FFFFFFFF"/>
    <w:lvl w:ilvl="0" w:tplc="0421000F">
      <w:start w:val="1"/>
      <w:numFmt w:val="decimal"/>
      <w:lvlText w:val="%1."/>
      <w:lvlJc w:val="left"/>
      <w:pPr>
        <w:ind w:left="720" w:hanging="360"/>
      </w:pPr>
      <w:rPr>
        <w:rFonts w:cs="Times New Roman"/>
      </w:rPr>
    </w:lvl>
    <w:lvl w:ilvl="1" w:tplc="04210019">
      <w:start w:val="1"/>
      <w:numFmt w:val="lowerLetter"/>
      <w:lvlText w:val="%2."/>
      <w:lvlJc w:val="left"/>
      <w:pPr>
        <w:ind w:left="1440" w:hanging="360"/>
      </w:pPr>
      <w:rPr>
        <w:rFonts w:cs="Times New Roman"/>
      </w:rPr>
    </w:lvl>
    <w:lvl w:ilvl="2" w:tplc="0421001B">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start w:val="1"/>
      <w:numFmt w:val="lowerLetter"/>
      <w:lvlText w:val="%5."/>
      <w:lvlJc w:val="left"/>
      <w:pPr>
        <w:ind w:left="3600" w:hanging="360"/>
      </w:pPr>
      <w:rPr>
        <w:rFonts w:cs="Times New Roman"/>
      </w:rPr>
    </w:lvl>
    <w:lvl w:ilvl="5" w:tplc="0421001B">
      <w:start w:val="1"/>
      <w:numFmt w:val="lowerRoman"/>
      <w:lvlText w:val="%6."/>
      <w:lvlJc w:val="right"/>
      <w:pPr>
        <w:ind w:left="4320" w:hanging="180"/>
      </w:pPr>
      <w:rPr>
        <w:rFonts w:cs="Times New Roman"/>
      </w:rPr>
    </w:lvl>
    <w:lvl w:ilvl="6" w:tplc="0421000F">
      <w:start w:val="1"/>
      <w:numFmt w:val="decimal"/>
      <w:lvlText w:val="%7."/>
      <w:lvlJc w:val="left"/>
      <w:pPr>
        <w:ind w:left="5040" w:hanging="360"/>
      </w:pPr>
      <w:rPr>
        <w:rFonts w:cs="Times New Roman"/>
      </w:rPr>
    </w:lvl>
    <w:lvl w:ilvl="7" w:tplc="04210019">
      <w:start w:val="1"/>
      <w:numFmt w:val="lowerLetter"/>
      <w:lvlText w:val="%8."/>
      <w:lvlJc w:val="left"/>
      <w:pPr>
        <w:ind w:left="5760" w:hanging="360"/>
      </w:pPr>
      <w:rPr>
        <w:rFonts w:cs="Times New Roman"/>
      </w:rPr>
    </w:lvl>
    <w:lvl w:ilvl="8" w:tplc="0421001B">
      <w:start w:val="1"/>
      <w:numFmt w:val="lowerRoman"/>
      <w:lvlText w:val="%9."/>
      <w:lvlJc w:val="right"/>
      <w:pPr>
        <w:ind w:left="6480" w:hanging="180"/>
      </w:pPr>
      <w:rPr>
        <w:rFonts w:cs="Times New Roman"/>
      </w:rPr>
    </w:lvl>
  </w:abstractNum>
  <w:abstractNum w:abstractNumId="2" w15:restartNumberingAfterBreak="0">
    <w:nsid w:val="065C3884"/>
    <w:multiLevelType w:val="hybridMultilevel"/>
    <w:tmpl w:val="FFFFFFFF"/>
    <w:lvl w:ilvl="0" w:tplc="C2E42DA2">
      <w:start w:val="1"/>
      <w:numFmt w:val="decimal"/>
      <w:lvlText w:val="%1."/>
      <w:lvlJc w:val="left"/>
      <w:pPr>
        <w:ind w:left="2345" w:hanging="360"/>
      </w:pPr>
      <w:rPr>
        <w:rFonts w:cs="Times New Roman" w:hint="default"/>
      </w:rPr>
    </w:lvl>
    <w:lvl w:ilvl="1" w:tplc="04090019" w:tentative="1">
      <w:start w:val="1"/>
      <w:numFmt w:val="lowerLetter"/>
      <w:lvlText w:val="%2."/>
      <w:lvlJc w:val="left"/>
      <w:pPr>
        <w:ind w:left="3065" w:hanging="360"/>
      </w:pPr>
      <w:rPr>
        <w:rFonts w:cs="Times New Roman"/>
      </w:rPr>
    </w:lvl>
    <w:lvl w:ilvl="2" w:tplc="0409001B" w:tentative="1">
      <w:start w:val="1"/>
      <w:numFmt w:val="lowerRoman"/>
      <w:lvlText w:val="%3."/>
      <w:lvlJc w:val="right"/>
      <w:pPr>
        <w:ind w:left="3785" w:hanging="180"/>
      </w:pPr>
      <w:rPr>
        <w:rFonts w:cs="Times New Roman"/>
      </w:rPr>
    </w:lvl>
    <w:lvl w:ilvl="3" w:tplc="0409000F" w:tentative="1">
      <w:start w:val="1"/>
      <w:numFmt w:val="decimal"/>
      <w:lvlText w:val="%4."/>
      <w:lvlJc w:val="left"/>
      <w:pPr>
        <w:ind w:left="4505" w:hanging="360"/>
      </w:pPr>
      <w:rPr>
        <w:rFonts w:cs="Times New Roman"/>
      </w:rPr>
    </w:lvl>
    <w:lvl w:ilvl="4" w:tplc="04090019" w:tentative="1">
      <w:start w:val="1"/>
      <w:numFmt w:val="lowerLetter"/>
      <w:lvlText w:val="%5."/>
      <w:lvlJc w:val="left"/>
      <w:pPr>
        <w:ind w:left="5225" w:hanging="360"/>
      </w:pPr>
      <w:rPr>
        <w:rFonts w:cs="Times New Roman"/>
      </w:rPr>
    </w:lvl>
    <w:lvl w:ilvl="5" w:tplc="0409001B" w:tentative="1">
      <w:start w:val="1"/>
      <w:numFmt w:val="lowerRoman"/>
      <w:lvlText w:val="%6."/>
      <w:lvlJc w:val="right"/>
      <w:pPr>
        <w:ind w:left="5945" w:hanging="180"/>
      </w:pPr>
      <w:rPr>
        <w:rFonts w:cs="Times New Roman"/>
      </w:rPr>
    </w:lvl>
    <w:lvl w:ilvl="6" w:tplc="0409000F" w:tentative="1">
      <w:start w:val="1"/>
      <w:numFmt w:val="decimal"/>
      <w:lvlText w:val="%7."/>
      <w:lvlJc w:val="left"/>
      <w:pPr>
        <w:ind w:left="6665" w:hanging="360"/>
      </w:pPr>
      <w:rPr>
        <w:rFonts w:cs="Times New Roman"/>
      </w:rPr>
    </w:lvl>
    <w:lvl w:ilvl="7" w:tplc="04090019" w:tentative="1">
      <w:start w:val="1"/>
      <w:numFmt w:val="lowerLetter"/>
      <w:lvlText w:val="%8."/>
      <w:lvlJc w:val="left"/>
      <w:pPr>
        <w:ind w:left="7385" w:hanging="360"/>
      </w:pPr>
      <w:rPr>
        <w:rFonts w:cs="Times New Roman"/>
      </w:rPr>
    </w:lvl>
    <w:lvl w:ilvl="8" w:tplc="0409001B" w:tentative="1">
      <w:start w:val="1"/>
      <w:numFmt w:val="lowerRoman"/>
      <w:lvlText w:val="%9."/>
      <w:lvlJc w:val="right"/>
      <w:pPr>
        <w:ind w:left="8105" w:hanging="180"/>
      </w:pPr>
      <w:rPr>
        <w:rFonts w:cs="Times New Roman"/>
      </w:rPr>
    </w:lvl>
  </w:abstractNum>
  <w:abstractNum w:abstractNumId="3" w15:restartNumberingAfterBreak="0">
    <w:nsid w:val="0CCE5DF4"/>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7CD56BD"/>
    <w:multiLevelType w:val="hybridMultilevel"/>
    <w:tmpl w:val="FFFFFFFF"/>
    <w:lvl w:ilvl="0" w:tplc="1CC629F4">
      <w:start w:val="1"/>
      <w:numFmt w:val="decimal"/>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5" w15:restartNumberingAfterBreak="0">
    <w:nsid w:val="2CEE585C"/>
    <w:multiLevelType w:val="hybridMultilevel"/>
    <w:tmpl w:val="FFFFFFFF"/>
    <w:lvl w:ilvl="0" w:tplc="04210015">
      <w:start w:val="1"/>
      <w:numFmt w:val="upperLetter"/>
      <w:lvlText w:val="%1."/>
      <w:lvlJc w:val="left"/>
      <w:pPr>
        <w:ind w:left="720" w:hanging="360"/>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3A48197C"/>
    <w:multiLevelType w:val="hybridMultilevel"/>
    <w:tmpl w:val="FFFFFFFF"/>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 w15:restartNumberingAfterBreak="0">
    <w:nsid w:val="3CA5407F"/>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17E4162"/>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1F222C5"/>
    <w:multiLevelType w:val="hybridMultilevel"/>
    <w:tmpl w:val="FFFFFFFF"/>
    <w:lvl w:ilvl="0" w:tplc="04210015">
      <w:start w:val="1"/>
      <w:numFmt w:val="upperLetter"/>
      <w:lvlText w:val="%1."/>
      <w:lvlJc w:val="left"/>
      <w:pPr>
        <w:ind w:left="720" w:hanging="360"/>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0" w15:restartNumberingAfterBreak="0">
    <w:nsid w:val="43B5312E"/>
    <w:multiLevelType w:val="hybridMultilevel"/>
    <w:tmpl w:val="FFFFFFFF"/>
    <w:lvl w:ilvl="0" w:tplc="31EC7CDA">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489256E4"/>
    <w:multiLevelType w:val="hybridMultilevel"/>
    <w:tmpl w:val="FFFFFFFF"/>
    <w:lvl w:ilvl="0" w:tplc="84B49536">
      <w:start w:val="1"/>
      <w:numFmt w:val="upp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12" w15:restartNumberingAfterBreak="0">
    <w:nsid w:val="55B13359"/>
    <w:multiLevelType w:val="hybridMultilevel"/>
    <w:tmpl w:val="FFFFFFFF"/>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15:restartNumberingAfterBreak="0">
    <w:nsid w:val="56FC4900"/>
    <w:multiLevelType w:val="hybridMultilevel"/>
    <w:tmpl w:val="FFFFFFFF"/>
    <w:lvl w:ilvl="0" w:tplc="27C653BE">
      <w:start w:val="1"/>
      <w:numFmt w:val="lowerLetter"/>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4" w15:restartNumberingAfterBreak="0">
    <w:nsid w:val="7A350A54"/>
    <w:multiLevelType w:val="hybridMultilevel"/>
    <w:tmpl w:val="FFFFFFFF"/>
    <w:lvl w:ilvl="0" w:tplc="F90E509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7F65204E"/>
    <w:multiLevelType w:val="hybridMultilevel"/>
    <w:tmpl w:val="FFFFFFFF"/>
    <w:lvl w:ilvl="0" w:tplc="569CF324">
      <w:start w:val="1"/>
      <w:numFmt w:val="decimal"/>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num w:numId="1">
    <w:abstractNumId w:val="2"/>
  </w:num>
  <w:num w:numId="2">
    <w:abstractNumId w:val="11"/>
  </w:num>
  <w:num w:numId="3">
    <w:abstractNumId w:val="15"/>
  </w:num>
  <w:num w:numId="4">
    <w:abstractNumId w:val="4"/>
  </w:num>
  <w:num w:numId="5">
    <w:abstractNumId w:val="13"/>
  </w:num>
  <w:num w:numId="6">
    <w:abstractNumId w:val="12"/>
  </w:num>
  <w:num w:numId="7">
    <w:abstractNumId w:val="9"/>
  </w:num>
  <w:num w:numId="8">
    <w:abstractNumId w:val="6"/>
  </w:num>
  <w:num w:numId="9">
    <w:abstractNumId w:val="5"/>
  </w:num>
  <w:num w:numId="10">
    <w:abstractNumId w:val="10"/>
  </w:num>
  <w:num w:numId="11">
    <w:abstractNumId w:val="3"/>
  </w:num>
  <w:num w:numId="12">
    <w:abstractNumId w:val="8"/>
  </w:num>
  <w:num w:numId="13">
    <w:abstractNumId w:val="7"/>
  </w:num>
  <w:num w:numId="14">
    <w:abstractNumId w:val="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attachedTemplate r:id="rId1"/>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6A0"/>
    <w:rsid w:val="00000553"/>
    <w:rsid w:val="00000931"/>
    <w:rsid w:val="00001B60"/>
    <w:rsid w:val="0000270D"/>
    <w:rsid w:val="000063BD"/>
    <w:rsid w:val="00006E05"/>
    <w:rsid w:val="000101FC"/>
    <w:rsid w:val="00010F18"/>
    <w:rsid w:val="00011B28"/>
    <w:rsid w:val="00011BA4"/>
    <w:rsid w:val="00012B63"/>
    <w:rsid w:val="00014690"/>
    <w:rsid w:val="000159B6"/>
    <w:rsid w:val="00016D92"/>
    <w:rsid w:val="00017200"/>
    <w:rsid w:val="000174C8"/>
    <w:rsid w:val="00017676"/>
    <w:rsid w:val="00017F16"/>
    <w:rsid w:val="00021E35"/>
    <w:rsid w:val="00022573"/>
    <w:rsid w:val="00022979"/>
    <w:rsid w:val="00025179"/>
    <w:rsid w:val="00025FE1"/>
    <w:rsid w:val="00026001"/>
    <w:rsid w:val="00026B5D"/>
    <w:rsid w:val="00027809"/>
    <w:rsid w:val="00027E6C"/>
    <w:rsid w:val="00030AC2"/>
    <w:rsid w:val="0003121B"/>
    <w:rsid w:val="0003270E"/>
    <w:rsid w:val="000328FD"/>
    <w:rsid w:val="00032962"/>
    <w:rsid w:val="00033A2A"/>
    <w:rsid w:val="00034242"/>
    <w:rsid w:val="000351A5"/>
    <w:rsid w:val="00040967"/>
    <w:rsid w:val="00042AAF"/>
    <w:rsid w:val="00043475"/>
    <w:rsid w:val="000454F7"/>
    <w:rsid w:val="000457A7"/>
    <w:rsid w:val="00051746"/>
    <w:rsid w:val="00052395"/>
    <w:rsid w:val="00055046"/>
    <w:rsid w:val="000567B3"/>
    <w:rsid w:val="00057F8E"/>
    <w:rsid w:val="0006673F"/>
    <w:rsid w:val="00066E9D"/>
    <w:rsid w:val="0006788D"/>
    <w:rsid w:val="0007009C"/>
    <w:rsid w:val="00070DAC"/>
    <w:rsid w:val="00070E3C"/>
    <w:rsid w:val="0007147C"/>
    <w:rsid w:val="00073692"/>
    <w:rsid w:val="00074635"/>
    <w:rsid w:val="0007553A"/>
    <w:rsid w:val="00075C27"/>
    <w:rsid w:val="00076622"/>
    <w:rsid w:val="00077664"/>
    <w:rsid w:val="00077ECA"/>
    <w:rsid w:val="00080971"/>
    <w:rsid w:val="00080F95"/>
    <w:rsid w:val="00081E0B"/>
    <w:rsid w:val="00081E89"/>
    <w:rsid w:val="0008319F"/>
    <w:rsid w:val="000868A9"/>
    <w:rsid w:val="000870A9"/>
    <w:rsid w:val="00087182"/>
    <w:rsid w:val="00090430"/>
    <w:rsid w:val="000911D7"/>
    <w:rsid w:val="000930AE"/>
    <w:rsid w:val="00093B87"/>
    <w:rsid w:val="00095AC1"/>
    <w:rsid w:val="00096FFC"/>
    <w:rsid w:val="00097041"/>
    <w:rsid w:val="000A02AD"/>
    <w:rsid w:val="000A135D"/>
    <w:rsid w:val="000A21DC"/>
    <w:rsid w:val="000A283C"/>
    <w:rsid w:val="000A2E5D"/>
    <w:rsid w:val="000A35E1"/>
    <w:rsid w:val="000A5A1E"/>
    <w:rsid w:val="000A5D66"/>
    <w:rsid w:val="000B023C"/>
    <w:rsid w:val="000B1984"/>
    <w:rsid w:val="000B1EC4"/>
    <w:rsid w:val="000B25B8"/>
    <w:rsid w:val="000B26F7"/>
    <w:rsid w:val="000B2A95"/>
    <w:rsid w:val="000B2BEF"/>
    <w:rsid w:val="000B39BC"/>
    <w:rsid w:val="000B3E9F"/>
    <w:rsid w:val="000B4569"/>
    <w:rsid w:val="000B5D5C"/>
    <w:rsid w:val="000B62F6"/>
    <w:rsid w:val="000B7531"/>
    <w:rsid w:val="000C17AE"/>
    <w:rsid w:val="000C2880"/>
    <w:rsid w:val="000C39C8"/>
    <w:rsid w:val="000C3A88"/>
    <w:rsid w:val="000C443A"/>
    <w:rsid w:val="000C6685"/>
    <w:rsid w:val="000D046D"/>
    <w:rsid w:val="000D0AEF"/>
    <w:rsid w:val="000D16D0"/>
    <w:rsid w:val="000D3AAD"/>
    <w:rsid w:val="000D405A"/>
    <w:rsid w:val="000D58B6"/>
    <w:rsid w:val="000D60B2"/>
    <w:rsid w:val="000E213F"/>
    <w:rsid w:val="000E2CEC"/>
    <w:rsid w:val="000E3A98"/>
    <w:rsid w:val="000E4322"/>
    <w:rsid w:val="000E662F"/>
    <w:rsid w:val="000E6878"/>
    <w:rsid w:val="000E7EB4"/>
    <w:rsid w:val="000E7F19"/>
    <w:rsid w:val="000F1157"/>
    <w:rsid w:val="000F1512"/>
    <w:rsid w:val="000F2D29"/>
    <w:rsid w:val="000F3344"/>
    <w:rsid w:val="000F4375"/>
    <w:rsid w:val="000F5096"/>
    <w:rsid w:val="000F524B"/>
    <w:rsid w:val="000F6DB7"/>
    <w:rsid w:val="000F71A3"/>
    <w:rsid w:val="000F75EE"/>
    <w:rsid w:val="00100315"/>
    <w:rsid w:val="001010A7"/>
    <w:rsid w:val="00102172"/>
    <w:rsid w:val="00102879"/>
    <w:rsid w:val="0010349E"/>
    <w:rsid w:val="00104252"/>
    <w:rsid w:val="00104CE0"/>
    <w:rsid w:val="00105002"/>
    <w:rsid w:val="00106AA8"/>
    <w:rsid w:val="00107F01"/>
    <w:rsid w:val="001103EA"/>
    <w:rsid w:val="00110B92"/>
    <w:rsid w:val="001129B2"/>
    <w:rsid w:val="00113C4F"/>
    <w:rsid w:val="001153B5"/>
    <w:rsid w:val="00117E5F"/>
    <w:rsid w:val="001224E2"/>
    <w:rsid w:val="00122746"/>
    <w:rsid w:val="001242F6"/>
    <w:rsid w:val="00125463"/>
    <w:rsid w:val="00125AD6"/>
    <w:rsid w:val="00130A99"/>
    <w:rsid w:val="00131513"/>
    <w:rsid w:val="00131828"/>
    <w:rsid w:val="00132461"/>
    <w:rsid w:val="001340AF"/>
    <w:rsid w:val="00135482"/>
    <w:rsid w:val="00135699"/>
    <w:rsid w:val="00137389"/>
    <w:rsid w:val="00137666"/>
    <w:rsid w:val="00142420"/>
    <w:rsid w:val="00143544"/>
    <w:rsid w:val="0014439F"/>
    <w:rsid w:val="00144ED6"/>
    <w:rsid w:val="00146429"/>
    <w:rsid w:val="001464B6"/>
    <w:rsid w:val="00147E9D"/>
    <w:rsid w:val="001506B2"/>
    <w:rsid w:val="001507A0"/>
    <w:rsid w:val="0015157F"/>
    <w:rsid w:val="00152154"/>
    <w:rsid w:val="00154AE0"/>
    <w:rsid w:val="00155F96"/>
    <w:rsid w:val="00156F67"/>
    <w:rsid w:val="001576C9"/>
    <w:rsid w:val="00160D40"/>
    <w:rsid w:val="00161490"/>
    <w:rsid w:val="00162A27"/>
    <w:rsid w:val="00162F10"/>
    <w:rsid w:val="001634E8"/>
    <w:rsid w:val="0016388D"/>
    <w:rsid w:val="001638CE"/>
    <w:rsid w:val="001649ED"/>
    <w:rsid w:val="001659D8"/>
    <w:rsid w:val="00171288"/>
    <w:rsid w:val="001713EB"/>
    <w:rsid w:val="00171DE9"/>
    <w:rsid w:val="00171F4C"/>
    <w:rsid w:val="00174494"/>
    <w:rsid w:val="0017456A"/>
    <w:rsid w:val="00183BCA"/>
    <w:rsid w:val="00184A64"/>
    <w:rsid w:val="0018525E"/>
    <w:rsid w:val="0018605D"/>
    <w:rsid w:val="0019082A"/>
    <w:rsid w:val="00190E2A"/>
    <w:rsid w:val="00191136"/>
    <w:rsid w:val="00191EC2"/>
    <w:rsid w:val="001946E9"/>
    <w:rsid w:val="001956D3"/>
    <w:rsid w:val="001A0E6C"/>
    <w:rsid w:val="001A3F84"/>
    <w:rsid w:val="001A6A6C"/>
    <w:rsid w:val="001A7988"/>
    <w:rsid w:val="001A7C8D"/>
    <w:rsid w:val="001B004B"/>
    <w:rsid w:val="001B05D4"/>
    <w:rsid w:val="001B0E04"/>
    <w:rsid w:val="001B40F4"/>
    <w:rsid w:val="001B428E"/>
    <w:rsid w:val="001B4965"/>
    <w:rsid w:val="001B4A5B"/>
    <w:rsid w:val="001B580D"/>
    <w:rsid w:val="001B639B"/>
    <w:rsid w:val="001B7B05"/>
    <w:rsid w:val="001C12CE"/>
    <w:rsid w:val="001C1DB1"/>
    <w:rsid w:val="001C24B2"/>
    <w:rsid w:val="001C4514"/>
    <w:rsid w:val="001C61E3"/>
    <w:rsid w:val="001D15D5"/>
    <w:rsid w:val="001D23F7"/>
    <w:rsid w:val="001D4077"/>
    <w:rsid w:val="001D4187"/>
    <w:rsid w:val="001D4588"/>
    <w:rsid w:val="001D6C5B"/>
    <w:rsid w:val="001D6C6D"/>
    <w:rsid w:val="001D6E61"/>
    <w:rsid w:val="001E3BF3"/>
    <w:rsid w:val="001E4EAD"/>
    <w:rsid w:val="001E4FAE"/>
    <w:rsid w:val="001E5194"/>
    <w:rsid w:val="001E542B"/>
    <w:rsid w:val="001E5EBE"/>
    <w:rsid w:val="001E604A"/>
    <w:rsid w:val="001F04EF"/>
    <w:rsid w:val="001F0B73"/>
    <w:rsid w:val="001F0CA5"/>
    <w:rsid w:val="001F1985"/>
    <w:rsid w:val="001F1B95"/>
    <w:rsid w:val="001F27D1"/>
    <w:rsid w:val="001F28EB"/>
    <w:rsid w:val="001F2D41"/>
    <w:rsid w:val="001F49DF"/>
    <w:rsid w:val="001F4ABF"/>
    <w:rsid w:val="001F6E1C"/>
    <w:rsid w:val="00201401"/>
    <w:rsid w:val="00201499"/>
    <w:rsid w:val="00204E19"/>
    <w:rsid w:val="002065EC"/>
    <w:rsid w:val="00206B6F"/>
    <w:rsid w:val="00207953"/>
    <w:rsid w:val="0021058B"/>
    <w:rsid w:val="00210B2D"/>
    <w:rsid w:val="0021189B"/>
    <w:rsid w:val="002118B3"/>
    <w:rsid w:val="0021552A"/>
    <w:rsid w:val="0021693E"/>
    <w:rsid w:val="00217004"/>
    <w:rsid w:val="002178A3"/>
    <w:rsid w:val="00217E80"/>
    <w:rsid w:val="00221619"/>
    <w:rsid w:val="00222516"/>
    <w:rsid w:val="002262E4"/>
    <w:rsid w:val="00226EC8"/>
    <w:rsid w:val="00230980"/>
    <w:rsid w:val="00234BEB"/>
    <w:rsid w:val="002367C5"/>
    <w:rsid w:val="00240ED4"/>
    <w:rsid w:val="00241F45"/>
    <w:rsid w:val="00242675"/>
    <w:rsid w:val="00245072"/>
    <w:rsid w:val="00245F74"/>
    <w:rsid w:val="00246C19"/>
    <w:rsid w:val="00246D31"/>
    <w:rsid w:val="00253537"/>
    <w:rsid w:val="002538A7"/>
    <w:rsid w:val="00253B53"/>
    <w:rsid w:val="0025489A"/>
    <w:rsid w:val="00256E20"/>
    <w:rsid w:val="00257760"/>
    <w:rsid w:val="0026186D"/>
    <w:rsid w:val="00261D44"/>
    <w:rsid w:val="00263655"/>
    <w:rsid w:val="002671FC"/>
    <w:rsid w:val="0026776A"/>
    <w:rsid w:val="00270355"/>
    <w:rsid w:val="00270F17"/>
    <w:rsid w:val="002712AB"/>
    <w:rsid w:val="002713F3"/>
    <w:rsid w:val="002718E7"/>
    <w:rsid w:val="002721DC"/>
    <w:rsid w:val="00272943"/>
    <w:rsid w:val="0027415C"/>
    <w:rsid w:val="00274B7D"/>
    <w:rsid w:val="00274CA1"/>
    <w:rsid w:val="00275815"/>
    <w:rsid w:val="00277D3C"/>
    <w:rsid w:val="00277FB9"/>
    <w:rsid w:val="0028002C"/>
    <w:rsid w:val="002801C0"/>
    <w:rsid w:val="00284CDA"/>
    <w:rsid w:val="00285E7F"/>
    <w:rsid w:val="00286B6C"/>
    <w:rsid w:val="00286DA5"/>
    <w:rsid w:val="00286F66"/>
    <w:rsid w:val="00286FE8"/>
    <w:rsid w:val="0028788F"/>
    <w:rsid w:val="002937D6"/>
    <w:rsid w:val="002967E8"/>
    <w:rsid w:val="00296987"/>
    <w:rsid w:val="00297E40"/>
    <w:rsid w:val="002A14A0"/>
    <w:rsid w:val="002A156E"/>
    <w:rsid w:val="002A191A"/>
    <w:rsid w:val="002A2D80"/>
    <w:rsid w:val="002A2FA8"/>
    <w:rsid w:val="002A3006"/>
    <w:rsid w:val="002A3E62"/>
    <w:rsid w:val="002A6D0E"/>
    <w:rsid w:val="002A71CD"/>
    <w:rsid w:val="002A789D"/>
    <w:rsid w:val="002B00AF"/>
    <w:rsid w:val="002B00FD"/>
    <w:rsid w:val="002B0F23"/>
    <w:rsid w:val="002B4E19"/>
    <w:rsid w:val="002B57B2"/>
    <w:rsid w:val="002B5C42"/>
    <w:rsid w:val="002B5DDA"/>
    <w:rsid w:val="002C070C"/>
    <w:rsid w:val="002C20EF"/>
    <w:rsid w:val="002C3122"/>
    <w:rsid w:val="002C6EF4"/>
    <w:rsid w:val="002D1648"/>
    <w:rsid w:val="002D1DB1"/>
    <w:rsid w:val="002D2676"/>
    <w:rsid w:val="002D2B86"/>
    <w:rsid w:val="002D3164"/>
    <w:rsid w:val="002D4365"/>
    <w:rsid w:val="002D7080"/>
    <w:rsid w:val="002D744D"/>
    <w:rsid w:val="002E070A"/>
    <w:rsid w:val="002E0AED"/>
    <w:rsid w:val="002E47B1"/>
    <w:rsid w:val="002E5F2C"/>
    <w:rsid w:val="002E74E0"/>
    <w:rsid w:val="002E79D8"/>
    <w:rsid w:val="002F14AA"/>
    <w:rsid w:val="002F15BD"/>
    <w:rsid w:val="002F1A80"/>
    <w:rsid w:val="002F292A"/>
    <w:rsid w:val="002F623E"/>
    <w:rsid w:val="003008FA"/>
    <w:rsid w:val="00300A47"/>
    <w:rsid w:val="00301957"/>
    <w:rsid w:val="003029CD"/>
    <w:rsid w:val="003029E9"/>
    <w:rsid w:val="0030585B"/>
    <w:rsid w:val="00307738"/>
    <w:rsid w:val="00310C84"/>
    <w:rsid w:val="00310D0C"/>
    <w:rsid w:val="00311406"/>
    <w:rsid w:val="00311BEE"/>
    <w:rsid w:val="00313A4D"/>
    <w:rsid w:val="003152BA"/>
    <w:rsid w:val="003158DD"/>
    <w:rsid w:val="003161DA"/>
    <w:rsid w:val="00316639"/>
    <w:rsid w:val="00317FA6"/>
    <w:rsid w:val="00320139"/>
    <w:rsid w:val="003216A0"/>
    <w:rsid w:val="0032697F"/>
    <w:rsid w:val="003317FD"/>
    <w:rsid w:val="00333CF3"/>
    <w:rsid w:val="00335A65"/>
    <w:rsid w:val="00336800"/>
    <w:rsid w:val="00337469"/>
    <w:rsid w:val="0034069A"/>
    <w:rsid w:val="0034168D"/>
    <w:rsid w:val="00341E9B"/>
    <w:rsid w:val="00343394"/>
    <w:rsid w:val="00344878"/>
    <w:rsid w:val="00344A2B"/>
    <w:rsid w:val="003464A2"/>
    <w:rsid w:val="003474DF"/>
    <w:rsid w:val="00350383"/>
    <w:rsid w:val="0035079F"/>
    <w:rsid w:val="00351E44"/>
    <w:rsid w:val="003533C1"/>
    <w:rsid w:val="00353947"/>
    <w:rsid w:val="00354089"/>
    <w:rsid w:val="0035418A"/>
    <w:rsid w:val="00360720"/>
    <w:rsid w:val="003611B4"/>
    <w:rsid w:val="003611DF"/>
    <w:rsid w:val="0036125D"/>
    <w:rsid w:val="00362129"/>
    <w:rsid w:val="003629B1"/>
    <w:rsid w:val="00363519"/>
    <w:rsid w:val="00363E26"/>
    <w:rsid w:val="0036493B"/>
    <w:rsid w:val="00364B7E"/>
    <w:rsid w:val="00365567"/>
    <w:rsid w:val="00365ADA"/>
    <w:rsid w:val="003666FB"/>
    <w:rsid w:val="00370E9E"/>
    <w:rsid w:val="00371971"/>
    <w:rsid w:val="00373412"/>
    <w:rsid w:val="00373657"/>
    <w:rsid w:val="00373C17"/>
    <w:rsid w:val="00375828"/>
    <w:rsid w:val="0037741D"/>
    <w:rsid w:val="00380178"/>
    <w:rsid w:val="003815E7"/>
    <w:rsid w:val="00382C9B"/>
    <w:rsid w:val="00385C97"/>
    <w:rsid w:val="003865B4"/>
    <w:rsid w:val="0038772C"/>
    <w:rsid w:val="00392319"/>
    <w:rsid w:val="00393163"/>
    <w:rsid w:val="0039351E"/>
    <w:rsid w:val="003937D9"/>
    <w:rsid w:val="00393D00"/>
    <w:rsid w:val="00394608"/>
    <w:rsid w:val="00396E17"/>
    <w:rsid w:val="0039756B"/>
    <w:rsid w:val="003A37EF"/>
    <w:rsid w:val="003A4A2B"/>
    <w:rsid w:val="003A5496"/>
    <w:rsid w:val="003A6F53"/>
    <w:rsid w:val="003A7F88"/>
    <w:rsid w:val="003B03C7"/>
    <w:rsid w:val="003B207A"/>
    <w:rsid w:val="003B2C03"/>
    <w:rsid w:val="003B39A2"/>
    <w:rsid w:val="003B4630"/>
    <w:rsid w:val="003B4D69"/>
    <w:rsid w:val="003B4FFC"/>
    <w:rsid w:val="003B7890"/>
    <w:rsid w:val="003C0914"/>
    <w:rsid w:val="003C13B7"/>
    <w:rsid w:val="003C2E22"/>
    <w:rsid w:val="003C340A"/>
    <w:rsid w:val="003C3CEA"/>
    <w:rsid w:val="003C4B2C"/>
    <w:rsid w:val="003C50A1"/>
    <w:rsid w:val="003C5CE3"/>
    <w:rsid w:val="003D04EF"/>
    <w:rsid w:val="003D0B3C"/>
    <w:rsid w:val="003D346D"/>
    <w:rsid w:val="003D47CF"/>
    <w:rsid w:val="003D56C7"/>
    <w:rsid w:val="003D6134"/>
    <w:rsid w:val="003D714C"/>
    <w:rsid w:val="003E0AA0"/>
    <w:rsid w:val="003E1B67"/>
    <w:rsid w:val="003E206D"/>
    <w:rsid w:val="003E45C2"/>
    <w:rsid w:val="003E48CF"/>
    <w:rsid w:val="003E4DCB"/>
    <w:rsid w:val="003E57A9"/>
    <w:rsid w:val="003E59EB"/>
    <w:rsid w:val="003E5F11"/>
    <w:rsid w:val="003E61A2"/>
    <w:rsid w:val="003E61E4"/>
    <w:rsid w:val="003F263B"/>
    <w:rsid w:val="003F3E33"/>
    <w:rsid w:val="003F455C"/>
    <w:rsid w:val="003F6371"/>
    <w:rsid w:val="003F64B1"/>
    <w:rsid w:val="003F72E0"/>
    <w:rsid w:val="003F7582"/>
    <w:rsid w:val="003F7EA3"/>
    <w:rsid w:val="00402635"/>
    <w:rsid w:val="00402A62"/>
    <w:rsid w:val="00402BDC"/>
    <w:rsid w:val="004048F6"/>
    <w:rsid w:val="004051CB"/>
    <w:rsid w:val="004067BE"/>
    <w:rsid w:val="004069C9"/>
    <w:rsid w:val="00407D34"/>
    <w:rsid w:val="0041338A"/>
    <w:rsid w:val="004142B1"/>
    <w:rsid w:val="00414774"/>
    <w:rsid w:val="00414C75"/>
    <w:rsid w:val="0041503F"/>
    <w:rsid w:val="00415CDE"/>
    <w:rsid w:val="00420EDA"/>
    <w:rsid w:val="0042192E"/>
    <w:rsid w:val="00421B65"/>
    <w:rsid w:val="0042200C"/>
    <w:rsid w:val="00422568"/>
    <w:rsid w:val="004235EB"/>
    <w:rsid w:val="00424A0F"/>
    <w:rsid w:val="00424A65"/>
    <w:rsid w:val="00426AD8"/>
    <w:rsid w:val="00426E6F"/>
    <w:rsid w:val="0043020D"/>
    <w:rsid w:val="004303FC"/>
    <w:rsid w:val="004310CF"/>
    <w:rsid w:val="00432739"/>
    <w:rsid w:val="004340EF"/>
    <w:rsid w:val="00435038"/>
    <w:rsid w:val="00435073"/>
    <w:rsid w:val="0043621C"/>
    <w:rsid w:val="00437433"/>
    <w:rsid w:val="0044018C"/>
    <w:rsid w:val="00440CA6"/>
    <w:rsid w:val="00441806"/>
    <w:rsid w:val="00442104"/>
    <w:rsid w:val="0044288D"/>
    <w:rsid w:val="00444A01"/>
    <w:rsid w:val="00447DC2"/>
    <w:rsid w:val="00450084"/>
    <w:rsid w:val="00450396"/>
    <w:rsid w:val="00450941"/>
    <w:rsid w:val="00450D8E"/>
    <w:rsid w:val="004526B1"/>
    <w:rsid w:val="0045359D"/>
    <w:rsid w:val="00453E95"/>
    <w:rsid w:val="00454A50"/>
    <w:rsid w:val="00454C33"/>
    <w:rsid w:val="00454E36"/>
    <w:rsid w:val="00455A65"/>
    <w:rsid w:val="00455C0A"/>
    <w:rsid w:val="00456242"/>
    <w:rsid w:val="00456969"/>
    <w:rsid w:val="00460752"/>
    <w:rsid w:val="00460948"/>
    <w:rsid w:val="0046259A"/>
    <w:rsid w:val="004639CA"/>
    <w:rsid w:val="00464A36"/>
    <w:rsid w:val="00464D06"/>
    <w:rsid w:val="0046614A"/>
    <w:rsid w:val="00466DA4"/>
    <w:rsid w:val="00471EFB"/>
    <w:rsid w:val="00473DFE"/>
    <w:rsid w:val="00474352"/>
    <w:rsid w:val="004749C3"/>
    <w:rsid w:val="00476C0F"/>
    <w:rsid w:val="004778C4"/>
    <w:rsid w:val="00480F14"/>
    <w:rsid w:val="00482ECE"/>
    <w:rsid w:val="004847DC"/>
    <w:rsid w:val="00490D9A"/>
    <w:rsid w:val="0049128B"/>
    <w:rsid w:val="0049288C"/>
    <w:rsid w:val="004939A3"/>
    <w:rsid w:val="0049414D"/>
    <w:rsid w:val="00495230"/>
    <w:rsid w:val="004958F9"/>
    <w:rsid w:val="004963D9"/>
    <w:rsid w:val="00496754"/>
    <w:rsid w:val="00497023"/>
    <w:rsid w:val="004A2549"/>
    <w:rsid w:val="004A2618"/>
    <w:rsid w:val="004A3ECB"/>
    <w:rsid w:val="004A53FA"/>
    <w:rsid w:val="004A5600"/>
    <w:rsid w:val="004A59D7"/>
    <w:rsid w:val="004A7D06"/>
    <w:rsid w:val="004B0737"/>
    <w:rsid w:val="004B3613"/>
    <w:rsid w:val="004B37C4"/>
    <w:rsid w:val="004B4828"/>
    <w:rsid w:val="004B4D15"/>
    <w:rsid w:val="004B5EA1"/>
    <w:rsid w:val="004B6990"/>
    <w:rsid w:val="004B6FA6"/>
    <w:rsid w:val="004B7472"/>
    <w:rsid w:val="004B768E"/>
    <w:rsid w:val="004B7761"/>
    <w:rsid w:val="004C07BC"/>
    <w:rsid w:val="004C1FD6"/>
    <w:rsid w:val="004C36EE"/>
    <w:rsid w:val="004C3C40"/>
    <w:rsid w:val="004C4757"/>
    <w:rsid w:val="004C4835"/>
    <w:rsid w:val="004C6603"/>
    <w:rsid w:val="004C66F3"/>
    <w:rsid w:val="004C683A"/>
    <w:rsid w:val="004C6A2F"/>
    <w:rsid w:val="004C6E33"/>
    <w:rsid w:val="004C7540"/>
    <w:rsid w:val="004C7B3B"/>
    <w:rsid w:val="004D0DFF"/>
    <w:rsid w:val="004D0ED8"/>
    <w:rsid w:val="004D1821"/>
    <w:rsid w:val="004D2999"/>
    <w:rsid w:val="004D29A6"/>
    <w:rsid w:val="004D52D3"/>
    <w:rsid w:val="004D5DD3"/>
    <w:rsid w:val="004D6C0A"/>
    <w:rsid w:val="004D6E71"/>
    <w:rsid w:val="004D6E90"/>
    <w:rsid w:val="004D7B4F"/>
    <w:rsid w:val="004E2E82"/>
    <w:rsid w:val="004E3ED4"/>
    <w:rsid w:val="004E4ED1"/>
    <w:rsid w:val="004E6A8F"/>
    <w:rsid w:val="004E7619"/>
    <w:rsid w:val="004F0AB0"/>
    <w:rsid w:val="004F11F8"/>
    <w:rsid w:val="004F1527"/>
    <w:rsid w:val="004F21E3"/>
    <w:rsid w:val="004F228A"/>
    <w:rsid w:val="004F245C"/>
    <w:rsid w:val="004F2912"/>
    <w:rsid w:val="004F3113"/>
    <w:rsid w:val="004F339C"/>
    <w:rsid w:val="004F44E0"/>
    <w:rsid w:val="004F49D7"/>
    <w:rsid w:val="004F546F"/>
    <w:rsid w:val="004F6175"/>
    <w:rsid w:val="004F7A47"/>
    <w:rsid w:val="00501157"/>
    <w:rsid w:val="00501409"/>
    <w:rsid w:val="00501962"/>
    <w:rsid w:val="00501FB5"/>
    <w:rsid w:val="005033AC"/>
    <w:rsid w:val="00504863"/>
    <w:rsid w:val="00506C6A"/>
    <w:rsid w:val="00507850"/>
    <w:rsid w:val="005110A3"/>
    <w:rsid w:val="0051240E"/>
    <w:rsid w:val="005126BE"/>
    <w:rsid w:val="005128CD"/>
    <w:rsid w:val="00515351"/>
    <w:rsid w:val="00515748"/>
    <w:rsid w:val="0052010E"/>
    <w:rsid w:val="0052027D"/>
    <w:rsid w:val="00520FAA"/>
    <w:rsid w:val="00521BC4"/>
    <w:rsid w:val="0052267F"/>
    <w:rsid w:val="00523264"/>
    <w:rsid w:val="00526881"/>
    <w:rsid w:val="005276A5"/>
    <w:rsid w:val="00530495"/>
    <w:rsid w:val="005304D8"/>
    <w:rsid w:val="00531FCD"/>
    <w:rsid w:val="0053273F"/>
    <w:rsid w:val="00532BF1"/>
    <w:rsid w:val="00533B2C"/>
    <w:rsid w:val="00533EFA"/>
    <w:rsid w:val="00534548"/>
    <w:rsid w:val="005351CF"/>
    <w:rsid w:val="00535EAB"/>
    <w:rsid w:val="00544CCF"/>
    <w:rsid w:val="00547C1F"/>
    <w:rsid w:val="0055012A"/>
    <w:rsid w:val="00552DA1"/>
    <w:rsid w:val="0055340C"/>
    <w:rsid w:val="00556CB6"/>
    <w:rsid w:val="00561B6D"/>
    <w:rsid w:val="005624C8"/>
    <w:rsid w:val="00562BD8"/>
    <w:rsid w:val="00562E35"/>
    <w:rsid w:val="00565126"/>
    <w:rsid w:val="00567A8E"/>
    <w:rsid w:val="00570258"/>
    <w:rsid w:val="00572B03"/>
    <w:rsid w:val="0057342F"/>
    <w:rsid w:val="00573480"/>
    <w:rsid w:val="005763DD"/>
    <w:rsid w:val="0057723B"/>
    <w:rsid w:val="0058191B"/>
    <w:rsid w:val="005844AD"/>
    <w:rsid w:val="00584B74"/>
    <w:rsid w:val="00586F91"/>
    <w:rsid w:val="0058718E"/>
    <w:rsid w:val="00587D33"/>
    <w:rsid w:val="00590144"/>
    <w:rsid w:val="005905C7"/>
    <w:rsid w:val="005909E3"/>
    <w:rsid w:val="0059208B"/>
    <w:rsid w:val="00592DEC"/>
    <w:rsid w:val="0059548E"/>
    <w:rsid w:val="005960CD"/>
    <w:rsid w:val="0059653F"/>
    <w:rsid w:val="00597FE7"/>
    <w:rsid w:val="005A02FF"/>
    <w:rsid w:val="005A08A9"/>
    <w:rsid w:val="005A23BC"/>
    <w:rsid w:val="005A286C"/>
    <w:rsid w:val="005A4C9E"/>
    <w:rsid w:val="005A6092"/>
    <w:rsid w:val="005A6E9E"/>
    <w:rsid w:val="005A7191"/>
    <w:rsid w:val="005A78A3"/>
    <w:rsid w:val="005A7F34"/>
    <w:rsid w:val="005B0B1A"/>
    <w:rsid w:val="005B1377"/>
    <w:rsid w:val="005B302F"/>
    <w:rsid w:val="005B3D19"/>
    <w:rsid w:val="005B580D"/>
    <w:rsid w:val="005B6DFF"/>
    <w:rsid w:val="005B7A06"/>
    <w:rsid w:val="005B7D50"/>
    <w:rsid w:val="005C12F6"/>
    <w:rsid w:val="005C4966"/>
    <w:rsid w:val="005C6C78"/>
    <w:rsid w:val="005C7F50"/>
    <w:rsid w:val="005D01E3"/>
    <w:rsid w:val="005D1920"/>
    <w:rsid w:val="005D19A9"/>
    <w:rsid w:val="005D32D1"/>
    <w:rsid w:val="005D3762"/>
    <w:rsid w:val="005D3A9A"/>
    <w:rsid w:val="005D3B9A"/>
    <w:rsid w:val="005D58D8"/>
    <w:rsid w:val="005D7FBD"/>
    <w:rsid w:val="005E0B39"/>
    <w:rsid w:val="005E2267"/>
    <w:rsid w:val="005E2507"/>
    <w:rsid w:val="005E347E"/>
    <w:rsid w:val="005E35AE"/>
    <w:rsid w:val="005E40D0"/>
    <w:rsid w:val="005E49FA"/>
    <w:rsid w:val="005E5B16"/>
    <w:rsid w:val="005E5D2A"/>
    <w:rsid w:val="005E6B43"/>
    <w:rsid w:val="005E6BF3"/>
    <w:rsid w:val="005E6C74"/>
    <w:rsid w:val="005E715B"/>
    <w:rsid w:val="005F1CC5"/>
    <w:rsid w:val="005F24F7"/>
    <w:rsid w:val="005F4536"/>
    <w:rsid w:val="005F5301"/>
    <w:rsid w:val="005F5E09"/>
    <w:rsid w:val="005F65A1"/>
    <w:rsid w:val="005F7C60"/>
    <w:rsid w:val="00600F46"/>
    <w:rsid w:val="00601963"/>
    <w:rsid w:val="00602938"/>
    <w:rsid w:val="006030CB"/>
    <w:rsid w:val="0060392E"/>
    <w:rsid w:val="00605662"/>
    <w:rsid w:val="00605AA4"/>
    <w:rsid w:val="0061039E"/>
    <w:rsid w:val="00610734"/>
    <w:rsid w:val="00611C70"/>
    <w:rsid w:val="00612602"/>
    <w:rsid w:val="006148D0"/>
    <w:rsid w:val="006153BC"/>
    <w:rsid w:val="00615C33"/>
    <w:rsid w:val="006205BF"/>
    <w:rsid w:val="00620614"/>
    <w:rsid w:val="00621119"/>
    <w:rsid w:val="0062187B"/>
    <w:rsid w:val="00622042"/>
    <w:rsid w:val="0062237E"/>
    <w:rsid w:val="006236BA"/>
    <w:rsid w:val="00623F2A"/>
    <w:rsid w:val="006252DC"/>
    <w:rsid w:val="006262E0"/>
    <w:rsid w:val="00631B6E"/>
    <w:rsid w:val="00632142"/>
    <w:rsid w:val="00632FB7"/>
    <w:rsid w:val="00633F58"/>
    <w:rsid w:val="006340FB"/>
    <w:rsid w:val="00635A6F"/>
    <w:rsid w:val="00635A9A"/>
    <w:rsid w:val="00635C99"/>
    <w:rsid w:val="00635FAF"/>
    <w:rsid w:val="00636C05"/>
    <w:rsid w:val="0064224C"/>
    <w:rsid w:val="0064511C"/>
    <w:rsid w:val="006453E5"/>
    <w:rsid w:val="006453F0"/>
    <w:rsid w:val="0064658B"/>
    <w:rsid w:val="0064704E"/>
    <w:rsid w:val="0065030C"/>
    <w:rsid w:val="00650891"/>
    <w:rsid w:val="00650962"/>
    <w:rsid w:val="00651965"/>
    <w:rsid w:val="006527A8"/>
    <w:rsid w:val="00653AD6"/>
    <w:rsid w:val="00654A0B"/>
    <w:rsid w:val="006552BA"/>
    <w:rsid w:val="00655E99"/>
    <w:rsid w:val="00655FA2"/>
    <w:rsid w:val="006572C7"/>
    <w:rsid w:val="0066057F"/>
    <w:rsid w:val="006609F7"/>
    <w:rsid w:val="006613B7"/>
    <w:rsid w:val="00662EF8"/>
    <w:rsid w:val="006642B5"/>
    <w:rsid w:val="00665E83"/>
    <w:rsid w:val="00666B94"/>
    <w:rsid w:val="00667C46"/>
    <w:rsid w:val="006714A4"/>
    <w:rsid w:val="006718F2"/>
    <w:rsid w:val="0067199A"/>
    <w:rsid w:val="00672672"/>
    <w:rsid w:val="00674B7C"/>
    <w:rsid w:val="0067624B"/>
    <w:rsid w:val="00676B68"/>
    <w:rsid w:val="0068084A"/>
    <w:rsid w:val="00681E03"/>
    <w:rsid w:val="0068251E"/>
    <w:rsid w:val="006840BE"/>
    <w:rsid w:val="00684B6A"/>
    <w:rsid w:val="00685BEB"/>
    <w:rsid w:val="00685F61"/>
    <w:rsid w:val="00686FFE"/>
    <w:rsid w:val="006874B0"/>
    <w:rsid w:val="00691BD3"/>
    <w:rsid w:val="00693241"/>
    <w:rsid w:val="0069491C"/>
    <w:rsid w:val="0069520E"/>
    <w:rsid w:val="00695424"/>
    <w:rsid w:val="00696875"/>
    <w:rsid w:val="006A04AE"/>
    <w:rsid w:val="006A1C09"/>
    <w:rsid w:val="006A2042"/>
    <w:rsid w:val="006A281E"/>
    <w:rsid w:val="006A5DF3"/>
    <w:rsid w:val="006A5F3D"/>
    <w:rsid w:val="006A6CFD"/>
    <w:rsid w:val="006A7058"/>
    <w:rsid w:val="006A7844"/>
    <w:rsid w:val="006B3833"/>
    <w:rsid w:val="006B3E75"/>
    <w:rsid w:val="006B4DB3"/>
    <w:rsid w:val="006B5485"/>
    <w:rsid w:val="006B74AB"/>
    <w:rsid w:val="006B75A3"/>
    <w:rsid w:val="006C3880"/>
    <w:rsid w:val="006C630B"/>
    <w:rsid w:val="006D052E"/>
    <w:rsid w:val="006D064C"/>
    <w:rsid w:val="006D0957"/>
    <w:rsid w:val="006D7F8C"/>
    <w:rsid w:val="006E0479"/>
    <w:rsid w:val="006E086A"/>
    <w:rsid w:val="006E0FA1"/>
    <w:rsid w:val="006E1ADB"/>
    <w:rsid w:val="006E1BAB"/>
    <w:rsid w:val="006E1CF6"/>
    <w:rsid w:val="006E2C67"/>
    <w:rsid w:val="006E3D97"/>
    <w:rsid w:val="006E4275"/>
    <w:rsid w:val="006E6003"/>
    <w:rsid w:val="006E6AE5"/>
    <w:rsid w:val="006E6CF7"/>
    <w:rsid w:val="006E7C9F"/>
    <w:rsid w:val="006F0A22"/>
    <w:rsid w:val="006F352D"/>
    <w:rsid w:val="006F3F8B"/>
    <w:rsid w:val="006F5360"/>
    <w:rsid w:val="007015B8"/>
    <w:rsid w:val="00702BF6"/>
    <w:rsid w:val="00703984"/>
    <w:rsid w:val="00703DE7"/>
    <w:rsid w:val="00704A26"/>
    <w:rsid w:val="00705566"/>
    <w:rsid w:val="007062DD"/>
    <w:rsid w:val="00706913"/>
    <w:rsid w:val="007070F0"/>
    <w:rsid w:val="00711837"/>
    <w:rsid w:val="00711B18"/>
    <w:rsid w:val="00711E4A"/>
    <w:rsid w:val="00712237"/>
    <w:rsid w:val="007123D6"/>
    <w:rsid w:val="00712C3B"/>
    <w:rsid w:val="0071304D"/>
    <w:rsid w:val="00714234"/>
    <w:rsid w:val="0071459C"/>
    <w:rsid w:val="0071518D"/>
    <w:rsid w:val="007158BC"/>
    <w:rsid w:val="00716B46"/>
    <w:rsid w:val="00717991"/>
    <w:rsid w:val="0072072B"/>
    <w:rsid w:val="0072298E"/>
    <w:rsid w:val="007315C4"/>
    <w:rsid w:val="007319A4"/>
    <w:rsid w:val="0073283E"/>
    <w:rsid w:val="00733C81"/>
    <w:rsid w:val="0073592A"/>
    <w:rsid w:val="00736DC2"/>
    <w:rsid w:val="00736DFC"/>
    <w:rsid w:val="007406DC"/>
    <w:rsid w:val="0074421F"/>
    <w:rsid w:val="00744546"/>
    <w:rsid w:val="00745234"/>
    <w:rsid w:val="00751D99"/>
    <w:rsid w:val="0075246A"/>
    <w:rsid w:val="0075310B"/>
    <w:rsid w:val="0075318C"/>
    <w:rsid w:val="0075540F"/>
    <w:rsid w:val="00756830"/>
    <w:rsid w:val="007626F1"/>
    <w:rsid w:val="00764C3F"/>
    <w:rsid w:val="00764F54"/>
    <w:rsid w:val="007655FB"/>
    <w:rsid w:val="00765D96"/>
    <w:rsid w:val="007700E9"/>
    <w:rsid w:val="00771996"/>
    <w:rsid w:val="00771FC5"/>
    <w:rsid w:val="00772A92"/>
    <w:rsid w:val="00773614"/>
    <w:rsid w:val="00776A5C"/>
    <w:rsid w:val="007775EF"/>
    <w:rsid w:val="00781380"/>
    <w:rsid w:val="007848B6"/>
    <w:rsid w:val="0078585A"/>
    <w:rsid w:val="00786356"/>
    <w:rsid w:val="00786B55"/>
    <w:rsid w:val="00786D90"/>
    <w:rsid w:val="00787B5B"/>
    <w:rsid w:val="007910C9"/>
    <w:rsid w:val="0079284A"/>
    <w:rsid w:val="00794673"/>
    <w:rsid w:val="00794B4F"/>
    <w:rsid w:val="0079520F"/>
    <w:rsid w:val="007962C5"/>
    <w:rsid w:val="00796763"/>
    <w:rsid w:val="00796A58"/>
    <w:rsid w:val="00796CBD"/>
    <w:rsid w:val="00797E9E"/>
    <w:rsid w:val="00797FB5"/>
    <w:rsid w:val="007A00AA"/>
    <w:rsid w:val="007A031B"/>
    <w:rsid w:val="007A0446"/>
    <w:rsid w:val="007A0713"/>
    <w:rsid w:val="007A1ADE"/>
    <w:rsid w:val="007A2C94"/>
    <w:rsid w:val="007A5DC4"/>
    <w:rsid w:val="007A742B"/>
    <w:rsid w:val="007A76F1"/>
    <w:rsid w:val="007B0048"/>
    <w:rsid w:val="007B01CA"/>
    <w:rsid w:val="007B15D1"/>
    <w:rsid w:val="007B1EA7"/>
    <w:rsid w:val="007B2E6A"/>
    <w:rsid w:val="007B32DB"/>
    <w:rsid w:val="007B5156"/>
    <w:rsid w:val="007B6491"/>
    <w:rsid w:val="007B6C3C"/>
    <w:rsid w:val="007B6EEE"/>
    <w:rsid w:val="007B75AE"/>
    <w:rsid w:val="007C0155"/>
    <w:rsid w:val="007C107F"/>
    <w:rsid w:val="007C152C"/>
    <w:rsid w:val="007C5ECC"/>
    <w:rsid w:val="007D0AEF"/>
    <w:rsid w:val="007D1696"/>
    <w:rsid w:val="007D1BB0"/>
    <w:rsid w:val="007D2497"/>
    <w:rsid w:val="007D2FA1"/>
    <w:rsid w:val="007D3959"/>
    <w:rsid w:val="007D3A0B"/>
    <w:rsid w:val="007D3CCF"/>
    <w:rsid w:val="007D5444"/>
    <w:rsid w:val="007E117E"/>
    <w:rsid w:val="007E128A"/>
    <w:rsid w:val="007E3746"/>
    <w:rsid w:val="007E3C2D"/>
    <w:rsid w:val="007E5E82"/>
    <w:rsid w:val="007E641C"/>
    <w:rsid w:val="007F0DFA"/>
    <w:rsid w:val="007F1573"/>
    <w:rsid w:val="007F1940"/>
    <w:rsid w:val="007F1B5F"/>
    <w:rsid w:val="007F20BD"/>
    <w:rsid w:val="007F3989"/>
    <w:rsid w:val="007F39D0"/>
    <w:rsid w:val="007F3BB2"/>
    <w:rsid w:val="007F644F"/>
    <w:rsid w:val="007F65F0"/>
    <w:rsid w:val="007F6687"/>
    <w:rsid w:val="007F7DAC"/>
    <w:rsid w:val="00800272"/>
    <w:rsid w:val="008015AC"/>
    <w:rsid w:val="00801BCD"/>
    <w:rsid w:val="00802AD8"/>
    <w:rsid w:val="008036D7"/>
    <w:rsid w:val="00803E8B"/>
    <w:rsid w:val="00804E6A"/>
    <w:rsid w:val="00806933"/>
    <w:rsid w:val="0080699B"/>
    <w:rsid w:val="00806D4C"/>
    <w:rsid w:val="008106B2"/>
    <w:rsid w:val="0081298A"/>
    <w:rsid w:val="008131E6"/>
    <w:rsid w:val="00814B0E"/>
    <w:rsid w:val="00814F40"/>
    <w:rsid w:val="008174BA"/>
    <w:rsid w:val="00817EE4"/>
    <w:rsid w:val="008214F1"/>
    <w:rsid w:val="0082253A"/>
    <w:rsid w:val="008234F8"/>
    <w:rsid w:val="00823544"/>
    <w:rsid w:val="0082450A"/>
    <w:rsid w:val="00824C52"/>
    <w:rsid w:val="008268B1"/>
    <w:rsid w:val="0082746B"/>
    <w:rsid w:val="00827E60"/>
    <w:rsid w:val="008313CB"/>
    <w:rsid w:val="00831AFC"/>
    <w:rsid w:val="00831DF9"/>
    <w:rsid w:val="008326B9"/>
    <w:rsid w:val="00832CBC"/>
    <w:rsid w:val="008333E8"/>
    <w:rsid w:val="0083359F"/>
    <w:rsid w:val="00833C49"/>
    <w:rsid w:val="008364F7"/>
    <w:rsid w:val="00836A10"/>
    <w:rsid w:val="00837A51"/>
    <w:rsid w:val="00837E6C"/>
    <w:rsid w:val="00840605"/>
    <w:rsid w:val="00840F80"/>
    <w:rsid w:val="008414F7"/>
    <w:rsid w:val="008438F9"/>
    <w:rsid w:val="008450A9"/>
    <w:rsid w:val="0084568A"/>
    <w:rsid w:val="00846C81"/>
    <w:rsid w:val="008504A2"/>
    <w:rsid w:val="00850F5F"/>
    <w:rsid w:val="00852969"/>
    <w:rsid w:val="00852FB7"/>
    <w:rsid w:val="00855B97"/>
    <w:rsid w:val="00856416"/>
    <w:rsid w:val="008574EA"/>
    <w:rsid w:val="008575E5"/>
    <w:rsid w:val="00857B3B"/>
    <w:rsid w:val="00860CD3"/>
    <w:rsid w:val="00861D66"/>
    <w:rsid w:val="00864BE0"/>
    <w:rsid w:val="0086612E"/>
    <w:rsid w:val="00866130"/>
    <w:rsid w:val="00866DBF"/>
    <w:rsid w:val="00867961"/>
    <w:rsid w:val="00867A4C"/>
    <w:rsid w:val="008710EE"/>
    <w:rsid w:val="00872AF4"/>
    <w:rsid w:val="00876690"/>
    <w:rsid w:val="00877918"/>
    <w:rsid w:val="0088108E"/>
    <w:rsid w:val="00881976"/>
    <w:rsid w:val="008822B6"/>
    <w:rsid w:val="00882DA3"/>
    <w:rsid w:val="00883EC2"/>
    <w:rsid w:val="008842D7"/>
    <w:rsid w:val="00884846"/>
    <w:rsid w:val="008848F1"/>
    <w:rsid w:val="00886CA4"/>
    <w:rsid w:val="00892385"/>
    <w:rsid w:val="00892460"/>
    <w:rsid w:val="00892815"/>
    <w:rsid w:val="00893B90"/>
    <w:rsid w:val="00893BFF"/>
    <w:rsid w:val="00894170"/>
    <w:rsid w:val="0089504C"/>
    <w:rsid w:val="008A1A73"/>
    <w:rsid w:val="008A4DBE"/>
    <w:rsid w:val="008A4E4C"/>
    <w:rsid w:val="008A794C"/>
    <w:rsid w:val="008B1157"/>
    <w:rsid w:val="008B1BCF"/>
    <w:rsid w:val="008B1D96"/>
    <w:rsid w:val="008B2938"/>
    <w:rsid w:val="008B3396"/>
    <w:rsid w:val="008B4935"/>
    <w:rsid w:val="008B4BB5"/>
    <w:rsid w:val="008B4DD1"/>
    <w:rsid w:val="008C0DA3"/>
    <w:rsid w:val="008C1C7F"/>
    <w:rsid w:val="008C4549"/>
    <w:rsid w:val="008C4ED3"/>
    <w:rsid w:val="008C5816"/>
    <w:rsid w:val="008C7CE3"/>
    <w:rsid w:val="008C7FB0"/>
    <w:rsid w:val="008D089D"/>
    <w:rsid w:val="008D2071"/>
    <w:rsid w:val="008D25D5"/>
    <w:rsid w:val="008D4348"/>
    <w:rsid w:val="008D45BA"/>
    <w:rsid w:val="008D5E98"/>
    <w:rsid w:val="008E18CA"/>
    <w:rsid w:val="008E5C46"/>
    <w:rsid w:val="008E6B3A"/>
    <w:rsid w:val="008F26D9"/>
    <w:rsid w:val="008F33D8"/>
    <w:rsid w:val="008F4260"/>
    <w:rsid w:val="008F4995"/>
    <w:rsid w:val="008F6C81"/>
    <w:rsid w:val="008F6F51"/>
    <w:rsid w:val="008F7591"/>
    <w:rsid w:val="008F7C82"/>
    <w:rsid w:val="00900D46"/>
    <w:rsid w:val="00900EA5"/>
    <w:rsid w:val="00900FE3"/>
    <w:rsid w:val="00902F44"/>
    <w:rsid w:val="009034B2"/>
    <w:rsid w:val="009048E5"/>
    <w:rsid w:val="00910C80"/>
    <w:rsid w:val="0091143C"/>
    <w:rsid w:val="00911C7F"/>
    <w:rsid w:val="00913093"/>
    <w:rsid w:val="009132B5"/>
    <w:rsid w:val="00913D51"/>
    <w:rsid w:val="00914CA9"/>
    <w:rsid w:val="00915859"/>
    <w:rsid w:val="0091678E"/>
    <w:rsid w:val="00917DA7"/>
    <w:rsid w:val="00917F93"/>
    <w:rsid w:val="00923CF1"/>
    <w:rsid w:val="0092469C"/>
    <w:rsid w:val="00925268"/>
    <w:rsid w:val="00925322"/>
    <w:rsid w:val="00925677"/>
    <w:rsid w:val="00926F31"/>
    <w:rsid w:val="0092766C"/>
    <w:rsid w:val="00930D86"/>
    <w:rsid w:val="00931CE3"/>
    <w:rsid w:val="009321FE"/>
    <w:rsid w:val="009360EE"/>
    <w:rsid w:val="00936879"/>
    <w:rsid w:val="00936B53"/>
    <w:rsid w:val="0093758C"/>
    <w:rsid w:val="009375A3"/>
    <w:rsid w:val="00937A04"/>
    <w:rsid w:val="0094032A"/>
    <w:rsid w:val="00944AAC"/>
    <w:rsid w:val="009450E7"/>
    <w:rsid w:val="009467E9"/>
    <w:rsid w:val="00947348"/>
    <w:rsid w:val="00951567"/>
    <w:rsid w:val="009521BA"/>
    <w:rsid w:val="009536A1"/>
    <w:rsid w:val="00955417"/>
    <w:rsid w:val="00955757"/>
    <w:rsid w:val="00955EE7"/>
    <w:rsid w:val="00957D33"/>
    <w:rsid w:val="00960E1A"/>
    <w:rsid w:val="009627E5"/>
    <w:rsid w:val="009658E2"/>
    <w:rsid w:val="0096607E"/>
    <w:rsid w:val="00966727"/>
    <w:rsid w:val="00971F42"/>
    <w:rsid w:val="009730E7"/>
    <w:rsid w:val="0097334E"/>
    <w:rsid w:val="00973C1E"/>
    <w:rsid w:val="009740D6"/>
    <w:rsid w:val="00975A3D"/>
    <w:rsid w:val="00976A92"/>
    <w:rsid w:val="00977396"/>
    <w:rsid w:val="00980B73"/>
    <w:rsid w:val="009811E8"/>
    <w:rsid w:val="00981ED2"/>
    <w:rsid w:val="00982120"/>
    <w:rsid w:val="0098465B"/>
    <w:rsid w:val="009866C8"/>
    <w:rsid w:val="0098722B"/>
    <w:rsid w:val="0098728F"/>
    <w:rsid w:val="009872B7"/>
    <w:rsid w:val="00987DD9"/>
    <w:rsid w:val="009903CD"/>
    <w:rsid w:val="0099146F"/>
    <w:rsid w:val="00993114"/>
    <w:rsid w:val="009939EF"/>
    <w:rsid w:val="00993CC3"/>
    <w:rsid w:val="00996138"/>
    <w:rsid w:val="0099779E"/>
    <w:rsid w:val="009A25D3"/>
    <w:rsid w:val="009A30CF"/>
    <w:rsid w:val="009A359A"/>
    <w:rsid w:val="009A58C7"/>
    <w:rsid w:val="009A6ADF"/>
    <w:rsid w:val="009A6CCF"/>
    <w:rsid w:val="009B0638"/>
    <w:rsid w:val="009B1FD8"/>
    <w:rsid w:val="009B40B8"/>
    <w:rsid w:val="009B4618"/>
    <w:rsid w:val="009C02BA"/>
    <w:rsid w:val="009C0936"/>
    <w:rsid w:val="009C2EBF"/>
    <w:rsid w:val="009C3031"/>
    <w:rsid w:val="009C48FD"/>
    <w:rsid w:val="009C4E02"/>
    <w:rsid w:val="009C57E3"/>
    <w:rsid w:val="009C66FE"/>
    <w:rsid w:val="009C6DD1"/>
    <w:rsid w:val="009C7B7F"/>
    <w:rsid w:val="009D2D5A"/>
    <w:rsid w:val="009D38FE"/>
    <w:rsid w:val="009D4857"/>
    <w:rsid w:val="009D6625"/>
    <w:rsid w:val="009D6F2B"/>
    <w:rsid w:val="009D7356"/>
    <w:rsid w:val="009E08A2"/>
    <w:rsid w:val="009E099F"/>
    <w:rsid w:val="009E0FAB"/>
    <w:rsid w:val="009E2BF7"/>
    <w:rsid w:val="009E3100"/>
    <w:rsid w:val="009E3804"/>
    <w:rsid w:val="009E3C12"/>
    <w:rsid w:val="009E5B54"/>
    <w:rsid w:val="009E68C5"/>
    <w:rsid w:val="009F0021"/>
    <w:rsid w:val="009F017A"/>
    <w:rsid w:val="009F0D80"/>
    <w:rsid w:val="009F18FB"/>
    <w:rsid w:val="009F1AFC"/>
    <w:rsid w:val="009F3BC3"/>
    <w:rsid w:val="009F413D"/>
    <w:rsid w:val="009F4907"/>
    <w:rsid w:val="009F4CF3"/>
    <w:rsid w:val="009F68EC"/>
    <w:rsid w:val="009F77BA"/>
    <w:rsid w:val="009F79F7"/>
    <w:rsid w:val="009F7D45"/>
    <w:rsid w:val="00A00265"/>
    <w:rsid w:val="00A0059F"/>
    <w:rsid w:val="00A01F02"/>
    <w:rsid w:val="00A020D8"/>
    <w:rsid w:val="00A02C7C"/>
    <w:rsid w:val="00A06343"/>
    <w:rsid w:val="00A068CE"/>
    <w:rsid w:val="00A073A5"/>
    <w:rsid w:val="00A1087A"/>
    <w:rsid w:val="00A113A3"/>
    <w:rsid w:val="00A11576"/>
    <w:rsid w:val="00A1378D"/>
    <w:rsid w:val="00A14201"/>
    <w:rsid w:val="00A1446C"/>
    <w:rsid w:val="00A159B8"/>
    <w:rsid w:val="00A167B0"/>
    <w:rsid w:val="00A17149"/>
    <w:rsid w:val="00A20E86"/>
    <w:rsid w:val="00A21C4C"/>
    <w:rsid w:val="00A226D9"/>
    <w:rsid w:val="00A232EE"/>
    <w:rsid w:val="00A24AB3"/>
    <w:rsid w:val="00A266EF"/>
    <w:rsid w:val="00A27010"/>
    <w:rsid w:val="00A2772C"/>
    <w:rsid w:val="00A27FA5"/>
    <w:rsid w:val="00A3022B"/>
    <w:rsid w:val="00A319C4"/>
    <w:rsid w:val="00A34D57"/>
    <w:rsid w:val="00A34DB7"/>
    <w:rsid w:val="00A36803"/>
    <w:rsid w:val="00A36C8F"/>
    <w:rsid w:val="00A372DE"/>
    <w:rsid w:val="00A37985"/>
    <w:rsid w:val="00A401AE"/>
    <w:rsid w:val="00A406A7"/>
    <w:rsid w:val="00A406F9"/>
    <w:rsid w:val="00A40B8C"/>
    <w:rsid w:val="00A40FC5"/>
    <w:rsid w:val="00A41870"/>
    <w:rsid w:val="00A41CF1"/>
    <w:rsid w:val="00A42948"/>
    <w:rsid w:val="00A42E29"/>
    <w:rsid w:val="00A4301A"/>
    <w:rsid w:val="00A44064"/>
    <w:rsid w:val="00A4419F"/>
    <w:rsid w:val="00A45C3C"/>
    <w:rsid w:val="00A47CF8"/>
    <w:rsid w:val="00A50F49"/>
    <w:rsid w:val="00A5180D"/>
    <w:rsid w:val="00A5185B"/>
    <w:rsid w:val="00A55BFD"/>
    <w:rsid w:val="00A570B9"/>
    <w:rsid w:val="00A571F7"/>
    <w:rsid w:val="00A57528"/>
    <w:rsid w:val="00A6251D"/>
    <w:rsid w:val="00A63AF1"/>
    <w:rsid w:val="00A65159"/>
    <w:rsid w:val="00A6685E"/>
    <w:rsid w:val="00A66CC3"/>
    <w:rsid w:val="00A739A1"/>
    <w:rsid w:val="00A744E9"/>
    <w:rsid w:val="00A74841"/>
    <w:rsid w:val="00A750CB"/>
    <w:rsid w:val="00A77B8D"/>
    <w:rsid w:val="00A81523"/>
    <w:rsid w:val="00A81BE3"/>
    <w:rsid w:val="00A82C5F"/>
    <w:rsid w:val="00A83FD0"/>
    <w:rsid w:val="00A86D29"/>
    <w:rsid w:val="00A9301B"/>
    <w:rsid w:val="00A93DFE"/>
    <w:rsid w:val="00A94AED"/>
    <w:rsid w:val="00A95059"/>
    <w:rsid w:val="00A95725"/>
    <w:rsid w:val="00A95C44"/>
    <w:rsid w:val="00A966E3"/>
    <w:rsid w:val="00A9733B"/>
    <w:rsid w:val="00A97B1D"/>
    <w:rsid w:val="00AA021B"/>
    <w:rsid w:val="00AA02FB"/>
    <w:rsid w:val="00AA1044"/>
    <w:rsid w:val="00AA1256"/>
    <w:rsid w:val="00AA4161"/>
    <w:rsid w:val="00AA7E46"/>
    <w:rsid w:val="00AB03DE"/>
    <w:rsid w:val="00AB2EFA"/>
    <w:rsid w:val="00AB316A"/>
    <w:rsid w:val="00AB3CDF"/>
    <w:rsid w:val="00AB42E1"/>
    <w:rsid w:val="00AB4746"/>
    <w:rsid w:val="00AB5166"/>
    <w:rsid w:val="00AB629E"/>
    <w:rsid w:val="00AB6FA5"/>
    <w:rsid w:val="00AB74E5"/>
    <w:rsid w:val="00AC0749"/>
    <w:rsid w:val="00AC2902"/>
    <w:rsid w:val="00AC2A86"/>
    <w:rsid w:val="00AC36BC"/>
    <w:rsid w:val="00AC3EE6"/>
    <w:rsid w:val="00AC4957"/>
    <w:rsid w:val="00AC56EF"/>
    <w:rsid w:val="00AC6CBF"/>
    <w:rsid w:val="00AC6CCE"/>
    <w:rsid w:val="00AC7878"/>
    <w:rsid w:val="00AD019D"/>
    <w:rsid w:val="00AD1E85"/>
    <w:rsid w:val="00AD22F8"/>
    <w:rsid w:val="00AD2421"/>
    <w:rsid w:val="00AD2F53"/>
    <w:rsid w:val="00AD614A"/>
    <w:rsid w:val="00AD723C"/>
    <w:rsid w:val="00AD7C03"/>
    <w:rsid w:val="00AD7E9B"/>
    <w:rsid w:val="00AE1D71"/>
    <w:rsid w:val="00AE288C"/>
    <w:rsid w:val="00AE7251"/>
    <w:rsid w:val="00AE7BD3"/>
    <w:rsid w:val="00AE7C31"/>
    <w:rsid w:val="00AF4432"/>
    <w:rsid w:val="00AF6B69"/>
    <w:rsid w:val="00B000FC"/>
    <w:rsid w:val="00B012E8"/>
    <w:rsid w:val="00B041B5"/>
    <w:rsid w:val="00B062C6"/>
    <w:rsid w:val="00B06915"/>
    <w:rsid w:val="00B06CD8"/>
    <w:rsid w:val="00B0720C"/>
    <w:rsid w:val="00B07E77"/>
    <w:rsid w:val="00B110C8"/>
    <w:rsid w:val="00B118C1"/>
    <w:rsid w:val="00B1220B"/>
    <w:rsid w:val="00B12381"/>
    <w:rsid w:val="00B1267E"/>
    <w:rsid w:val="00B14C16"/>
    <w:rsid w:val="00B151C0"/>
    <w:rsid w:val="00B16079"/>
    <w:rsid w:val="00B1688B"/>
    <w:rsid w:val="00B222FF"/>
    <w:rsid w:val="00B22336"/>
    <w:rsid w:val="00B22F55"/>
    <w:rsid w:val="00B230BC"/>
    <w:rsid w:val="00B24E10"/>
    <w:rsid w:val="00B301CF"/>
    <w:rsid w:val="00B31220"/>
    <w:rsid w:val="00B31F81"/>
    <w:rsid w:val="00B36F25"/>
    <w:rsid w:val="00B3700D"/>
    <w:rsid w:val="00B405CC"/>
    <w:rsid w:val="00B408C5"/>
    <w:rsid w:val="00B40B02"/>
    <w:rsid w:val="00B4100A"/>
    <w:rsid w:val="00B412F9"/>
    <w:rsid w:val="00B416F5"/>
    <w:rsid w:val="00B425FC"/>
    <w:rsid w:val="00B42965"/>
    <w:rsid w:val="00B43CEA"/>
    <w:rsid w:val="00B45A1E"/>
    <w:rsid w:val="00B45BD4"/>
    <w:rsid w:val="00B4613F"/>
    <w:rsid w:val="00B47E25"/>
    <w:rsid w:val="00B5047B"/>
    <w:rsid w:val="00B513F8"/>
    <w:rsid w:val="00B51E5A"/>
    <w:rsid w:val="00B52344"/>
    <w:rsid w:val="00B53908"/>
    <w:rsid w:val="00B555EC"/>
    <w:rsid w:val="00B56D43"/>
    <w:rsid w:val="00B57D90"/>
    <w:rsid w:val="00B57F4E"/>
    <w:rsid w:val="00B61B0F"/>
    <w:rsid w:val="00B65E7E"/>
    <w:rsid w:val="00B67066"/>
    <w:rsid w:val="00B67683"/>
    <w:rsid w:val="00B67B51"/>
    <w:rsid w:val="00B72012"/>
    <w:rsid w:val="00B7546F"/>
    <w:rsid w:val="00B75D6A"/>
    <w:rsid w:val="00B83C43"/>
    <w:rsid w:val="00B83E84"/>
    <w:rsid w:val="00B83FE9"/>
    <w:rsid w:val="00B859FA"/>
    <w:rsid w:val="00B85C3A"/>
    <w:rsid w:val="00B86099"/>
    <w:rsid w:val="00B86520"/>
    <w:rsid w:val="00B86FCA"/>
    <w:rsid w:val="00B870BE"/>
    <w:rsid w:val="00B8782F"/>
    <w:rsid w:val="00B903D1"/>
    <w:rsid w:val="00B90E14"/>
    <w:rsid w:val="00B924CD"/>
    <w:rsid w:val="00B9271E"/>
    <w:rsid w:val="00B92774"/>
    <w:rsid w:val="00B92C1A"/>
    <w:rsid w:val="00B95646"/>
    <w:rsid w:val="00B96456"/>
    <w:rsid w:val="00B969A7"/>
    <w:rsid w:val="00B97013"/>
    <w:rsid w:val="00B971BD"/>
    <w:rsid w:val="00B97D25"/>
    <w:rsid w:val="00BA02CF"/>
    <w:rsid w:val="00BA1942"/>
    <w:rsid w:val="00BA2164"/>
    <w:rsid w:val="00BA39F5"/>
    <w:rsid w:val="00BA3A14"/>
    <w:rsid w:val="00BA491E"/>
    <w:rsid w:val="00BA4B71"/>
    <w:rsid w:val="00BA55B9"/>
    <w:rsid w:val="00BB04C7"/>
    <w:rsid w:val="00BB4578"/>
    <w:rsid w:val="00BB4B89"/>
    <w:rsid w:val="00BB4D84"/>
    <w:rsid w:val="00BB731F"/>
    <w:rsid w:val="00BC299A"/>
    <w:rsid w:val="00BC2C4F"/>
    <w:rsid w:val="00BC5647"/>
    <w:rsid w:val="00BC6162"/>
    <w:rsid w:val="00BC72A1"/>
    <w:rsid w:val="00BD3719"/>
    <w:rsid w:val="00BD3DAD"/>
    <w:rsid w:val="00BD3DBB"/>
    <w:rsid w:val="00BD4446"/>
    <w:rsid w:val="00BD50B6"/>
    <w:rsid w:val="00BD6BBF"/>
    <w:rsid w:val="00BD7B64"/>
    <w:rsid w:val="00BE070A"/>
    <w:rsid w:val="00BE0A65"/>
    <w:rsid w:val="00BE0D41"/>
    <w:rsid w:val="00BE11F0"/>
    <w:rsid w:val="00BE186C"/>
    <w:rsid w:val="00BE2443"/>
    <w:rsid w:val="00BE310A"/>
    <w:rsid w:val="00BE31BA"/>
    <w:rsid w:val="00BE48ED"/>
    <w:rsid w:val="00BE79F1"/>
    <w:rsid w:val="00BE7EAF"/>
    <w:rsid w:val="00BF039E"/>
    <w:rsid w:val="00BF08E5"/>
    <w:rsid w:val="00BF1199"/>
    <w:rsid w:val="00BF4F25"/>
    <w:rsid w:val="00BF5A40"/>
    <w:rsid w:val="00BF6847"/>
    <w:rsid w:val="00BF721C"/>
    <w:rsid w:val="00BF75C8"/>
    <w:rsid w:val="00C001FD"/>
    <w:rsid w:val="00C003FE"/>
    <w:rsid w:val="00C00843"/>
    <w:rsid w:val="00C00B8E"/>
    <w:rsid w:val="00C013FD"/>
    <w:rsid w:val="00C01797"/>
    <w:rsid w:val="00C0323C"/>
    <w:rsid w:val="00C039FE"/>
    <w:rsid w:val="00C03A70"/>
    <w:rsid w:val="00C05E99"/>
    <w:rsid w:val="00C06751"/>
    <w:rsid w:val="00C1035A"/>
    <w:rsid w:val="00C14A4D"/>
    <w:rsid w:val="00C164D3"/>
    <w:rsid w:val="00C17F05"/>
    <w:rsid w:val="00C201DB"/>
    <w:rsid w:val="00C2169B"/>
    <w:rsid w:val="00C21BC2"/>
    <w:rsid w:val="00C22CB4"/>
    <w:rsid w:val="00C230DD"/>
    <w:rsid w:val="00C23183"/>
    <w:rsid w:val="00C23A7B"/>
    <w:rsid w:val="00C24583"/>
    <w:rsid w:val="00C26000"/>
    <w:rsid w:val="00C26018"/>
    <w:rsid w:val="00C278A5"/>
    <w:rsid w:val="00C3115C"/>
    <w:rsid w:val="00C338B6"/>
    <w:rsid w:val="00C34FE6"/>
    <w:rsid w:val="00C35AB7"/>
    <w:rsid w:val="00C37492"/>
    <w:rsid w:val="00C37BE7"/>
    <w:rsid w:val="00C4011C"/>
    <w:rsid w:val="00C4040D"/>
    <w:rsid w:val="00C4067F"/>
    <w:rsid w:val="00C40F17"/>
    <w:rsid w:val="00C42E7D"/>
    <w:rsid w:val="00C42F92"/>
    <w:rsid w:val="00C4347E"/>
    <w:rsid w:val="00C43D55"/>
    <w:rsid w:val="00C447B5"/>
    <w:rsid w:val="00C469B0"/>
    <w:rsid w:val="00C47D2C"/>
    <w:rsid w:val="00C510DF"/>
    <w:rsid w:val="00C514FB"/>
    <w:rsid w:val="00C53BF7"/>
    <w:rsid w:val="00C54698"/>
    <w:rsid w:val="00C547B8"/>
    <w:rsid w:val="00C561FC"/>
    <w:rsid w:val="00C56981"/>
    <w:rsid w:val="00C56CE0"/>
    <w:rsid w:val="00C5753B"/>
    <w:rsid w:val="00C60286"/>
    <w:rsid w:val="00C60ABE"/>
    <w:rsid w:val="00C624AD"/>
    <w:rsid w:val="00C63DCB"/>
    <w:rsid w:val="00C6702C"/>
    <w:rsid w:val="00C71CDA"/>
    <w:rsid w:val="00C71F6B"/>
    <w:rsid w:val="00C72E2B"/>
    <w:rsid w:val="00C72EFD"/>
    <w:rsid w:val="00C75089"/>
    <w:rsid w:val="00C7513A"/>
    <w:rsid w:val="00C76D9A"/>
    <w:rsid w:val="00C77FCB"/>
    <w:rsid w:val="00C8038F"/>
    <w:rsid w:val="00C80AB1"/>
    <w:rsid w:val="00C80E55"/>
    <w:rsid w:val="00C815F5"/>
    <w:rsid w:val="00C81889"/>
    <w:rsid w:val="00C84CD2"/>
    <w:rsid w:val="00C85CE7"/>
    <w:rsid w:val="00C864B3"/>
    <w:rsid w:val="00C9042F"/>
    <w:rsid w:val="00C9250A"/>
    <w:rsid w:val="00C9282E"/>
    <w:rsid w:val="00C93815"/>
    <w:rsid w:val="00C9390F"/>
    <w:rsid w:val="00C93996"/>
    <w:rsid w:val="00C94521"/>
    <w:rsid w:val="00C94F35"/>
    <w:rsid w:val="00C95352"/>
    <w:rsid w:val="00C9545A"/>
    <w:rsid w:val="00C96E89"/>
    <w:rsid w:val="00C97183"/>
    <w:rsid w:val="00C97994"/>
    <w:rsid w:val="00CA1908"/>
    <w:rsid w:val="00CA1972"/>
    <w:rsid w:val="00CA30AD"/>
    <w:rsid w:val="00CA3EBC"/>
    <w:rsid w:val="00CB1520"/>
    <w:rsid w:val="00CB2466"/>
    <w:rsid w:val="00CB26A6"/>
    <w:rsid w:val="00CB5862"/>
    <w:rsid w:val="00CB5EEA"/>
    <w:rsid w:val="00CB7DCD"/>
    <w:rsid w:val="00CC13BD"/>
    <w:rsid w:val="00CC24A5"/>
    <w:rsid w:val="00CC3DEC"/>
    <w:rsid w:val="00CC6370"/>
    <w:rsid w:val="00CC7BA3"/>
    <w:rsid w:val="00CD0B24"/>
    <w:rsid w:val="00CD17FE"/>
    <w:rsid w:val="00CD267A"/>
    <w:rsid w:val="00CD2B25"/>
    <w:rsid w:val="00CD31D2"/>
    <w:rsid w:val="00CD3920"/>
    <w:rsid w:val="00CD45D6"/>
    <w:rsid w:val="00CD51CD"/>
    <w:rsid w:val="00CD527A"/>
    <w:rsid w:val="00CD64F1"/>
    <w:rsid w:val="00CD6DED"/>
    <w:rsid w:val="00CE3C5B"/>
    <w:rsid w:val="00CE5648"/>
    <w:rsid w:val="00CE6CA2"/>
    <w:rsid w:val="00CF1880"/>
    <w:rsid w:val="00CF26AE"/>
    <w:rsid w:val="00CF2DA5"/>
    <w:rsid w:val="00CF332F"/>
    <w:rsid w:val="00CF40BA"/>
    <w:rsid w:val="00CF5451"/>
    <w:rsid w:val="00CF5591"/>
    <w:rsid w:val="00CF7347"/>
    <w:rsid w:val="00CF797B"/>
    <w:rsid w:val="00D0135B"/>
    <w:rsid w:val="00D01ADF"/>
    <w:rsid w:val="00D01BD5"/>
    <w:rsid w:val="00D02569"/>
    <w:rsid w:val="00D03A9F"/>
    <w:rsid w:val="00D07E0A"/>
    <w:rsid w:val="00D10096"/>
    <w:rsid w:val="00D10847"/>
    <w:rsid w:val="00D11831"/>
    <w:rsid w:val="00D11B19"/>
    <w:rsid w:val="00D143B7"/>
    <w:rsid w:val="00D15ACA"/>
    <w:rsid w:val="00D16023"/>
    <w:rsid w:val="00D164AF"/>
    <w:rsid w:val="00D16E57"/>
    <w:rsid w:val="00D17FC1"/>
    <w:rsid w:val="00D2391F"/>
    <w:rsid w:val="00D24501"/>
    <w:rsid w:val="00D269BC"/>
    <w:rsid w:val="00D277AD"/>
    <w:rsid w:val="00D27E9E"/>
    <w:rsid w:val="00D31B8F"/>
    <w:rsid w:val="00D32B4D"/>
    <w:rsid w:val="00D3377A"/>
    <w:rsid w:val="00D33B82"/>
    <w:rsid w:val="00D34639"/>
    <w:rsid w:val="00D35C1B"/>
    <w:rsid w:val="00D35DBB"/>
    <w:rsid w:val="00D35F18"/>
    <w:rsid w:val="00D37692"/>
    <w:rsid w:val="00D37AB5"/>
    <w:rsid w:val="00D418A2"/>
    <w:rsid w:val="00D41D8E"/>
    <w:rsid w:val="00D42BDC"/>
    <w:rsid w:val="00D42F5D"/>
    <w:rsid w:val="00D433F3"/>
    <w:rsid w:val="00D45108"/>
    <w:rsid w:val="00D45BD8"/>
    <w:rsid w:val="00D45F5F"/>
    <w:rsid w:val="00D4771F"/>
    <w:rsid w:val="00D50989"/>
    <w:rsid w:val="00D51A11"/>
    <w:rsid w:val="00D5469A"/>
    <w:rsid w:val="00D54E4C"/>
    <w:rsid w:val="00D566B5"/>
    <w:rsid w:val="00D57AF4"/>
    <w:rsid w:val="00D57E62"/>
    <w:rsid w:val="00D60789"/>
    <w:rsid w:val="00D61D63"/>
    <w:rsid w:val="00D6284E"/>
    <w:rsid w:val="00D64AD2"/>
    <w:rsid w:val="00D67633"/>
    <w:rsid w:val="00D709D0"/>
    <w:rsid w:val="00D718CD"/>
    <w:rsid w:val="00D71D31"/>
    <w:rsid w:val="00D71FB3"/>
    <w:rsid w:val="00D72C6B"/>
    <w:rsid w:val="00D74085"/>
    <w:rsid w:val="00D755CE"/>
    <w:rsid w:val="00D76926"/>
    <w:rsid w:val="00D80BC9"/>
    <w:rsid w:val="00D82D16"/>
    <w:rsid w:val="00D84A88"/>
    <w:rsid w:val="00D868F7"/>
    <w:rsid w:val="00D941B3"/>
    <w:rsid w:val="00D97067"/>
    <w:rsid w:val="00D970CA"/>
    <w:rsid w:val="00D9780B"/>
    <w:rsid w:val="00D97968"/>
    <w:rsid w:val="00DA0233"/>
    <w:rsid w:val="00DA07C6"/>
    <w:rsid w:val="00DA2427"/>
    <w:rsid w:val="00DA249A"/>
    <w:rsid w:val="00DA2B5C"/>
    <w:rsid w:val="00DA3EDB"/>
    <w:rsid w:val="00DA43C2"/>
    <w:rsid w:val="00DA5E89"/>
    <w:rsid w:val="00DA7337"/>
    <w:rsid w:val="00DA7C22"/>
    <w:rsid w:val="00DB5C79"/>
    <w:rsid w:val="00DB5F29"/>
    <w:rsid w:val="00DB703B"/>
    <w:rsid w:val="00DB70FA"/>
    <w:rsid w:val="00DC062F"/>
    <w:rsid w:val="00DC126F"/>
    <w:rsid w:val="00DC572D"/>
    <w:rsid w:val="00DC7229"/>
    <w:rsid w:val="00DD00D6"/>
    <w:rsid w:val="00DD1536"/>
    <w:rsid w:val="00DD3418"/>
    <w:rsid w:val="00DD43D3"/>
    <w:rsid w:val="00DD4583"/>
    <w:rsid w:val="00DD47C1"/>
    <w:rsid w:val="00DD536B"/>
    <w:rsid w:val="00DD7F8A"/>
    <w:rsid w:val="00DE0837"/>
    <w:rsid w:val="00DE0A1A"/>
    <w:rsid w:val="00DE0C55"/>
    <w:rsid w:val="00DE0D36"/>
    <w:rsid w:val="00DE2ED9"/>
    <w:rsid w:val="00DE3688"/>
    <w:rsid w:val="00DE5DB5"/>
    <w:rsid w:val="00DE6216"/>
    <w:rsid w:val="00DE6F19"/>
    <w:rsid w:val="00DF0DDA"/>
    <w:rsid w:val="00DF1088"/>
    <w:rsid w:val="00DF1D47"/>
    <w:rsid w:val="00DF250F"/>
    <w:rsid w:val="00DF2E8E"/>
    <w:rsid w:val="00DF2F1F"/>
    <w:rsid w:val="00DF2F62"/>
    <w:rsid w:val="00DF4B9C"/>
    <w:rsid w:val="00DF4E33"/>
    <w:rsid w:val="00DF5A3B"/>
    <w:rsid w:val="00DF5B70"/>
    <w:rsid w:val="00DF5CA6"/>
    <w:rsid w:val="00DF5D3C"/>
    <w:rsid w:val="00DF5F1B"/>
    <w:rsid w:val="00DF5F71"/>
    <w:rsid w:val="00E001C6"/>
    <w:rsid w:val="00E002BA"/>
    <w:rsid w:val="00E032D6"/>
    <w:rsid w:val="00E04047"/>
    <w:rsid w:val="00E063B5"/>
    <w:rsid w:val="00E06FF7"/>
    <w:rsid w:val="00E10201"/>
    <w:rsid w:val="00E10BCA"/>
    <w:rsid w:val="00E113D1"/>
    <w:rsid w:val="00E1197D"/>
    <w:rsid w:val="00E12083"/>
    <w:rsid w:val="00E13093"/>
    <w:rsid w:val="00E137E3"/>
    <w:rsid w:val="00E147BB"/>
    <w:rsid w:val="00E17D2C"/>
    <w:rsid w:val="00E204C6"/>
    <w:rsid w:val="00E20DBD"/>
    <w:rsid w:val="00E21A99"/>
    <w:rsid w:val="00E224CD"/>
    <w:rsid w:val="00E23A76"/>
    <w:rsid w:val="00E2452E"/>
    <w:rsid w:val="00E26E4C"/>
    <w:rsid w:val="00E273C6"/>
    <w:rsid w:val="00E3067D"/>
    <w:rsid w:val="00E3167E"/>
    <w:rsid w:val="00E319B9"/>
    <w:rsid w:val="00E3288C"/>
    <w:rsid w:val="00E337B1"/>
    <w:rsid w:val="00E35F17"/>
    <w:rsid w:val="00E410EA"/>
    <w:rsid w:val="00E41E6D"/>
    <w:rsid w:val="00E425B1"/>
    <w:rsid w:val="00E435BE"/>
    <w:rsid w:val="00E44EBD"/>
    <w:rsid w:val="00E452A7"/>
    <w:rsid w:val="00E45DE8"/>
    <w:rsid w:val="00E46179"/>
    <w:rsid w:val="00E462E4"/>
    <w:rsid w:val="00E476D8"/>
    <w:rsid w:val="00E5194C"/>
    <w:rsid w:val="00E5290C"/>
    <w:rsid w:val="00E5323A"/>
    <w:rsid w:val="00E53C58"/>
    <w:rsid w:val="00E549E2"/>
    <w:rsid w:val="00E54B16"/>
    <w:rsid w:val="00E5713F"/>
    <w:rsid w:val="00E577D5"/>
    <w:rsid w:val="00E662CE"/>
    <w:rsid w:val="00E66E5D"/>
    <w:rsid w:val="00E67B02"/>
    <w:rsid w:val="00E7048F"/>
    <w:rsid w:val="00E73B64"/>
    <w:rsid w:val="00E75F11"/>
    <w:rsid w:val="00E776EE"/>
    <w:rsid w:val="00E77F14"/>
    <w:rsid w:val="00E77F99"/>
    <w:rsid w:val="00E808B9"/>
    <w:rsid w:val="00E85507"/>
    <w:rsid w:val="00E8633C"/>
    <w:rsid w:val="00E86371"/>
    <w:rsid w:val="00E8746F"/>
    <w:rsid w:val="00E877AC"/>
    <w:rsid w:val="00E917D0"/>
    <w:rsid w:val="00E9282A"/>
    <w:rsid w:val="00E9326F"/>
    <w:rsid w:val="00E9327C"/>
    <w:rsid w:val="00E940BA"/>
    <w:rsid w:val="00E95B71"/>
    <w:rsid w:val="00E9760C"/>
    <w:rsid w:val="00E97613"/>
    <w:rsid w:val="00EA3F2D"/>
    <w:rsid w:val="00EA665C"/>
    <w:rsid w:val="00EA694A"/>
    <w:rsid w:val="00EB128C"/>
    <w:rsid w:val="00EB3298"/>
    <w:rsid w:val="00EB3310"/>
    <w:rsid w:val="00EB4803"/>
    <w:rsid w:val="00EB711C"/>
    <w:rsid w:val="00EB766A"/>
    <w:rsid w:val="00EB79FA"/>
    <w:rsid w:val="00EC0986"/>
    <w:rsid w:val="00EC104E"/>
    <w:rsid w:val="00EC1317"/>
    <w:rsid w:val="00EC1D39"/>
    <w:rsid w:val="00EC303E"/>
    <w:rsid w:val="00EC330D"/>
    <w:rsid w:val="00EC6296"/>
    <w:rsid w:val="00ED092E"/>
    <w:rsid w:val="00ED0F2A"/>
    <w:rsid w:val="00ED17FB"/>
    <w:rsid w:val="00ED25B3"/>
    <w:rsid w:val="00ED2978"/>
    <w:rsid w:val="00ED2F0D"/>
    <w:rsid w:val="00ED30ED"/>
    <w:rsid w:val="00ED35B0"/>
    <w:rsid w:val="00ED3863"/>
    <w:rsid w:val="00EE0D04"/>
    <w:rsid w:val="00EE151B"/>
    <w:rsid w:val="00EE19CB"/>
    <w:rsid w:val="00EE327F"/>
    <w:rsid w:val="00EE428C"/>
    <w:rsid w:val="00EE52EC"/>
    <w:rsid w:val="00EF24A2"/>
    <w:rsid w:val="00EF2F1E"/>
    <w:rsid w:val="00EF3ABD"/>
    <w:rsid w:val="00EF4389"/>
    <w:rsid w:val="00EF5C97"/>
    <w:rsid w:val="00EF5E98"/>
    <w:rsid w:val="00EF6CEF"/>
    <w:rsid w:val="00EF70B9"/>
    <w:rsid w:val="00EF72A4"/>
    <w:rsid w:val="00F006E7"/>
    <w:rsid w:val="00F00B03"/>
    <w:rsid w:val="00F01529"/>
    <w:rsid w:val="00F0244D"/>
    <w:rsid w:val="00F05B86"/>
    <w:rsid w:val="00F060C6"/>
    <w:rsid w:val="00F10937"/>
    <w:rsid w:val="00F11506"/>
    <w:rsid w:val="00F12423"/>
    <w:rsid w:val="00F12709"/>
    <w:rsid w:val="00F144D2"/>
    <w:rsid w:val="00F146DF"/>
    <w:rsid w:val="00F15A02"/>
    <w:rsid w:val="00F166D4"/>
    <w:rsid w:val="00F16FF2"/>
    <w:rsid w:val="00F176B9"/>
    <w:rsid w:val="00F17B60"/>
    <w:rsid w:val="00F20834"/>
    <w:rsid w:val="00F20C61"/>
    <w:rsid w:val="00F21785"/>
    <w:rsid w:val="00F23ADA"/>
    <w:rsid w:val="00F256FA"/>
    <w:rsid w:val="00F25973"/>
    <w:rsid w:val="00F26833"/>
    <w:rsid w:val="00F269C7"/>
    <w:rsid w:val="00F27088"/>
    <w:rsid w:val="00F27470"/>
    <w:rsid w:val="00F2749E"/>
    <w:rsid w:val="00F275E9"/>
    <w:rsid w:val="00F326F6"/>
    <w:rsid w:val="00F32BA9"/>
    <w:rsid w:val="00F33936"/>
    <w:rsid w:val="00F3576F"/>
    <w:rsid w:val="00F37584"/>
    <w:rsid w:val="00F403D5"/>
    <w:rsid w:val="00F406FA"/>
    <w:rsid w:val="00F4099B"/>
    <w:rsid w:val="00F424E2"/>
    <w:rsid w:val="00F42ECB"/>
    <w:rsid w:val="00F43CE9"/>
    <w:rsid w:val="00F44BEB"/>
    <w:rsid w:val="00F4729E"/>
    <w:rsid w:val="00F474BE"/>
    <w:rsid w:val="00F511EF"/>
    <w:rsid w:val="00F52E95"/>
    <w:rsid w:val="00F54893"/>
    <w:rsid w:val="00F55292"/>
    <w:rsid w:val="00F564F8"/>
    <w:rsid w:val="00F57267"/>
    <w:rsid w:val="00F5745A"/>
    <w:rsid w:val="00F57B5E"/>
    <w:rsid w:val="00F605B9"/>
    <w:rsid w:val="00F60DC9"/>
    <w:rsid w:val="00F61407"/>
    <w:rsid w:val="00F62955"/>
    <w:rsid w:val="00F62FFB"/>
    <w:rsid w:val="00F65740"/>
    <w:rsid w:val="00F659FD"/>
    <w:rsid w:val="00F65B00"/>
    <w:rsid w:val="00F66045"/>
    <w:rsid w:val="00F674B7"/>
    <w:rsid w:val="00F67BD0"/>
    <w:rsid w:val="00F701B5"/>
    <w:rsid w:val="00F705A1"/>
    <w:rsid w:val="00F73A28"/>
    <w:rsid w:val="00F74520"/>
    <w:rsid w:val="00F746DC"/>
    <w:rsid w:val="00F74D7E"/>
    <w:rsid w:val="00F75145"/>
    <w:rsid w:val="00F76555"/>
    <w:rsid w:val="00F77258"/>
    <w:rsid w:val="00F801A0"/>
    <w:rsid w:val="00F80E52"/>
    <w:rsid w:val="00F811FE"/>
    <w:rsid w:val="00F83704"/>
    <w:rsid w:val="00F83F77"/>
    <w:rsid w:val="00F842D1"/>
    <w:rsid w:val="00F84F05"/>
    <w:rsid w:val="00F852DB"/>
    <w:rsid w:val="00F85B25"/>
    <w:rsid w:val="00F90A8F"/>
    <w:rsid w:val="00F91FAE"/>
    <w:rsid w:val="00F9202E"/>
    <w:rsid w:val="00F936F5"/>
    <w:rsid w:val="00F95BC4"/>
    <w:rsid w:val="00F96100"/>
    <w:rsid w:val="00F96BAF"/>
    <w:rsid w:val="00FA00E7"/>
    <w:rsid w:val="00FA27C2"/>
    <w:rsid w:val="00FA3099"/>
    <w:rsid w:val="00FA3C4E"/>
    <w:rsid w:val="00FA5AB7"/>
    <w:rsid w:val="00FA5D4C"/>
    <w:rsid w:val="00FA7A01"/>
    <w:rsid w:val="00FB1092"/>
    <w:rsid w:val="00FB1531"/>
    <w:rsid w:val="00FB1FA4"/>
    <w:rsid w:val="00FB2C26"/>
    <w:rsid w:val="00FB3427"/>
    <w:rsid w:val="00FB4C9B"/>
    <w:rsid w:val="00FB5BE6"/>
    <w:rsid w:val="00FB61B9"/>
    <w:rsid w:val="00FB7AF5"/>
    <w:rsid w:val="00FC0604"/>
    <w:rsid w:val="00FC1DAB"/>
    <w:rsid w:val="00FC2C90"/>
    <w:rsid w:val="00FC2DF0"/>
    <w:rsid w:val="00FC2F7E"/>
    <w:rsid w:val="00FC406E"/>
    <w:rsid w:val="00FC6614"/>
    <w:rsid w:val="00FC7A7D"/>
    <w:rsid w:val="00FD2B07"/>
    <w:rsid w:val="00FD3271"/>
    <w:rsid w:val="00FD3426"/>
    <w:rsid w:val="00FD4056"/>
    <w:rsid w:val="00FD5599"/>
    <w:rsid w:val="00FD5DE0"/>
    <w:rsid w:val="00FD6798"/>
    <w:rsid w:val="00FD68E6"/>
    <w:rsid w:val="00FD6C86"/>
    <w:rsid w:val="00FD6EF2"/>
    <w:rsid w:val="00FD728E"/>
    <w:rsid w:val="00FD7D89"/>
    <w:rsid w:val="00FE09F5"/>
    <w:rsid w:val="00FE0D44"/>
    <w:rsid w:val="00FE0F65"/>
    <w:rsid w:val="00FE126F"/>
    <w:rsid w:val="00FE1F3C"/>
    <w:rsid w:val="00FE22FF"/>
    <w:rsid w:val="00FE2967"/>
    <w:rsid w:val="00FE419E"/>
    <w:rsid w:val="00FE6347"/>
    <w:rsid w:val="00FE7043"/>
    <w:rsid w:val="00FF11E5"/>
    <w:rsid w:val="00FF2272"/>
    <w:rsid w:val="00FF36F6"/>
    <w:rsid w:val="00FF3A53"/>
    <w:rsid w:val="00FF479D"/>
    <w:rsid w:val="00FF50EE"/>
    <w:rsid w:val="00FF5F11"/>
    <w:rsid w:val="00FF6370"/>
    <w:rsid w:val="00FF67B8"/>
    <w:rsid w:val="00FF6B80"/>
    <w:rsid w:val="00FF6D9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09ED88"/>
  <w14:defaultImageDpi w14:val="0"/>
  <w15:docId w15:val="{C074A2F1-A585-4637-B22E-79240C99F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14A"/>
    <w:pPr>
      <w:spacing w:after="200"/>
    </w:pPr>
    <w:rPr>
      <w:rFonts w:asciiTheme="minorHAnsi" w:hAnsiTheme="minorHAnsi" w:cs="Arial"/>
      <w:sz w:val="22"/>
      <w:szCs w:val="22"/>
      <w:lang w:val="en-US"/>
    </w:rPr>
  </w:style>
  <w:style w:type="paragraph" w:styleId="Heading1">
    <w:name w:val="heading 1"/>
    <w:basedOn w:val="Normal"/>
    <w:next w:val="Normal"/>
    <w:link w:val="Heading1Char"/>
    <w:uiPriority w:val="9"/>
    <w:qFormat/>
    <w:rsid w:val="006453E5"/>
    <w:pPr>
      <w:keepNext/>
      <w:keepLines/>
      <w:spacing w:before="240" w:after="0" w:line="259" w:lineRule="auto"/>
      <w:outlineLvl w:val="0"/>
    </w:pPr>
    <w:rPr>
      <w:rFonts w:asciiTheme="majorHAnsi" w:eastAsiaTheme="majorEastAsia" w:hAnsiTheme="majorHAnsi" w:cs="Times New Roman"/>
      <w:color w:val="365F91" w:themeColor="accent1" w:themeShade="BF"/>
      <w:sz w:val="32"/>
      <w:szCs w:val="32"/>
    </w:rPr>
  </w:style>
  <w:style w:type="paragraph" w:styleId="Heading2">
    <w:name w:val="heading 2"/>
    <w:basedOn w:val="Normal"/>
    <w:next w:val="Normal"/>
    <w:link w:val="Heading2Char"/>
    <w:uiPriority w:val="9"/>
    <w:semiHidden/>
    <w:unhideWhenUsed/>
    <w:qFormat/>
    <w:rsid w:val="006453E5"/>
    <w:pPr>
      <w:keepNext/>
      <w:keepLines/>
      <w:spacing w:before="200" w:after="0"/>
      <w:outlineLvl w:val="1"/>
    </w:pPr>
    <w:rPr>
      <w:rFonts w:asciiTheme="majorHAnsi" w:eastAsiaTheme="majorEastAsia" w:hAnsiTheme="majorHAnsi" w:cs="Times New Roman"/>
      <w:b/>
      <w:bCs/>
      <w:color w:val="4F81BD" w:themeColor="accent1"/>
      <w:sz w:val="26"/>
      <w:szCs w:val="26"/>
      <w:lang w:val="id-ID"/>
    </w:rPr>
  </w:style>
  <w:style w:type="paragraph" w:styleId="Heading6">
    <w:name w:val="heading 6"/>
    <w:basedOn w:val="Normal"/>
    <w:next w:val="Normal"/>
    <w:link w:val="Heading6Char"/>
    <w:uiPriority w:val="9"/>
    <w:semiHidden/>
    <w:unhideWhenUsed/>
    <w:qFormat/>
    <w:rsid w:val="004B7761"/>
    <w:pPr>
      <w:keepNext/>
      <w:keepLines/>
      <w:spacing w:before="200" w:after="0" w:line="259" w:lineRule="auto"/>
      <w:outlineLvl w:val="5"/>
    </w:pPr>
    <w:rPr>
      <w:rFonts w:asciiTheme="majorHAnsi" w:eastAsiaTheme="majorEastAsia" w:hAnsiTheme="majorHAnsi" w:cs="Times New Roman"/>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6453E5"/>
    <w:rPr>
      <w:rFonts w:asciiTheme="majorHAnsi" w:eastAsiaTheme="majorEastAsia" w:hAnsiTheme="majorHAnsi" w:cs="Times New Roman"/>
      <w:color w:val="365F91" w:themeColor="accent1" w:themeShade="BF"/>
      <w:sz w:val="32"/>
      <w:szCs w:val="32"/>
      <w:lang w:val="en-US" w:eastAsia="x-none"/>
    </w:rPr>
  </w:style>
  <w:style w:type="character" w:customStyle="1" w:styleId="Heading2Char">
    <w:name w:val="Heading 2 Char"/>
    <w:basedOn w:val="DefaultParagraphFont"/>
    <w:link w:val="Heading2"/>
    <w:uiPriority w:val="9"/>
    <w:semiHidden/>
    <w:locked/>
    <w:rsid w:val="006453E5"/>
    <w:rPr>
      <w:rFonts w:asciiTheme="majorHAnsi" w:eastAsiaTheme="majorEastAsia" w:hAnsiTheme="majorHAnsi" w:cs="Times New Roman"/>
      <w:b/>
      <w:bCs/>
      <w:color w:val="4F81BD" w:themeColor="accent1"/>
      <w:sz w:val="26"/>
      <w:szCs w:val="26"/>
    </w:rPr>
  </w:style>
  <w:style w:type="character" w:customStyle="1" w:styleId="Heading6Char">
    <w:name w:val="Heading 6 Char"/>
    <w:basedOn w:val="DefaultParagraphFont"/>
    <w:link w:val="Heading6"/>
    <w:uiPriority w:val="9"/>
    <w:semiHidden/>
    <w:locked/>
    <w:rsid w:val="004B7761"/>
    <w:rPr>
      <w:rFonts w:asciiTheme="majorHAnsi" w:eastAsiaTheme="majorEastAsia" w:hAnsiTheme="majorHAnsi" w:cs="Times New Roman"/>
      <w:i/>
      <w:iCs/>
      <w:color w:val="243F60" w:themeColor="accent1" w:themeShade="7F"/>
      <w:sz w:val="22"/>
      <w:lang w:val="en-US" w:eastAsia="x-none"/>
    </w:rPr>
  </w:style>
  <w:style w:type="paragraph" w:styleId="FootnoteText">
    <w:name w:val="footnote text"/>
    <w:aliases w:val="Footnote Text Char Char,Footnote Text Char Char Char Char Char,Footnote Text Char Char Char Char Char Char Char Char,Footnote Text Char Char Char Char Char Char Char Char Char Char Char Char Char Char"/>
    <w:basedOn w:val="Normal"/>
    <w:link w:val="FootnoteTextChar"/>
    <w:uiPriority w:val="99"/>
    <w:unhideWhenUsed/>
    <w:rsid w:val="00AD614A"/>
    <w:pPr>
      <w:spacing w:after="0" w:line="240" w:lineRule="auto"/>
    </w:pPr>
    <w:rPr>
      <w:sz w:val="20"/>
      <w:szCs w:val="20"/>
    </w:rPr>
  </w:style>
  <w:style w:type="character" w:customStyle="1" w:styleId="FootnoteTextChar">
    <w:name w:val="Footnote Text Char"/>
    <w:aliases w:val="Footnote Text Char Char Char,Footnote Text Char Char Char Char Char Char,Footnote Text Char Char Char Char Char Char Char Char Char,Footnote Text Char Char Char Char Char Char Char Char Char Char Char Char Char Char Char"/>
    <w:basedOn w:val="DefaultParagraphFont"/>
    <w:link w:val="FootnoteText"/>
    <w:uiPriority w:val="99"/>
    <w:locked/>
    <w:rsid w:val="00AD614A"/>
    <w:rPr>
      <w:rFonts w:asciiTheme="minorHAnsi" w:hAnsiTheme="minorHAnsi" w:cs="Arial"/>
      <w:sz w:val="20"/>
      <w:szCs w:val="20"/>
      <w:lang w:val="en-US" w:eastAsia="x-none"/>
    </w:rPr>
  </w:style>
  <w:style w:type="character" w:styleId="FootnoteReference">
    <w:name w:val="footnote reference"/>
    <w:basedOn w:val="DefaultParagraphFont"/>
    <w:uiPriority w:val="99"/>
    <w:semiHidden/>
    <w:unhideWhenUsed/>
    <w:rsid w:val="00AD614A"/>
    <w:rPr>
      <w:rFonts w:cs="Times New Roman"/>
      <w:vertAlign w:val="superscript"/>
    </w:rPr>
  </w:style>
  <w:style w:type="paragraph" w:styleId="ListParagraph">
    <w:name w:val="List Paragraph"/>
    <w:basedOn w:val="Normal"/>
    <w:uiPriority w:val="34"/>
    <w:qFormat/>
    <w:rsid w:val="00AD614A"/>
    <w:pPr>
      <w:ind w:left="720"/>
      <w:contextualSpacing/>
    </w:pPr>
  </w:style>
  <w:style w:type="paragraph" w:styleId="Header">
    <w:name w:val="header"/>
    <w:basedOn w:val="Normal"/>
    <w:link w:val="HeaderChar"/>
    <w:uiPriority w:val="99"/>
    <w:unhideWhenUsed/>
    <w:rsid w:val="00AD614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AD614A"/>
    <w:rPr>
      <w:rFonts w:asciiTheme="minorHAnsi" w:hAnsiTheme="minorHAnsi" w:cs="Arial"/>
      <w:sz w:val="22"/>
      <w:lang w:val="en-US" w:eastAsia="x-none"/>
    </w:rPr>
  </w:style>
  <w:style w:type="paragraph" w:styleId="Footer">
    <w:name w:val="footer"/>
    <w:basedOn w:val="Normal"/>
    <w:link w:val="FooterChar"/>
    <w:uiPriority w:val="99"/>
    <w:unhideWhenUsed/>
    <w:rsid w:val="00AD614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AD614A"/>
    <w:rPr>
      <w:rFonts w:asciiTheme="minorHAnsi" w:hAnsiTheme="minorHAnsi" w:cs="Arial"/>
      <w:sz w:val="22"/>
      <w:lang w:val="en-US" w:eastAsia="x-none"/>
    </w:rPr>
  </w:style>
  <w:style w:type="character" w:styleId="Hyperlink">
    <w:name w:val="Hyperlink"/>
    <w:basedOn w:val="DefaultParagraphFont"/>
    <w:uiPriority w:val="99"/>
    <w:unhideWhenUsed/>
    <w:rsid w:val="00AD614A"/>
    <w:rPr>
      <w:rFonts w:cs="Times New Roman"/>
      <w:color w:val="0000FF"/>
      <w:u w:val="single"/>
    </w:rPr>
  </w:style>
  <w:style w:type="paragraph" w:styleId="BalloonText">
    <w:name w:val="Balloon Text"/>
    <w:basedOn w:val="Normal"/>
    <w:link w:val="BalloonTextChar"/>
    <w:uiPriority w:val="99"/>
    <w:semiHidden/>
    <w:unhideWhenUsed/>
    <w:rsid w:val="00AD61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614A"/>
    <w:rPr>
      <w:rFonts w:ascii="Tahoma" w:hAnsi="Tahoma" w:cs="Tahoma"/>
      <w:sz w:val="16"/>
      <w:szCs w:val="16"/>
      <w:lang w:val="en-US" w:eastAsia="x-none"/>
    </w:rPr>
  </w:style>
  <w:style w:type="table" w:styleId="TableGrid">
    <w:name w:val="Table Grid"/>
    <w:basedOn w:val="TableNormal"/>
    <w:uiPriority w:val="59"/>
    <w:rsid w:val="00AD614A"/>
    <w:pPr>
      <w:spacing w:line="240" w:lineRule="auto"/>
    </w:pPr>
    <w:rPr>
      <w:rFonts w:asciiTheme="minorHAnsi" w:hAnsiTheme="minorHAnsi" w:cs="Arial"/>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bliography">
    <w:name w:val="Bibliography"/>
    <w:basedOn w:val="Normal"/>
    <w:next w:val="Normal"/>
    <w:uiPriority w:val="37"/>
    <w:unhideWhenUsed/>
    <w:rsid w:val="00AD614A"/>
    <w:pPr>
      <w:spacing w:after="0" w:line="240" w:lineRule="auto"/>
      <w:ind w:left="720" w:hanging="720"/>
    </w:pPr>
  </w:style>
  <w:style w:type="character" w:styleId="CommentReference">
    <w:name w:val="annotation reference"/>
    <w:basedOn w:val="DefaultParagraphFont"/>
    <w:uiPriority w:val="99"/>
    <w:semiHidden/>
    <w:unhideWhenUsed/>
    <w:rsid w:val="00AD614A"/>
    <w:rPr>
      <w:rFonts w:cs="Times New Roman"/>
      <w:sz w:val="16"/>
      <w:szCs w:val="16"/>
    </w:rPr>
  </w:style>
  <w:style w:type="paragraph" w:styleId="CommentText">
    <w:name w:val="annotation text"/>
    <w:basedOn w:val="Normal"/>
    <w:link w:val="CommentTextChar"/>
    <w:uiPriority w:val="99"/>
    <w:semiHidden/>
    <w:unhideWhenUsed/>
    <w:rsid w:val="00AD614A"/>
    <w:pPr>
      <w:spacing w:line="240" w:lineRule="auto"/>
    </w:pPr>
    <w:rPr>
      <w:sz w:val="20"/>
      <w:szCs w:val="20"/>
    </w:rPr>
  </w:style>
  <w:style w:type="character" w:customStyle="1" w:styleId="CommentTextChar">
    <w:name w:val="Comment Text Char"/>
    <w:basedOn w:val="DefaultParagraphFont"/>
    <w:link w:val="CommentText"/>
    <w:uiPriority w:val="99"/>
    <w:semiHidden/>
    <w:locked/>
    <w:rsid w:val="00AD614A"/>
    <w:rPr>
      <w:rFonts w:asciiTheme="minorHAnsi" w:hAnsiTheme="minorHAnsi" w:cs="Arial"/>
      <w:sz w:val="20"/>
      <w:szCs w:val="20"/>
      <w:lang w:val="en-US" w:eastAsia="x-none"/>
    </w:rPr>
  </w:style>
  <w:style w:type="paragraph" w:styleId="CommentSubject">
    <w:name w:val="annotation subject"/>
    <w:basedOn w:val="CommentText"/>
    <w:next w:val="CommentText"/>
    <w:link w:val="CommentSubjectChar"/>
    <w:uiPriority w:val="99"/>
    <w:semiHidden/>
    <w:unhideWhenUsed/>
    <w:rsid w:val="00AD614A"/>
    <w:rPr>
      <w:b/>
      <w:bCs/>
    </w:rPr>
  </w:style>
  <w:style w:type="character" w:customStyle="1" w:styleId="CommentSubjectChar">
    <w:name w:val="Comment Subject Char"/>
    <w:basedOn w:val="CommentTextChar"/>
    <w:link w:val="CommentSubject"/>
    <w:uiPriority w:val="99"/>
    <w:semiHidden/>
    <w:locked/>
    <w:rsid w:val="00AD614A"/>
    <w:rPr>
      <w:rFonts w:asciiTheme="minorHAnsi" w:hAnsiTheme="minorHAnsi" w:cs="Arial"/>
      <w:b/>
      <w:bCs/>
      <w:sz w:val="20"/>
      <w:szCs w:val="20"/>
      <w:lang w:val="en-US" w:eastAsia="x-none"/>
    </w:rPr>
  </w:style>
  <w:style w:type="paragraph" w:styleId="NormalWeb">
    <w:name w:val="Normal (Web)"/>
    <w:basedOn w:val="Normal"/>
    <w:uiPriority w:val="99"/>
    <w:unhideWhenUsed/>
    <w:rsid w:val="006453E5"/>
    <w:pPr>
      <w:spacing w:before="100" w:beforeAutospacing="1" w:after="100" w:afterAutospacing="1" w:line="240" w:lineRule="auto"/>
    </w:pPr>
    <w:rPr>
      <w:rFonts w:ascii="Times New Roman" w:hAnsi="Times New Roman" w:cs="Times New Roman"/>
      <w:sz w:val="24"/>
      <w:szCs w:val="24"/>
      <w:lang w:val="id-ID" w:eastAsia="id-ID"/>
    </w:rPr>
  </w:style>
  <w:style w:type="paragraph" w:customStyle="1" w:styleId="Default">
    <w:name w:val="Default"/>
    <w:rsid w:val="004B7761"/>
    <w:pPr>
      <w:autoSpaceDE w:val="0"/>
      <w:autoSpaceDN w:val="0"/>
      <w:adjustRightInd w:val="0"/>
      <w:spacing w:line="240" w:lineRule="auto"/>
    </w:pPr>
    <w:rPr>
      <w:color w:val="000000"/>
      <w:lang w:val="en-US"/>
    </w:rPr>
  </w:style>
  <w:style w:type="character" w:customStyle="1" w:styleId="hps">
    <w:name w:val="hps"/>
    <w:basedOn w:val="DefaultParagraphFont"/>
    <w:rsid w:val="004B7761"/>
    <w:rPr>
      <w:rFonts w:cs="Times New Roman"/>
    </w:rPr>
  </w:style>
  <w:style w:type="character" w:customStyle="1" w:styleId="kcmread1114">
    <w:name w:val="kcmread1114"/>
    <w:basedOn w:val="DefaultParagraphFont"/>
    <w:rsid w:val="004B7761"/>
    <w:rPr>
      <w:rFonts w:cs="Times New Roman"/>
    </w:rPr>
  </w:style>
  <w:style w:type="character" w:customStyle="1" w:styleId="addmd">
    <w:name w:val="addmd"/>
    <w:basedOn w:val="DefaultParagraphFont"/>
    <w:rsid w:val="004B7761"/>
    <w:rPr>
      <w:rFonts w:cs="Times New Roman"/>
    </w:rPr>
  </w:style>
  <w:style w:type="character" w:styleId="Emphasis">
    <w:name w:val="Emphasis"/>
    <w:basedOn w:val="DefaultParagraphFont"/>
    <w:uiPriority w:val="20"/>
    <w:qFormat/>
    <w:rsid w:val="004B7761"/>
    <w:rPr>
      <w:rFonts w:cs="Times New Roman"/>
      <w:i/>
      <w:iCs/>
    </w:rPr>
  </w:style>
  <w:style w:type="character" w:customStyle="1" w:styleId="copied-reader">
    <w:name w:val="copied-reader"/>
    <w:basedOn w:val="DefaultParagraphFont"/>
    <w:rsid w:val="004B7761"/>
    <w:rPr>
      <w:rFonts w:cs="Times New Roman"/>
    </w:rPr>
  </w:style>
  <w:style w:type="character" w:customStyle="1" w:styleId="journaltitle">
    <w:name w:val="journaltitle"/>
    <w:basedOn w:val="DefaultParagraphFont"/>
    <w:rsid w:val="00955757"/>
    <w:rPr>
      <w:rFonts w:cs="Times New Roman"/>
    </w:rPr>
  </w:style>
  <w:style w:type="paragraph" w:customStyle="1" w:styleId="BasicParagraph">
    <w:name w:val="[Basic Paragraph]"/>
    <w:basedOn w:val="Normal"/>
    <w:uiPriority w:val="99"/>
    <w:rsid w:val="0059208B"/>
    <w:pPr>
      <w:suppressAutoHyphens/>
      <w:autoSpaceDE w:val="0"/>
      <w:autoSpaceDN w:val="0"/>
      <w:adjustRightInd w:val="0"/>
      <w:spacing w:after="0" w:line="288" w:lineRule="auto"/>
      <w:textAlignment w:val="center"/>
    </w:pPr>
    <w:rPr>
      <w:rFonts w:ascii="Goudy Old Style" w:hAnsi="Goudy Old Style" w:cs="Goudy Old Style"/>
      <w:b/>
      <w:bCs/>
      <w:color w:val="000000"/>
      <w:sz w:val="32"/>
      <w:szCs w:val="32"/>
    </w:rPr>
  </w:style>
  <w:style w:type="paragraph" w:customStyle="1" w:styleId="4ABSTRAK">
    <w:name w:val="4 ABSTRAK"/>
    <w:basedOn w:val="Normal"/>
    <w:next w:val="Normal"/>
    <w:uiPriority w:val="99"/>
    <w:rsid w:val="0059208B"/>
    <w:pPr>
      <w:suppressAutoHyphens/>
      <w:autoSpaceDE w:val="0"/>
      <w:autoSpaceDN w:val="0"/>
      <w:adjustRightInd w:val="0"/>
      <w:spacing w:after="0" w:line="288" w:lineRule="auto"/>
      <w:textAlignment w:val="center"/>
    </w:pPr>
    <w:rPr>
      <w:rFonts w:ascii="Goudy Old Style" w:hAnsi="Goudy Old Style" w:cs="Goudy Old Style"/>
      <w:b/>
      <w:bCs/>
      <w:color w:val="000000"/>
      <w:sz w:val="24"/>
      <w:szCs w:val="24"/>
    </w:rPr>
  </w:style>
  <w:style w:type="paragraph" w:customStyle="1" w:styleId="6NASKAH">
    <w:name w:val="6 NASKAH"/>
    <w:basedOn w:val="4ABSTRAK"/>
    <w:uiPriority w:val="99"/>
    <w:rsid w:val="0059208B"/>
    <w:pPr>
      <w:ind w:firstLine="567"/>
      <w:jc w:val="both"/>
    </w:pPr>
  </w:style>
  <w:style w:type="paragraph" w:customStyle="1" w:styleId="9DAFTARPUSTAKA">
    <w:name w:val="9 DAFTAR PUSTAKA"/>
    <w:basedOn w:val="Normal"/>
    <w:uiPriority w:val="99"/>
    <w:rsid w:val="0059208B"/>
    <w:pPr>
      <w:suppressAutoHyphens/>
      <w:autoSpaceDE w:val="0"/>
      <w:autoSpaceDN w:val="0"/>
      <w:adjustRightInd w:val="0"/>
      <w:spacing w:after="170" w:line="280" w:lineRule="atLeast"/>
      <w:ind w:left="567" w:hanging="567"/>
      <w:jc w:val="center"/>
      <w:textAlignment w:val="center"/>
    </w:pPr>
    <w:rPr>
      <w:rFonts w:ascii="Goudy Old Style" w:hAnsi="Goudy Old Style" w:cs="Goudy Old Style"/>
      <w:b/>
      <w:bCs/>
      <w:color w:val="000000"/>
      <w:spacing w:val="-5"/>
      <w:sz w:val="24"/>
      <w:szCs w:val="24"/>
      <w:lang w:val="sv-SE"/>
    </w:rPr>
  </w:style>
  <w:style w:type="paragraph" w:styleId="NoSpacing">
    <w:name w:val="No Spacing"/>
    <w:uiPriority w:val="1"/>
    <w:qFormat/>
    <w:rsid w:val="0059208B"/>
    <w:pPr>
      <w:spacing w:line="240" w:lineRule="auto"/>
    </w:pPr>
    <w:rPr>
      <w:rFonts w:asciiTheme="minorHAnsi" w:hAnsiTheme="minorHAnsi" w:cs="Arial"/>
      <w:sz w:val="22"/>
      <w:szCs w:val="22"/>
      <w:lang w:val="en-US"/>
    </w:rPr>
  </w:style>
  <w:style w:type="table" w:customStyle="1" w:styleId="PlainTable21">
    <w:name w:val="Plain Table 21"/>
    <w:basedOn w:val="TableNormal"/>
    <w:uiPriority w:val="42"/>
    <w:rsid w:val="00AA1256"/>
    <w:pPr>
      <w:spacing w:line="240" w:lineRule="auto"/>
    </w:pPr>
    <w:rPr>
      <w:rFonts w:cs="Arial"/>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Arial"/>
        <w:b/>
        <w:bCs/>
      </w:rPr>
      <w:tblPr/>
      <w:tcPr>
        <w:tcBorders>
          <w:bottom w:val="single" w:sz="4" w:space="0" w:color="7F7F7F" w:themeColor="text1" w:themeTint="80"/>
        </w:tcBorders>
      </w:tcPr>
    </w:tblStylePr>
    <w:tblStylePr w:type="lastRow">
      <w:rPr>
        <w:rFonts w:cs="Arial"/>
        <w:b/>
        <w:bCs/>
      </w:rPr>
      <w:tblPr/>
      <w:tcPr>
        <w:tcBorders>
          <w:top w:val="single" w:sz="4" w:space="0" w:color="7F7F7F" w:themeColor="text1" w:themeTint="80"/>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themeColor="text1" w:themeTint="80"/>
          <w:right w:val="single" w:sz="4" w:space="0" w:color="7F7F7F" w:themeColor="text1" w:themeTint="80"/>
        </w:tcBorders>
      </w:tcPr>
    </w:tblStylePr>
    <w:tblStylePr w:type="band2Vert">
      <w:rPr>
        <w:rFonts w:cs="Arial"/>
      </w:rPr>
      <w:tblPr/>
      <w:tcPr>
        <w:tcBorders>
          <w:left w:val="single" w:sz="4" w:space="0" w:color="7F7F7F" w:themeColor="text1" w:themeTint="80"/>
          <w:right w:val="single" w:sz="4" w:space="0" w:color="7F7F7F" w:themeColor="text1" w:themeTint="80"/>
        </w:tcBorders>
      </w:tcPr>
    </w:tblStylePr>
    <w:tblStylePr w:type="band1Horz">
      <w:rPr>
        <w:rFonts w:cs="Arial"/>
      </w:rPr>
      <w:tblPr/>
      <w:tcPr>
        <w:tcBorders>
          <w:top w:val="single" w:sz="4" w:space="0" w:color="7F7F7F" w:themeColor="text1" w:themeTint="80"/>
          <w:bottom w:val="single" w:sz="4" w:space="0" w:color="7F7F7F" w:themeColor="text1" w:themeTint="80"/>
        </w:tcBorders>
      </w:tcPr>
    </w:tblStylePr>
  </w:style>
  <w:style w:type="paragraph" w:customStyle="1" w:styleId="a">
    <w:name w:val="الموضوع الفرعي"/>
    <w:next w:val="a0"/>
    <w:qFormat/>
    <w:rsid w:val="00655FA2"/>
    <w:pPr>
      <w:bidi/>
      <w:spacing w:after="360" w:line="240" w:lineRule="auto"/>
    </w:pPr>
    <w:rPr>
      <w:rFonts w:ascii="Goudy Old Style" w:hAnsi="Goudy Old Style" w:cs="Sultan Medium"/>
      <w:b/>
    </w:rPr>
  </w:style>
  <w:style w:type="paragraph" w:customStyle="1" w:styleId="a0">
    <w:name w:val="مضمون البحث"/>
    <w:basedOn w:val="Normal"/>
    <w:qFormat/>
    <w:rsid w:val="00655FA2"/>
    <w:pPr>
      <w:bidi/>
      <w:spacing w:after="360" w:line="240" w:lineRule="auto"/>
      <w:ind w:firstLine="567"/>
      <w:jc w:val="both"/>
    </w:pPr>
    <w:rPr>
      <w:rFonts w:ascii="Goudy Old Style" w:hAnsi="Goudy Old Style" w:cs="Yakout Linotype Light"/>
      <w:sz w:val="24"/>
      <w:szCs w:val="28"/>
      <w:lang w:val="id-ID"/>
    </w:rPr>
  </w:style>
  <w:style w:type="character" w:styleId="UnresolvedMention">
    <w:name w:val="Unresolved Mention"/>
    <w:basedOn w:val="DefaultParagraphFont"/>
    <w:uiPriority w:val="99"/>
    <w:semiHidden/>
    <w:unhideWhenUsed/>
    <w:rsid w:val="0060392E"/>
    <w:rPr>
      <w:rFonts w:cs="Times New Roman"/>
      <w:color w:val="605E5C"/>
      <w:shd w:val="clear" w:color="auto" w:fill="E1DFDD"/>
    </w:rPr>
  </w:style>
  <w:style w:type="character" w:styleId="FollowedHyperlink">
    <w:name w:val="FollowedHyperlink"/>
    <w:basedOn w:val="DefaultParagraphFont"/>
    <w:uiPriority w:val="99"/>
    <w:semiHidden/>
    <w:unhideWhenUsed/>
    <w:rsid w:val="0060392E"/>
    <w:rPr>
      <w:rFonts w:cs="Times New Roman"/>
      <w:color w:val="800080" w:themeColor="followedHyperlink"/>
      <w:u w:val="single"/>
    </w:rPr>
  </w:style>
  <w:style w:type="paragraph" w:styleId="HTMLPreformatted">
    <w:name w:val="HTML Preformatted"/>
    <w:basedOn w:val="Normal"/>
    <w:link w:val="HTMLPreformattedChar"/>
    <w:uiPriority w:val="99"/>
    <w:semiHidden/>
    <w:unhideWhenUsed/>
    <w:rsid w:val="00892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locked/>
    <w:rsid w:val="00892460"/>
    <w:rPr>
      <w:rFonts w:ascii="Courier New" w:hAnsi="Courier New" w:cs="Courier New"/>
      <w:sz w:val="20"/>
      <w:szCs w:val="20"/>
      <w:lang w:val="en-ID" w:eastAsia="en-ID"/>
    </w:rPr>
  </w:style>
  <w:style w:type="character" w:customStyle="1" w:styleId="y2iqfc">
    <w:name w:val="y2iqfc"/>
    <w:basedOn w:val="DefaultParagraphFont"/>
    <w:rsid w:val="00892460"/>
    <w:rPr>
      <w:rFonts w:cs="Times New Roman"/>
    </w:rPr>
  </w:style>
  <w:style w:type="character" w:customStyle="1" w:styleId="serialtitle">
    <w:name w:val="serial_title"/>
    <w:basedOn w:val="DefaultParagraphFont"/>
    <w:rsid w:val="003C50A1"/>
    <w:rPr>
      <w:rFonts w:cs="Times New Roman"/>
    </w:rPr>
  </w:style>
  <w:style w:type="character" w:customStyle="1" w:styleId="volumeissue">
    <w:name w:val="volume_issue"/>
    <w:basedOn w:val="DefaultParagraphFont"/>
    <w:rsid w:val="003C50A1"/>
    <w:rPr>
      <w:rFonts w:cs="Times New Roman"/>
    </w:rPr>
  </w:style>
  <w:style w:type="character" w:customStyle="1" w:styleId="pagerange">
    <w:name w:val="page_range"/>
    <w:basedOn w:val="DefaultParagraphFont"/>
    <w:rsid w:val="003C50A1"/>
    <w:rPr>
      <w:rFonts w:cs="Times New Roman"/>
    </w:rPr>
  </w:style>
  <w:style w:type="character" w:styleId="Strong">
    <w:name w:val="Strong"/>
    <w:basedOn w:val="DefaultParagraphFont"/>
    <w:uiPriority w:val="22"/>
    <w:qFormat/>
    <w:rsid w:val="003C50A1"/>
    <w:rPr>
      <w:rFonts w:cs="Times New Roman"/>
      <w:b/>
      <w:bCs/>
    </w:rPr>
  </w:style>
  <w:style w:type="character" w:styleId="PlaceholderText">
    <w:name w:val="Placeholder Text"/>
    <w:basedOn w:val="DefaultParagraphFont"/>
    <w:uiPriority w:val="99"/>
    <w:semiHidden/>
    <w:rsid w:val="00B14C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477">
      <w:bodyDiv w:val="1"/>
      <w:marLeft w:val="0"/>
      <w:marRight w:val="0"/>
      <w:marTop w:val="0"/>
      <w:marBottom w:val="0"/>
      <w:divBdr>
        <w:top w:val="none" w:sz="0" w:space="0" w:color="auto"/>
        <w:left w:val="none" w:sz="0" w:space="0" w:color="auto"/>
        <w:bottom w:val="none" w:sz="0" w:space="0" w:color="auto"/>
        <w:right w:val="none" w:sz="0" w:space="0" w:color="auto"/>
      </w:divBdr>
    </w:div>
    <w:div w:id="58090075">
      <w:bodyDiv w:val="1"/>
      <w:marLeft w:val="0"/>
      <w:marRight w:val="0"/>
      <w:marTop w:val="0"/>
      <w:marBottom w:val="0"/>
      <w:divBdr>
        <w:top w:val="none" w:sz="0" w:space="0" w:color="auto"/>
        <w:left w:val="none" w:sz="0" w:space="0" w:color="auto"/>
        <w:bottom w:val="none" w:sz="0" w:space="0" w:color="auto"/>
        <w:right w:val="none" w:sz="0" w:space="0" w:color="auto"/>
      </w:divBdr>
    </w:div>
    <w:div w:id="145585645">
      <w:bodyDiv w:val="1"/>
      <w:marLeft w:val="0"/>
      <w:marRight w:val="0"/>
      <w:marTop w:val="0"/>
      <w:marBottom w:val="0"/>
      <w:divBdr>
        <w:top w:val="none" w:sz="0" w:space="0" w:color="auto"/>
        <w:left w:val="none" w:sz="0" w:space="0" w:color="auto"/>
        <w:bottom w:val="none" w:sz="0" w:space="0" w:color="auto"/>
        <w:right w:val="none" w:sz="0" w:space="0" w:color="auto"/>
      </w:divBdr>
    </w:div>
    <w:div w:id="152720271">
      <w:bodyDiv w:val="1"/>
      <w:marLeft w:val="0"/>
      <w:marRight w:val="0"/>
      <w:marTop w:val="0"/>
      <w:marBottom w:val="0"/>
      <w:divBdr>
        <w:top w:val="none" w:sz="0" w:space="0" w:color="auto"/>
        <w:left w:val="none" w:sz="0" w:space="0" w:color="auto"/>
        <w:bottom w:val="none" w:sz="0" w:space="0" w:color="auto"/>
        <w:right w:val="none" w:sz="0" w:space="0" w:color="auto"/>
      </w:divBdr>
    </w:div>
    <w:div w:id="154763130">
      <w:marLeft w:val="0"/>
      <w:marRight w:val="0"/>
      <w:marTop w:val="0"/>
      <w:marBottom w:val="0"/>
      <w:divBdr>
        <w:top w:val="none" w:sz="0" w:space="0" w:color="auto"/>
        <w:left w:val="none" w:sz="0" w:space="0" w:color="auto"/>
        <w:bottom w:val="none" w:sz="0" w:space="0" w:color="auto"/>
        <w:right w:val="none" w:sz="0" w:space="0" w:color="auto"/>
      </w:divBdr>
    </w:div>
    <w:div w:id="154763131">
      <w:marLeft w:val="0"/>
      <w:marRight w:val="0"/>
      <w:marTop w:val="0"/>
      <w:marBottom w:val="0"/>
      <w:divBdr>
        <w:top w:val="none" w:sz="0" w:space="0" w:color="auto"/>
        <w:left w:val="none" w:sz="0" w:space="0" w:color="auto"/>
        <w:bottom w:val="none" w:sz="0" w:space="0" w:color="auto"/>
        <w:right w:val="none" w:sz="0" w:space="0" w:color="auto"/>
      </w:divBdr>
    </w:div>
    <w:div w:id="154763132">
      <w:marLeft w:val="0"/>
      <w:marRight w:val="0"/>
      <w:marTop w:val="0"/>
      <w:marBottom w:val="0"/>
      <w:divBdr>
        <w:top w:val="none" w:sz="0" w:space="0" w:color="auto"/>
        <w:left w:val="none" w:sz="0" w:space="0" w:color="auto"/>
        <w:bottom w:val="none" w:sz="0" w:space="0" w:color="auto"/>
        <w:right w:val="none" w:sz="0" w:space="0" w:color="auto"/>
      </w:divBdr>
    </w:div>
    <w:div w:id="154763133">
      <w:marLeft w:val="0"/>
      <w:marRight w:val="0"/>
      <w:marTop w:val="0"/>
      <w:marBottom w:val="0"/>
      <w:divBdr>
        <w:top w:val="none" w:sz="0" w:space="0" w:color="auto"/>
        <w:left w:val="none" w:sz="0" w:space="0" w:color="auto"/>
        <w:bottom w:val="none" w:sz="0" w:space="0" w:color="auto"/>
        <w:right w:val="none" w:sz="0" w:space="0" w:color="auto"/>
      </w:divBdr>
    </w:div>
    <w:div w:id="154763134">
      <w:marLeft w:val="0"/>
      <w:marRight w:val="0"/>
      <w:marTop w:val="0"/>
      <w:marBottom w:val="0"/>
      <w:divBdr>
        <w:top w:val="none" w:sz="0" w:space="0" w:color="auto"/>
        <w:left w:val="none" w:sz="0" w:space="0" w:color="auto"/>
        <w:bottom w:val="none" w:sz="0" w:space="0" w:color="auto"/>
        <w:right w:val="none" w:sz="0" w:space="0" w:color="auto"/>
      </w:divBdr>
    </w:div>
    <w:div w:id="154763135">
      <w:marLeft w:val="0"/>
      <w:marRight w:val="0"/>
      <w:marTop w:val="0"/>
      <w:marBottom w:val="0"/>
      <w:divBdr>
        <w:top w:val="none" w:sz="0" w:space="0" w:color="auto"/>
        <w:left w:val="none" w:sz="0" w:space="0" w:color="auto"/>
        <w:bottom w:val="none" w:sz="0" w:space="0" w:color="auto"/>
        <w:right w:val="none" w:sz="0" w:space="0" w:color="auto"/>
      </w:divBdr>
    </w:div>
    <w:div w:id="154763136">
      <w:marLeft w:val="0"/>
      <w:marRight w:val="0"/>
      <w:marTop w:val="0"/>
      <w:marBottom w:val="0"/>
      <w:divBdr>
        <w:top w:val="none" w:sz="0" w:space="0" w:color="auto"/>
        <w:left w:val="none" w:sz="0" w:space="0" w:color="auto"/>
        <w:bottom w:val="none" w:sz="0" w:space="0" w:color="auto"/>
        <w:right w:val="none" w:sz="0" w:space="0" w:color="auto"/>
      </w:divBdr>
    </w:div>
    <w:div w:id="154763137">
      <w:marLeft w:val="0"/>
      <w:marRight w:val="0"/>
      <w:marTop w:val="0"/>
      <w:marBottom w:val="0"/>
      <w:divBdr>
        <w:top w:val="none" w:sz="0" w:space="0" w:color="auto"/>
        <w:left w:val="none" w:sz="0" w:space="0" w:color="auto"/>
        <w:bottom w:val="none" w:sz="0" w:space="0" w:color="auto"/>
        <w:right w:val="none" w:sz="0" w:space="0" w:color="auto"/>
      </w:divBdr>
    </w:div>
    <w:div w:id="154763138">
      <w:marLeft w:val="0"/>
      <w:marRight w:val="0"/>
      <w:marTop w:val="0"/>
      <w:marBottom w:val="0"/>
      <w:divBdr>
        <w:top w:val="none" w:sz="0" w:space="0" w:color="auto"/>
        <w:left w:val="none" w:sz="0" w:space="0" w:color="auto"/>
        <w:bottom w:val="none" w:sz="0" w:space="0" w:color="auto"/>
        <w:right w:val="none" w:sz="0" w:space="0" w:color="auto"/>
      </w:divBdr>
    </w:div>
    <w:div w:id="154763139">
      <w:marLeft w:val="0"/>
      <w:marRight w:val="0"/>
      <w:marTop w:val="0"/>
      <w:marBottom w:val="0"/>
      <w:divBdr>
        <w:top w:val="none" w:sz="0" w:space="0" w:color="auto"/>
        <w:left w:val="none" w:sz="0" w:space="0" w:color="auto"/>
        <w:bottom w:val="none" w:sz="0" w:space="0" w:color="auto"/>
        <w:right w:val="none" w:sz="0" w:space="0" w:color="auto"/>
      </w:divBdr>
    </w:div>
    <w:div w:id="154763140">
      <w:marLeft w:val="0"/>
      <w:marRight w:val="0"/>
      <w:marTop w:val="0"/>
      <w:marBottom w:val="0"/>
      <w:divBdr>
        <w:top w:val="none" w:sz="0" w:space="0" w:color="auto"/>
        <w:left w:val="none" w:sz="0" w:space="0" w:color="auto"/>
        <w:bottom w:val="none" w:sz="0" w:space="0" w:color="auto"/>
        <w:right w:val="none" w:sz="0" w:space="0" w:color="auto"/>
      </w:divBdr>
    </w:div>
    <w:div w:id="154763141">
      <w:marLeft w:val="0"/>
      <w:marRight w:val="0"/>
      <w:marTop w:val="0"/>
      <w:marBottom w:val="0"/>
      <w:divBdr>
        <w:top w:val="none" w:sz="0" w:space="0" w:color="auto"/>
        <w:left w:val="none" w:sz="0" w:space="0" w:color="auto"/>
        <w:bottom w:val="none" w:sz="0" w:space="0" w:color="auto"/>
        <w:right w:val="none" w:sz="0" w:space="0" w:color="auto"/>
      </w:divBdr>
    </w:div>
    <w:div w:id="154763142">
      <w:marLeft w:val="0"/>
      <w:marRight w:val="0"/>
      <w:marTop w:val="0"/>
      <w:marBottom w:val="0"/>
      <w:divBdr>
        <w:top w:val="none" w:sz="0" w:space="0" w:color="auto"/>
        <w:left w:val="none" w:sz="0" w:space="0" w:color="auto"/>
        <w:bottom w:val="none" w:sz="0" w:space="0" w:color="auto"/>
        <w:right w:val="none" w:sz="0" w:space="0" w:color="auto"/>
      </w:divBdr>
    </w:div>
    <w:div w:id="154763143">
      <w:marLeft w:val="0"/>
      <w:marRight w:val="0"/>
      <w:marTop w:val="0"/>
      <w:marBottom w:val="0"/>
      <w:divBdr>
        <w:top w:val="none" w:sz="0" w:space="0" w:color="auto"/>
        <w:left w:val="none" w:sz="0" w:space="0" w:color="auto"/>
        <w:bottom w:val="none" w:sz="0" w:space="0" w:color="auto"/>
        <w:right w:val="none" w:sz="0" w:space="0" w:color="auto"/>
      </w:divBdr>
    </w:div>
    <w:div w:id="154763144">
      <w:marLeft w:val="0"/>
      <w:marRight w:val="0"/>
      <w:marTop w:val="0"/>
      <w:marBottom w:val="0"/>
      <w:divBdr>
        <w:top w:val="none" w:sz="0" w:space="0" w:color="auto"/>
        <w:left w:val="none" w:sz="0" w:space="0" w:color="auto"/>
        <w:bottom w:val="none" w:sz="0" w:space="0" w:color="auto"/>
        <w:right w:val="none" w:sz="0" w:space="0" w:color="auto"/>
      </w:divBdr>
    </w:div>
    <w:div w:id="154763145">
      <w:marLeft w:val="0"/>
      <w:marRight w:val="0"/>
      <w:marTop w:val="0"/>
      <w:marBottom w:val="0"/>
      <w:divBdr>
        <w:top w:val="none" w:sz="0" w:space="0" w:color="auto"/>
        <w:left w:val="none" w:sz="0" w:space="0" w:color="auto"/>
        <w:bottom w:val="none" w:sz="0" w:space="0" w:color="auto"/>
        <w:right w:val="none" w:sz="0" w:space="0" w:color="auto"/>
      </w:divBdr>
    </w:div>
    <w:div w:id="154763146">
      <w:marLeft w:val="0"/>
      <w:marRight w:val="0"/>
      <w:marTop w:val="0"/>
      <w:marBottom w:val="0"/>
      <w:divBdr>
        <w:top w:val="none" w:sz="0" w:space="0" w:color="auto"/>
        <w:left w:val="none" w:sz="0" w:space="0" w:color="auto"/>
        <w:bottom w:val="none" w:sz="0" w:space="0" w:color="auto"/>
        <w:right w:val="none" w:sz="0" w:space="0" w:color="auto"/>
      </w:divBdr>
    </w:div>
    <w:div w:id="154763147">
      <w:marLeft w:val="0"/>
      <w:marRight w:val="0"/>
      <w:marTop w:val="0"/>
      <w:marBottom w:val="0"/>
      <w:divBdr>
        <w:top w:val="none" w:sz="0" w:space="0" w:color="auto"/>
        <w:left w:val="none" w:sz="0" w:space="0" w:color="auto"/>
        <w:bottom w:val="none" w:sz="0" w:space="0" w:color="auto"/>
        <w:right w:val="none" w:sz="0" w:space="0" w:color="auto"/>
      </w:divBdr>
    </w:div>
    <w:div w:id="154763148">
      <w:marLeft w:val="0"/>
      <w:marRight w:val="0"/>
      <w:marTop w:val="0"/>
      <w:marBottom w:val="0"/>
      <w:divBdr>
        <w:top w:val="none" w:sz="0" w:space="0" w:color="auto"/>
        <w:left w:val="none" w:sz="0" w:space="0" w:color="auto"/>
        <w:bottom w:val="none" w:sz="0" w:space="0" w:color="auto"/>
        <w:right w:val="none" w:sz="0" w:space="0" w:color="auto"/>
      </w:divBdr>
    </w:div>
    <w:div w:id="154763149">
      <w:marLeft w:val="0"/>
      <w:marRight w:val="0"/>
      <w:marTop w:val="0"/>
      <w:marBottom w:val="0"/>
      <w:divBdr>
        <w:top w:val="none" w:sz="0" w:space="0" w:color="auto"/>
        <w:left w:val="none" w:sz="0" w:space="0" w:color="auto"/>
        <w:bottom w:val="none" w:sz="0" w:space="0" w:color="auto"/>
        <w:right w:val="none" w:sz="0" w:space="0" w:color="auto"/>
      </w:divBdr>
    </w:div>
    <w:div w:id="154763150">
      <w:marLeft w:val="0"/>
      <w:marRight w:val="0"/>
      <w:marTop w:val="0"/>
      <w:marBottom w:val="0"/>
      <w:divBdr>
        <w:top w:val="none" w:sz="0" w:space="0" w:color="auto"/>
        <w:left w:val="none" w:sz="0" w:space="0" w:color="auto"/>
        <w:bottom w:val="none" w:sz="0" w:space="0" w:color="auto"/>
        <w:right w:val="none" w:sz="0" w:space="0" w:color="auto"/>
      </w:divBdr>
    </w:div>
    <w:div w:id="154763151">
      <w:marLeft w:val="0"/>
      <w:marRight w:val="0"/>
      <w:marTop w:val="0"/>
      <w:marBottom w:val="0"/>
      <w:divBdr>
        <w:top w:val="none" w:sz="0" w:space="0" w:color="auto"/>
        <w:left w:val="none" w:sz="0" w:space="0" w:color="auto"/>
        <w:bottom w:val="none" w:sz="0" w:space="0" w:color="auto"/>
        <w:right w:val="none" w:sz="0" w:space="0" w:color="auto"/>
      </w:divBdr>
    </w:div>
    <w:div w:id="154763152">
      <w:marLeft w:val="0"/>
      <w:marRight w:val="0"/>
      <w:marTop w:val="0"/>
      <w:marBottom w:val="0"/>
      <w:divBdr>
        <w:top w:val="none" w:sz="0" w:space="0" w:color="auto"/>
        <w:left w:val="none" w:sz="0" w:space="0" w:color="auto"/>
        <w:bottom w:val="none" w:sz="0" w:space="0" w:color="auto"/>
        <w:right w:val="none" w:sz="0" w:space="0" w:color="auto"/>
      </w:divBdr>
    </w:div>
    <w:div w:id="154763153">
      <w:marLeft w:val="0"/>
      <w:marRight w:val="0"/>
      <w:marTop w:val="0"/>
      <w:marBottom w:val="0"/>
      <w:divBdr>
        <w:top w:val="none" w:sz="0" w:space="0" w:color="auto"/>
        <w:left w:val="none" w:sz="0" w:space="0" w:color="auto"/>
        <w:bottom w:val="none" w:sz="0" w:space="0" w:color="auto"/>
        <w:right w:val="none" w:sz="0" w:space="0" w:color="auto"/>
      </w:divBdr>
    </w:div>
    <w:div w:id="154763154">
      <w:marLeft w:val="0"/>
      <w:marRight w:val="0"/>
      <w:marTop w:val="0"/>
      <w:marBottom w:val="0"/>
      <w:divBdr>
        <w:top w:val="none" w:sz="0" w:space="0" w:color="auto"/>
        <w:left w:val="none" w:sz="0" w:space="0" w:color="auto"/>
        <w:bottom w:val="none" w:sz="0" w:space="0" w:color="auto"/>
        <w:right w:val="none" w:sz="0" w:space="0" w:color="auto"/>
      </w:divBdr>
    </w:div>
    <w:div w:id="154763155">
      <w:marLeft w:val="0"/>
      <w:marRight w:val="0"/>
      <w:marTop w:val="0"/>
      <w:marBottom w:val="0"/>
      <w:divBdr>
        <w:top w:val="none" w:sz="0" w:space="0" w:color="auto"/>
        <w:left w:val="none" w:sz="0" w:space="0" w:color="auto"/>
        <w:bottom w:val="none" w:sz="0" w:space="0" w:color="auto"/>
        <w:right w:val="none" w:sz="0" w:space="0" w:color="auto"/>
      </w:divBdr>
    </w:div>
    <w:div w:id="154763156">
      <w:marLeft w:val="0"/>
      <w:marRight w:val="0"/>
      <w:marTop w:val="0"/>
      <w:marBottom w:val="0"/>
      <w:divBdr>
        <w:top w:val="none" w:sz="0" w:space="0" w:color="auto"/>
        <w:left w:val="none" w:sz="0" w:space="0" w:color="auto"/>
        <w:bottom w:val="none" w:sz="0" w:space="0" w:color="auto"/>
        <w:right w:val="none" w:sz="0" w:space="0" w:color="auto"/>
      </w:divBdr>
    </w:div>
    <w:div w:id="154763157">
      <w:marLeft w:val="0"/>
      <w:marRight w:val="0"/>
      <w:marTop w:val="0"/>
      <w:marBottom w:val="0"/>
      <w:divBdr>
        <w:top w:val="none" w:sz="0" w:space="0" w:color="auto"/>
        <w:left w:val="none" w:sz="0" w:space="0" w:color="auto"/>
        <w:bottom w:val="none" w:sz="0" w:space="0" w:color="auto"/>
        <w:right w:val="none" w:sz="0" w:space="0" w:color="auto"/>
      </w:divBdr>
    </w:div>
    <w:div w:id="154763158">
      <w:marLeft w:val="0"/>
      <w:marRight w:val="0"/>
      <w:marTop w:val="0"/>
      <w:marBottom w:val="0"/>
      <w:divBdr>
        <w:top w:val="none" w:sz="0" w:space="0" w:color="auto"/>
        <w:left w:val="none" w:sz="0" w:space="0" w:color="auto"/>
        <w:bottom w:val="none" w:sz="0" w:space="0" w:color="auto"/>
        <w:right w:val="none" w:sz="0" w:space="0" w:color="auto"/>
      </w:divBdr>
    </w:div>
    <w:div w:id="154763159">
      <w:marLeft w:val="0"/>
      <w:marRight w:val="0"/>
      <w:marTop w:val="0"/>
      <w:marBottom w:val="0"/>
      <w:divBdr>
        <w:top w:val="none" w:sz="0" w:space="0" w:color="auto"/>
        <w:left w:val="none" w:sz="0" w:space="0" w:color="auto"/>
        <w:bottom w:val="none" w:sz="0" w:space="0" w:color="auto"/>
        <w:right w:val="none" w:sz="0" w:space="0" w:color="auto"/>
      </w:divBdr>
    </w:div>
    <w:div w:id="154763160">
      <w:marLeft w:val="0"/>
      <w:marRight w:val="0"/>
      <w:marTop w:val="0"/>
      <w:marBottom w:val="0"/>
      <w:divBdr>
        <w:top w:val="none" w:sz="0" w:space="0" w:color="auto"/>
        <w:left w:val="none" w:sz="0" w:space="0" w:color="auto"/>
        <w:bottom w:val="none" w:sz="0" w:space="0" w:color="auto"/>
        <w:right w:val="none" w:sz="0" w:space="0" w:color="auto"/>
      </w:divBdr>
    </w:div>
    <w:div w:id="154763161">
      <w:marLeft w:val="0"/>
      <w:marRight w:val="0"/>
      <w:marTop w:val="0"/>
      <w:marBottom w:val="0"/>
      <w:divBdr>
        <w:top w:val="none" w:sz="0" w:space="0" w:color="auto"/>
        <w:left w:val="none" w:sz="0" w:space="0" w:color="auto"/>
        <w:bottom w:val="none" w:sz="0" w:space="0" w:color="auto"/>
        <w:right w:val="none" w:sz="0" w:space="0" w:color="auto"/>
      </w:divBdr>
    </w:div>
    <w:div w:id="154763162">
      <w:marLeft w:val="0"/>
      <w:marRight w:val="0"/>
      <w:marTop w:val="0"/>
      <w:marBottom w:val="0"/>
      <w:divBdr>
        <w:top w:val="none" w:sz="0" w:space="0" w:color="auto"/>
        <w:left w:val="none" w:sz="0" w:space="0" w:color="auto"/>
        <w:bottom w:val="none" w:sz="0" w:space="0" w:color="auto"/>
        <w:right w:val="none" w:sz="0" w:space="0" w:color="auto"/>
      </w:divBdr>
    </w:div>
    <w:div w:id="154763163">
      <w:marLeft w:val="0"/>
      <w:marRight w:val="0"/>
      <w:marTop w:val="0"/>
      <w:marBottom w:val="0"/>
      <w:divBdr>
        <w:top w:val="none" w:sz="0" w:space="0" w:color="auto"/>
        <w:left w:val="none" w:sz="0" w:space="0" w:color="auto"/>
        <w:bottom w:val="none" w:sz="0" w:space="0" w:color="auto"/>
        <w:right w:val="none" w:sz="0" w:space="0" w:color="auto"/>
      </w:divBdr>
    </w:div>
    <w:div w:id="154763164">
      <w:marLeft w:val="0"/>
      <w:marRight w:val="0"/>
      <w:marTop w:val="0"/>
      <w:marBottom w:val="0"/>
      <w:divBdr>
        <w:top w:val="none" w:sz="0" w:space="0" w:color="auto"/>
        <w:left w:val="none" w:sz="0" w:space="0" w:color="auto"/>
        <w:bottom w:val="none" w:sz="0" w:space="0" w:color="auto"/>
        <w:right w:val="none" w:sz="0" w:space="0" w:color="auto"/>
      </w:divBdr>
    </w:div>
    <w:div w:id="154763165">
      <w:marLeft w:val="0"/>
      <w:marRight w:val="0"/>
      <w:marTop w:val="0"/>
      <w:marBottom w:val="0"/>
      <w:divBdr>
        <w:top w:val="none" w:sz="0" w:space="0" w:color="auto"/>
        <w:left w:val="none" w:sz="0" w:space="0" w:color="auto"/>
        <w:bottom w:val="none" w:sz="0" w:space="0" w:color="auto"/>
        <w:right w:val="none" w:sz="0" w:space="0" w:color="auto"/>
      </w:divBdr>
    </w:div>
    <w:div w:id="154763166">
      <w:marLeft w:val="0"/>
      <w:marRight w:val="0"/>
      <w:marTop w:val="0"/>
      <w:marBottom w:val="0"/>
      <w:divBdr>
        <w:top w:val="none" w:sz="0" w:space="0" w:color="auto"/>
        <w:left w:val="none" w:sz="0" w:space="0" w:color="auto"/>
        <w:bottom w:val="none" w:sz="0" w:space="0" w:color="auto"/>
        <w:right w:val="none" w:sz="0" w:space="0" w:color="auto"/>
      </w:divBdr>
    </w:div>
    <w:div w:id="154763167">
      <w:marLeft w:val="0"/>
      <w:marRight w:val="0"/>
      <w:marTop w:val="0"/>
      <w:marBottom w:val="0"/>
      <w:divBdr>
        <w:top w:val="none" w:sz="0" w:space="0" w:color="auto"/>
        <w:left w:val="none" w:sz="0" w:space="0" w:color="auto"/>
        <w:bottom w:val="none" w:sz="0" w:space="0" w:color="auto"/>
        <w:right w:val="none" w:sz="0" w:space="0" w:color="auto"/>
      </w:divBdr>
    </w:div>
    <w:div w:id="154763168">
      <w:marLeft w:val="0"/>
      <w:marRight w:val="0"/>
      <w:marTop w:val="0"/>
      <w:marBottom w:val="0"/>
      <w:divBdr>
        <w:top w:val="none" w:sz="0" w:space="0" w:color="auto"/>
        <w:left w:val="none" w:sz="0" w:space="0" w:color="auto"/>
        <w:bottom w:val="none" w:sz="0" w:space="0" w:color="auto"/>
        <w:right w:val="none" w:sz="0" w:space="0" w:color="auto"/>
      </w:divBdr>
    </w:div>
    <w:div w:id="154763169">
      <w:marLeft w:val="0"/>
      <w:marRight w:val="0"/>
      <w:marTop w:val="0"/>
      <w:marBottom w:val="0"/>
      <w:divBdr>
        <w:top w:val="none" w:sz="0" w:space="0" w:color="auto"/>
        <w:left w:val="none" w:sz="0" w:space="0" w:color="auto"/>
        <w:bottom w:val="none" w:sz="0" w:space="0" w:color="auto"/>
        <w:right w:val="none" w:sz="0" w:space="0" w:color="auto"/>
      </w:divBdr>
    </w:div>
    <w:div w:id="154763170">
      <w:marLeft w:val="0"/>
      <w:marRight w:val="0"/>
      <w:marTop w:val="0"/>
      <w:marBottom w:val="0"/>
      <w:divBdr>
        <w:top w:val="none" w:sz="0" w:space="0" w:color="auto"/>
        <w:left w:val="none" w:sz="0" w:space="0" w:color="auto"/>
        <w:bottom w:val="none" w:sz="0" w:space="0" w:color="auto"/>
        <w:right w:val="none" w:sz="0" w:space="0" w:color="auto"/>
      </w:divBdr>
    </w:div>
    <w:div w:id="154763171">
      <w:marLeft w:val="0"/>
      <w:marRight w:val="0"/>
      <w:marTop w:val="0"/>
      <w:marBottom w:val="0"/>
      <w:divBdr>
        <w:top w:val="none" w:sz="0" w:space="0" w:color="auto"/>
        <w:left w:val="none" w:sz="0" w:space="0" w:color="auto"/>
        <w:bottom w:val="none" w:sz="0" w:space="0" w:color="auto"/>
        <w:right w:val="none" w:sz="0" w:space="0" w:color="auto"/>
      </w:divBdr>
    </w:div>
    <w:div w:id="154763172">
      <w:marLeft w:val="0"/>
      <w:marRight w:val="0"/>
      <w:marTop w:val="0"/>
      <w:marBottom w:val="0"/>
      <w:divBdr>
        <w:top w:val="none" w:sz="0" w:space="0" w:color="auto"/>
        <w:left w:val="none" w:sz="0" w:space="0" w:color="auto"/>
        <w:bottom w:val="none" w:sz="0" w:space="0" w:color="auto"/>
        <w:right w:val="none" w:sz="0" w:space="0" w:color="auto"/>
      </w:divBdr>
    </w:div>
    <w:div w:id="154763173">
      <w:marLeft w:val="0"/>
      <w:marRight w:val="0"/>
      <w:marTop w:val="0"/>
      <w:marBottom w:val="0"/>
      <w:divBdr>
        <w:top w:val="none" w:sz="0" w:space="0" w:color="auto"/>
        <w:left w:val="none" w:sz="0" w:space="0" w:color="auto"/>
        <w:bottom w:val="none" w:sz="0" w:space="0" w:color="auto"/>
        <w:right w:val="none" w:sz="0" w:space="0" w:color="auto"/>
      </w:divBdr>
    </w:div>
    <w:div w:id="154763174">
      <w:marLeft w:val="0"/>
      <w:marRight w:val="0"/>
      <w:marTop w:val="0"/>
      <w:marBottom w:val="0"/>
      <w:divBdr>
        <w:top w:val="none" w:sz="0" w:space="0" w:color="auto"/>
        <w:left w:val="none" w:sz="0" w:space="0" w:color="auto"/>
        <w:bottom w:val="none" w:sz="0" w:space="0" w:color="auto"/>
        <w:right w:val="none" w:sz="0" w:space="0" w:color="auto"/>
      </w:divBdr>
    </w:div>
    <w:div w:id="154763175">
      <w:marLeft w:val="0"/>
      <w:marRight w:val="0"/>
      <w:marTop w:val="0"/>
      <w:marBottom w:val="0"/>
      <w:divBdr>
        <w:top w:val="none" w:sz="0" w:space="0" w:color="auto"/>
        <w:left w:val="none" w:sz="0" w:space="0" w:color="auto"/>
        <w:bottom w:val="none" w:sz="0" w:space="0" w:color="auto"/>
        <w:right w:val="none" w:sz="0" w:space="0" w:color="auto"/>
      </w:divBdr>
    </w:div>
    <w:div w:id="154763176">
      <w:marLeft w:val="0"/>
      <w:marRight w:val="0"/>
      <w:marTop w:val="0"/>
      <w:marBottom w:val="0"/>
      <w:divBdr>
        <w:top w:val="none" w:sz="0" w:space="0" w:color="auto"/>
        <w:left w:val="none" w:sz="0" w:space="0" w:color="auto"/>
        <w:bottom w:val="none" w:sz="0" w:space="0" w:color="auto"/>
        <w:right w:val="none" w:sz="0" w:space="0" w:color="auto"/>
      </w:divBdr>
    </w:div>
    <w:div w:id="154763177">
      <w:marLeft w:val="0"/>
      <w:marRight w:val="0"/>
      <w:marTop w:val="0"/>
      <w:marBottom w:val="0"/>
      <w:divBdr>
        <w:top w:val="none" w:sz="0" w:space="0" w:color="auto"/>
        <w:left w:val="none" w:sz="0" w:space="0" w:color="auto"/>
        <w:bottom w:val="none" w:sz="0" w:space="0" w:color="auto"/>
        <w:right w:val="none" w:sz="0" w:space="0" w:color="auto"/>
      </w:divBdr>
    </w:div>
    <w:div w:id="154763178">
      <w:marLeft w:val="0"/>
      <w:marRight w:val="0"/>
      <w:marTop w:val="0"/>
      <w:marBottom w:val="0"/>
      <w:divBdr>
        <w:top w:val="none" w:sz="0" w:space="0" w:color="auto"/>
        <w:left w:val="none" w:sz="0" w:space="0" w:color="auto"/>
        <w:bottom w:val="none" w:sz="0" w:space="0" w:color="auto"/>
        <w:right w:val="none" w:sz="0" w:space="0" w:color="auto"/>
      </w:divBdr>
    </w:div>
    <w:div w:id="154763179">
      <w:marLeft w:val="0"/>
      <w:marRight w:val="0"/>
      <w:marTop w:val="0"/>
      <w:marBottom w:val="0"/>
      <w:divBdr>
        <w:top w:val="none" w:sz="0" w:space="0" w:color="auto"/>
        <w:left w:val="none" w:sz="0" w:space="0" w:color="auto"/>
        <w:bottom w:val="none" w:sz="0" w:space="0" w:color="auto"/>
        <w:right w:val="none" w:sz="0" w:space="0" w:color="auto"/>
      </w:divBdr>
    </w:div>
    <w:div w:id="154763180">
      <w:marLeft w:val="0"/>
      <w:marRight w:val="0"/>
      <w:marTop w:val="0"/>
      <w:marBottom w:val="0"/>
      <w:divBdr>
        <w:top w:val="none" w:sz="0" w:space="0" w:color="auto"/>
        <w:left w:val="none" w:sz="0" w:space="0" w:color="auto"/>
        <w:bottom w:val="none" w:sz="0" w:space="0" w:color="auto"/>
        <w:right w:val="none" w:sz="0" w:space="0" w:color="auto"/>
      </w:divBdr>
    </w:div>
    <w:div w:id="154763181">
      <w:marLeft w:val="0"/>
      <w:marRight w:val="0"/>
      <w:marTop w:val="0"/>
      <w:marBottom w:val="0"/>
      <w:divBdr>
        <w:top w:val="none" w:sz="0" w:space="0" w:color="auto"/>
        <w:left w:val="none" w:sz="0" w:space="0" w:color="auto"/>
        <w:bottom w:val="none" w:sz="0" w:space="0" w:color="auto"/>
        <w:right w:val="none" w:sz="0" w:space="0" w:color="auto"/>
      </w:divBdr>
    </w:div>
    <w:div w:id="154763182">
      <w:marLeft w:val="0"/>
      <w:marRight w:val="0"/>
      <w:marTop w:val="0"/>
      <w:marBottom w:val="0"/>
      <w:divBdr>
        <w:top w:val="none" w:sz="0" w:space="0" w:color="auto"/>
        <w:left w:val="none" w:sz="0" w:space="0" w:color="auto"/>
        <w:bottom w:val="none" w:sz="0" w:space="0" w:color="auto"/>
        <w:right w:val="none" w:sz="0" w:space="0" w:color="auto"/>
      </w:divBdr>
    </w:div>
    <w:div w:id="154763183">
      <w:marLeft w:val="0"/>
      <w:marRight w:val="0"/>
      <w:marTop w:val="0"/>
      <w:marBottom w:val="0"/>
      <w:divBdr>
        <w:top w:val="none" w:sz="0" w:space="0" w:color="auto"/>
        <w:left w:val="none" w:sz="0" w:space="0" w:color="auto"/>
        <w:bottom w:val="none" w:sz="0" w:space="0" w:color="auto"/>
        <w:right w:val="none" w:sz="0" w:space="0" w:color="auto"/>
      </w:divBdr>
    </w:div>
    <w:div w:id="154763184">
      <w:marLeft w:val="0"/>
      <w:marRight w:val="0"/>
      <w:marTop w:val="0"/>
      <w:marBottom w:val="0"/>
      <w:divBdr>
        <w:top w:val="none" w:sz="0" w:space="0" w:color="auto"/>
        <w:left w:val="none" w:sz="0" w:space="0" w:color="auto"/>
        <w:bottom w:val="none" w:sz="0" w:space="0" w:color="auto"/>
        <w:right w:val="none" w:sz="0" w:space="0" w:color="auto"/>
      </w:divBdr>
    </w:div>
    <w:div w:id="154763185">
      <w:marLeft w:val="0"/>
      <w:marRight w:val="0"/>
      <w:marTop w:val="0"/>
      <w:marBottom w:val="0"/>
      <w:divBdr>
        <w:top w:val="none" w:sz="0" w:space="0" w:color="auto"/>
        <w:left w:val="none" w:sz="0" w:space="0" w:color="auto"/>
        <w:bottom w:val="none" w:sz="0" w:space="0" w:color="auto"/>
        <w:right w:val="none" w:sz="0" w:space="0" w:color="auto"/>
      </w:divBdr>
    </w:div>
    <w:div w:id="154763186">
      <w:marLeft w:val="0"/>
      <w:marRight w:val="0"/>
      <w:marTop w:val="0"/>
      <w:marBottom w:val="0"/>
      <w:divBdr>
        <w:top w:val="none" w:sz="0" w:space="0" w:color="auto"/>
        <w:left w:val="none" w:sz="0" w:space="0" w:color="auto"/>
        <w:bottom w:val="none" w:sz="0" w:space="0" w:color="auto"/>
        <w:right w:val="none" w:sz="0" w:space="0" w:color="auto"/>
      </w:divBdr>
    </w:div>
    <w:div w:id="154763187">
      <w:marLeft w:val="0"/>
      <w:marRight w:val="0"/>
      <w:marTop w:val="0"/>
      <w:marBottom w:val="0"/>
      <w:divBdr>
        <w:top w:val="none" w:sz="0" w:space="0" w:color="auto"/>
        <w:left w:val="none" w:sz="0" w:space="0" w:color="auto"/>
        <w:bottom w:val="none" w:sz="0" w:space="0" w:color="auto"/>
        <w:right w:val="none" w:sz="0" w:space="0" w:color="auto"/>
      </w:divBdr>
    </w:div>
    <w:div w:id="154763188">
      <w:marLeft w:val="0"/>
      <w:marRight w:val="0"/>
      <w:marTop w:val="0"/>
      <w:marBottom w:val="0"/>
      <w:divBdr>
        <w:top w:val="none" w:sz="0" w:space="0" w:color="auto"/>
        <w:left w:val="none" w:sz="0" w:space="0" w:color="auto"/>
        <w:bottom w:val="none" w:sz="0" w:space="0" w:color="auto"/>
        <w:right w:val="none" w:sz="0" w:space="0" w:color="auto"/>
      </w:divBdr>
    </w:div>
    <w:div w:id="154763189">
      <w:marLeft w:val="0"/>
      <w:marRight w:val="0"/>
      <w:marTop w:val="0"/>
      <w:marBottom w:val="0"/>
      <w:divBdr>
        <w:top w:val="none" w:sz="0" w:space="0" w:color="auto"/>
        <w:left w:val="none" w:sz="0" w:space="0" w:color="auto"/>
        <w:bottom w:val="none" w:sz="0" w:space="0" w:color="auto"/>
        <w:right w:val="none" w:sz="0" w:space="0" w:color="auto"/>
      </w:divBdr>
    </w:div>
    <w:div w:id="154763190">
      <w:marLeft w:val="0"/>
      <w:marRight w:val="0"/>
      <w:marTop w:val="0"/>
      <w:marBottom w:val="0"/>
      <w:divBdr>
        <w:top w:val="none" w:sz="0" w:space="0" w:color="auto"/>
        <w:left w:val="none" w:sz="0" w:space="0" w:color="auto"/>
        <w:bottom w:val="none" w:sz="0" w:space="0" w:color="auto"/>
        <w:right w:val="none" w:sz="0" w:space="0" w:color="auto"/>
      </w:divBdr>
    </w:div>
    <w:div w:id="154763191">
      <w:marLeft w:val="0"/>
      <w:marRight w:val="0"/>
      <w:marTop w:val="0"/>
      <w:marBottom w:val="0"/>
      <w:divBdr>
        <w:top w:val="none" w:sz="0" w:space="0" w:color="auto"/>
        <w:left w:val="none" w:sz="0" w:space="0" w:color="auto"/>
        <w:bottom w:val="none" w:sz="0" w:space="0" w:color="auto"/>
        <w:right w:val="none" w:sz="0" w:space="0" w:color="auto"/>
      </w:divBdr>
    </w:div>
    <w:div w:id="154763192">
      <w:marLeft w:val="0"/>
      <w:marRight w:val="0"/>
      <w:marTop w:val="0"/>
      <w:marBottom w:val="0"/>
      <w:divBdr>
        <w:top w:val="none" w:sz="0" w:space="0" w:color="auto"/>
        <w:left w:val="none" w:sz="0" w:space="0" w:color="auto"/>
        <w:bottom w:val="none" w:sz="0" w:space="0" w:color="auto"/>
        <w:right w:val="none" w:sz="0" w:space="0" w:color="auto"/>
      </w:divBdr>
    </w:div>
    <w:div w:id="154763193">
      <w:marLeft w:val="0"/>
      <w:marRight w:val="0"/>
      <w:marTop w:val="0"/>
      <w:marBottom w:val="0"/>
      <w:divBdr>
        <w:top w:val="none" w:sz="0" w:space="0" w:color="auto"/>
        <w:left w:val="none" w:sz="0" w:space="0" w:color="auto"/>
        <w:bottom w:val="none" w:sz="0" w:space="0" w:color="auto"/>
        <w:right w:val="none" w:sz="0" w:space="0" w:color="auto"/>
      </w:divBdr>
    </w:div>
    <w:div w:id="154763194">
      <w:marLeft w:val="0"/>
      <w:marRight w:val="0"/>
      <w:marTop w:val="0"/>
      <w:marBottom w:val="0"/>
      <w:divBdr>
        <w:top w:val="none" w:sz="0" w:space="0" w:color="auto"/>
        <w:left w:val="none" w:sz="0" w:space="0" w:color="auto"/>
        <w:bottom w:val="none" w:sz="0" w:space="0" w:color="auto"/>
        <w:right w:val="none" w:sz="0" w:space="0" w:color="auto"/>
      </w:divBdr>
    </w:div>
    <w:div w:id="154763195">
      <w:marLeft w:val="0"/>
      <w:marRight w:val="0"/>
      <w:marTop w:val="0"/>
      <w:marBottom w:val="0"/>
      <w:divBdr>
        <w:top w:val="none" w:sz="0" w:space="0" w:color="auto"/>
        <w:left w:val="none" w:sz="0" w:space="0" w:color="auto"/>
        <w:bottom w:val="none" w:sz="0" w:space="0" w:color="auto"/>
        <w:right w:val="none" w:sz="0" w:space="0" w:color="auto"/>
      </w:divBdr>
    </w:div>
    <w:div w:id="154763196">
      <w:marLeft w:val="0"/>
      <w:marRight w:val="0"/>
      <w:marTop w:val="0"/>
      <w:marBottom w:val="0"/>
      <w:divBdr>
        <w:top w:val="none" w:sz="0" w:space="0" w:color="auto"/>
        <w:left w:val="none" w:sz="0" w:space="0" w:color="auto"/>
        <w:bottom w:val="none" w:sz="0" w:space="0" w:color="auto"/>
        <w:right w:val="none" w:sz="0" w:space="0" w:color="auto"/>
      </w:divBdr>
    </w:div>
    <w:div w:id="154763197">
      <w:marLeft w:val="0"/>
      <w:marRight w:val="0"/>
      <w:marTop w:val="0"/>
      <w:marBottom w:val="0"/>
      <w:divBdr>
        <w:top w:val="none" w:sz="0" w:space="0" w:color="auto"/>
        <w:left w:val="none" w:sz="0" w:space="0" w:color="auto"/>
        <w:bottom w:val="none" w:sz="0" w:space="0" w:color="auto"/>
        <w:right w:val="none" w:sz="0" w:space="0" w:color="auto"/>
      </w:divBdr>
    </w:div>
    <w:div w:id="154763198">
      <w:marLeft w:val="0"/>
      <w:marRight w:val="0"/>
      <w:marTop w:val="0"/>
      <w:marBottom w:val="0"/>
      <w:divBdr>
        <w:top w:val="none" w:sz="0" w:space="0" w:color="auto"/>
        <w:left w:val="none" w:sz="0" w:space="0" w:color="auto"/>
        <w:bottom w:val="none" w:sz="0" w:space="0" w:color="auto"/>
        <w:right w:val="none" w:sz="0" w:space="0" w:color="auto"/>
      </w:divBdr>
    </w:div>
    <w:div w:id="154763199">
      <w:marLeft w:val="0"/>
      <w:marRight w:val="0"/>
      <w:marTop w:val="0"/>
      <w:marBottom w:val="0"/>
      <w:divBdr>
        <w:top w:val="none" w:sz="0" w:space="0" w:color="auto"/>
        <w:left w:val="none" w:sz="0" w:space="0" w:color="auto"/>
        <w:bottom w:val="none" w:sz="0" w:space="0" w:color="auto"/>
        <w:right w:val="none" w:sz="0" w:space="0" w:color="auto"/>
      </w:divBdr>
    </w:div>
    <w:div w:id="154763200">
      <w:marLeft w:val="0"/>
      <w:marRight w:val="0"/>
      <w:marTop w:val="0"/>
      <w:marBottom w:val="0"/>
      <w:divBdr>
        <w:top w:val="none" w:sz="0" w:space="0" w:color="auto"/>
        <w:left w:val="none" w:sz="0" w:space="0" w:color="auto"/>
        <w:bottom w:val="none" w:sz="0" w:space="0" w:color="auto"/>
        <w:right w:val="none" w:sz="0" w:space="0" w:color="auto"/>
      </w:divBdr>
    </w:div>
    <w:div w:id="154763201">
      <w:marLeft w:val="0"/>
      <w:marRight w:val="0"/>
      <w:marTop w:val="0"/>
      <w:marBottom w:val="0"/>
      <w:divBdr>
        <w:top w:val="none" w:sz="0" w:space="0" w:color="auto"/>
        <w:left w:val="none" w:sz="0" w:space="0" w:color="auto"/>
        <w:bottom w:val="none" w:sz="0" w:space="0" w:color="auto"/>
        <w:right w:val="none" w:sz="0" w:space="0" w:color="auto"/>
      </w:divBdr>
    </w:div>
    <w:div w:id="154763202">
      <w:marLeft w:val="0"/>
      <w:marRight w:val="0"/>
      <w:marTop w:val="0"/>
      <w:marBottom w:val="0"/>
      <w:divBdr>
        <w:top w:val="none" w:sz="0" w:space="0" w:color="auto"/>
        <w:left w:val="none" w:sz="0" w:space="0" w:color="auto"/>
        <w:bottom w:val="none" w:sz="0" w:space="0" w:color="auto"/>
        <w:right w:val="none" w:sz="0" w:space="0" w:color="auto"/>
      </w:divBdr>
    </w:div>
    <w:div w:id="154763203">
      <w:marLeft w:val="0"/>
      <w:marRight w:val="0"/>
      <w:marTop w:val="0"/>
      <w:marBottom w:val="0"/>
      <w:divBdr>
        <w:top w:val="none" w:sz="0" w:space="0" w:color="auto"/>
        <w:left w:val="none" w:sz="0" w:space="0" w:color="auto"/>
        <w:bottom w:val="none" w:sz="0" w:space="0" w:color="auto"/>
        <w:right w:val="none" w:sz="0" w:space="0" w:color="auto"/>
      </w:divBdr>
    </w:div>
    <w:div w:id="154763204">
      <w:marLeft w:val="0"/>
      <w:marRight w:val="0"/>
      <w:marTop w:val="0"/>
      <w:marBottom w:val="0"/>
      <w:divBdr>
        <w:top w:val="none" w:sz="0" w:space="0" w:color="auto"/>
        <w:left w:val="none" w:sz="0" w:space="0" w:color="auto"/>
        <w:bottom w:val="none" w:sz="0" w:space="0" w:color="auto"/>
        <w:right w:val="none" w:sz="0" w:space="0" w:color="auto"/>
      </w:divBdr>
    </w:div>
    <w:div w:id="154763205">
      <w:marLeft w:val="0"/>
      <w:marRight w:val="0"/>
      <w:marTop w:val="0"/>
      <w:marBottom w:val="0"/>
      <w:divBdr>
        <w:top w:val="none" w:sz="0" w:space="0" w:color="auto"/>
        <w:left w:val="none" w:sz="0" w:space="0" w:color="auto"/>
        <w:bottom w:val="none" w:sz="0" w:space="0" w:color="auto"/>
        <w:right w:val="none" w:sz="0" w:space="0" w:color="auto"/>
      </w:divBdr>
    </w:div>
    <w:div w:id="154763206">
      <w:marLeft w:val="0"/>
      <w:marRight w:val="0"/>
      <w:marTop w:val="0"/>
      <w:marBottom w:val="0"/>
      <w:divBdr>
        <w:top w:val="none" w:sz="0" w:space="0" w:color="auto"/>
        <w:left w:val="none" w:sz="0" w:space="0" w:color="auto"/>
        <w:bottom w:val="none" w:sz="0" w:space="0" w:color="auto"/>
        <w:right w:val="none" w:sz="0" w:space="0" w:color="auto"/>
      </w:divBdr>
    </w:div>
    <w:div w:id="154763207">
      <w:marLeft w:val="0"/>
      <w:marRight w:val="0"/>
      <w:marTop w:val="0"/>
      <w:marBottom w:val="0"/>
      <w:divBdr>
        <w:top w:val="none" w:sz="0" w:space="0" w:color="auto"/>
        <w:left w:val="none" w:sz="0" w:space="0" w:color="auto"/>
        <w:bottom w:val="none" w:sz="0" w:space="0" w:color="auto"/>
        <w:right w:val="none" w:sz="0" w:space="0" w:color="auto"/>
      </w:divBdr>
    </w:div>
    <w:div w:id="154763208">
      <w:marLeft w:val="0"/>
      <w:marRight w:val="0"/>
      <w:marTop w:val="0"/>
      <w:marBottom w:val="0"/>
      <w:divBdr>
        <w:top w:val="none" w:sz="0" w:space="0" w:color="auto"/>
        <w:left w:val="none" w:sz="0" w:space="0" w:color="auto"/>
        <w:bottom w:val="none" w:sz="0" w:space="0" w:color="auto"/>
        <w:right w:val="none" w:sz="0" w:space="0" w:color="auto"/>
      </w:divBdr>
    </w:div>
    <w:div w:id="154763209">
      <w:marLeft w:val="0"/>
      <w:marRight w:val="0"/>
      <w:marTop w:val="0"/>
      <w:marBottom w:val="0"/>
      <w:divBdr>
        <w:top w:val="none" w:sz="0" w:space="0" w:color="auto"/>
        <w:left w:val="none" w:sz="0" w:space="0" w:color="auto"/>
        <w:bottom w:val="none" w:sz="0" w:space="0" w:color="auto"/>
        <w:right w:val="none" w:sz="0" w:space="0" w:color="auto"/>
      </w:divBdr>
    </w:div>
    <w:div w:id="154763210">
      <w:marLeft w:val="0"/>
      <w:marRight w:val="0"/>
      <w:marTop w:val="0"/>
      <w:marBottom w:val="0"/>
      <w:divBdr>
        <w:top w:val="none" w:sz="0" w:space="0" w:color="auto"/>
        <w:left w:val="none" w:sz="0" w:space="0" w:color="auto"/>
        <w:bottom w:val="none" w:sz="0" w:space="0" w:color="auto"/>
        <w:right w:val="none" w:sz="0" w:space="0" w:color="auto"/>
      </w:divBdr>
    </w:div>
    <w:div w:id="154763211">
      <w:marLeft w:val="0"/>
      <w:marRight w:val="0"/>
      <w:marTop w:val="0"/>
      <w:marBottom w:val="0"/>
      <w:divBdr>
        <w:top w:val="none" w:sz="0" w:space="0" w:color="auto"/>
        <w:left w:val="none" w:sz="0" w:space="0" w:color="auto"/>
        <w:bottom w:val="none" w:sz="0" w:space="0" w:color="auto"/>
        <w:right w:val="none" w:sz="0" w:space="0" w:color="auto"/>
      </w:divBdr>
    </w:div>
    <w:div w:id="154763212">
      <w:marLeft w:val="0"/>
      <w:marRight w:val="0"/>
      <w:marTop w:val="0"/>
      <w:marBottom w:val="0"/>
      <w:divBdr>
        <w:top w:val="none" w:sz="0" w:space="0" w:color="auto"/>
        <w:left w:val="none" w:sz="0" w:space="0" w:color="auto"/>
        <w:bottom w:val="none" w:sz="0" w:space="0" w:color="auto"/>
        <w:right w:val="none" w:sz="0" w:space="0" w:color="auto"/>
      </w:divBdr>
    </w:div>
    <w:div w:id="154763213">
      <w:marLeft w:val="0"/>
      <w:marRight w:val="0"/>
      <w:marTop w:val="0"/>
      <w:marBottom w:val="0"/>
      <w:divBdr>
        <w:top w:val="none" w:sz="0" w:space="0" w:color="auto"/>
        <w:left w:val="none" w:sz="0" w:space="0" w:color="auto"/>
        <w:bottom w:val="none" w:sz="0" w:space="0" w:color="auto"/>
        <w:right w:val="none" w:sz="0" w:space="0" w:color="auto"/>
      </w:divBdr>
    </w:div>
    <w:div w:id="154763214">
      <w:marLeft w:val="0"/>
      <w:marRight w:val="0"/>
      <w:marTop w:val="0"/>
      <w:marBottom w:val="0"/>
      <w:divBdr>
        <w:top w:val="none" w:sz="0" w:space="0" w:color="auto"/>
        <w:left w:val="none" w:sz="0" w:space="0" w:color="auto"/>
        <w:bottom w:val="none" w:sz="0" w:space="0" w:color="auto"/>
        <w:right w:val="none" w:sz="0" w:space="0" w:color="auto"/>
      </w:divBdr>
    </w:div>
    <w:div w:id="154763215">
      <w:marLeft w:val="0"/>
      <w:marRight w:val="0"/>
      <w:marTop w:val="0"/>
      <w:marBottom w:val="0"/>
      <w:divBdr>
        <w:top w:val="none" w:sz="0" w:space="0" w:color="auto"/>
        <w:left w:val="none" w:sz="0" w:space="0" w:color="auto"/>
        <w:bottom w:val="none" w:sz="0" w:space="0" w:color="auto"/>
        <w:right w:val="none" w:sz="0" w:space="0" w:color="auto"/>
      </w:divBdr>
    </w:div>
    <w:div w:id="154763216">
      <w:marLeft w:val="0"/>
      <w:marRight w:val="0"/>
      <w:marTop w:val="0"/>
      <w:marBottom w:val="0"/>
      <w:divBdr>
        <w:top w:val="none" w:sz="0" w:space="0" w:color="auto"/>
        <w:left w:val="none" w:sz="0" w:space="0" w:color="auto"/>
        <w:bottom w:val="none" w:sz="0" w:space="0" w:color="auto"/>
        <w:right w:val="none" w:sz="0" w:space="0" w:color="auto"/>
      </w:divBdr>
    </w:div>
    <w:div w:id="154763217">
      <w:marLeft w:val="0"/>
      <w:marRight w:val="0"/>
      <w:marTop w:val="0"/>
      <w:marBottom w:val="0"/>
      <w:divBdr>
        <w:top w:val="none" w:sz="0" w:space="0" w:color="auto"/>
        <w:left w:val="none" w:sz="0" w:space="0" w:color="auto"/>
        <w:bottom w:val="none" w:sz="0" w:space="0" w:color="auto"/>
        <w:right w:val="none" w:sz="0" w:space="0" w:color="auto"/>
      </w:divBdr>
    </w:div>
    <w:div w:id="154763218">
      <w:marLeft w:val="0"/>
      <w:marRight w:val="0"/>
      <w:marTop w:val="0"/>
      <w:marBottom w:val="0"/>
      <w:divBdr>
        <w:top w:val="none" w:sz="0" w:space="0" w:color="auto"/>
        <w:left w:val="none" w:sz="0" w:space="0" w:color="auto"/>
        <w:bottom w:val="none" w:sz="0" w:space="0" w:color="auto"/>
        <w:right w:val="none" w:sz="0" w:space="0" w:color="auto"/>
      </w:divBdr>
    </w:div>
    <w:div w:id="154763219">
      <w:marLeft w:val="0"/>
      <w:marRight w:val="0"/>
      <w:marTop w:val="0"/>
      <w:marBottom w:val="0"/>
      <w:divBdr>
        <w:top w:val="none" w:sz="0" w:space="0" w:color="auto"/>
        <w:left w:val="none" w:sz="0" w:space="0" w:color="auto"/>
        <w:bottom w:val="none" w:sz="0" w:space="0" w:color="auto"/>
        <w:right w:val="none" w:sz="0" w:space="0" w:color="auto"/>
      </w:divBdr>
    </w:div>
    <w:div w:id="154763220">
      <w:marLeft w:val="0"/>
      <w:marRight w:val="0"/>
      <w:marTop w:val="0"/>
      <w:marBottom w:val="0"/>
      <w:divBdr>
        <w:top w:val="none" w:sz="0" w:space="0" w:color="auto"/>
        <w:left w:val="none" w:sz="0" w:space="0" w:color="auto"/>
        <w:bottom w:val="none" w:sz="0" w:space="0" w:color="auto"/>
        <w:right w:val="none" w:sz="0" w:space="0" w:color="auto"/>
      </w:divBdr>
    </w:div>
    <w:div w:id="154763221">
      <w:marLeft w:val="0"/>
      <w:marRight w:val="0"/>
      <w:marTop w:val="0"/>
      <w:marBottom w:val="0"/>
      <w:divBdr>
        <w:top w:val="none" w:sz="0" w:space="0" w:color="auto"/>
        <w:left w:val="none" w:sz="0" w:space="0" w:color="auto"/>
        <w:bottom w:val="none" w:sz="0" w:space="0" w:color="auto"/>
        <w:right w:val="none" w:sz="0" w:space="0" w:color="auto"/>
      </w:divBdr>
    </w:div>
    <w:div w:id="154763222">
      <w:marLeft w:val="0"/>
      <w:marRight w:val="0"/>
      <w:marTop w:val="0"/>
      <w:marBottom w:val="0"/>
      <w:divBdr>
        <w:top w:val="none" w:sz="0" w:space="0" w:color="auto"/>
        <w:left w:val="none" w:sz="0" w:space="0" w:color="auto"/>
        <w:bottom w:val="none" w:sz="0" w:space="0" w:color="auto"/>
        <w:right w:val="none" w:sz="0" w:space="0" w:color="auto"/>
      </w:divBdr>
    </w:div>
    <w:div w:id="154763223">
      <w:marLeft w:val="0"/>
      <w:marRight w:val="0"/>
      <w:marTop w:val="0"/>
      <w:marBottom w:val="0"/>
      <w:divBdr>
        <w:top w:val="none" w:sz="0" w:space="0" w:color="auto"/>
        <w:left w:val="none" w:sz="0" w:space="0" w:color="auto"/>
        <w:bottom w:val="none" w:sz="0" w:space="0" w:color="auto"/>
        <w:right w:val="none" w:sz="0" w:space="0" w:color="auto"/>
      </w:divBdr>
    </w:div>
    <w:div w:id="154763224">
      <w:marLeft w:val="0"/>
      <w:marRight w:val="0"/>
      <w:marTop w:val="0"/>
      <w:marBottom w:val="0"/>
      <w:divBdr>
        <w:top w:val="none" w:sz="0" w:space="0" w:color="auto"/>
        <w:left w:val="none" w:sz="0" w:space="0" w:color="auto"/>
        <w:bottom w:val="none" w:sz="0" w:space="0" w:color="auto"/>
        <w:right w:val="none" w:sz="0" w:space="0" w:color="auto"/>
      </w:divBdr>
    </w:div>
    <w:div w:id="154763225">
      <w:marLeft w:val="0"/>
      <w:marRight w:val="0"/>
      <w:marTop w:val="0"/>
      <w:marBottom w:val="0"/>
      <w:divBdr>
        <w:top w:val="none" w:sz="0" w:space="0" w:color="auto"/>
        <w:left w:val="none" w:sz="0" w:space="0" w:color="auto"/>
        <w:bottom w:val="none" w:sz="0" w:space="0" w:color="auto"/>
        <w:right w:val="none" w:sz="0" w:space="0" w:color="auto"/>
      </w:divBdr>
    </w:div>
    <w:div w:id="154763226">
      <w:marLeft w:val="0"/>
      <w:marRight w:val="0"/>
      <w:marTop w:val="0"/>
      <w:marBottom w:val="0"/>
      <w:divBdr>
        <w:top w:val="none" w:sz="0" w:space="0" w:color="auto"/>
        <w:left w:val="none" w:sz="0" w:space="0" w:color="auto"/>
        <w:bottom w:val="none" w:sz="0" w:space="0" w:color="auto"/>
        <w:right w:val="none" w:sz="0" w:space="0" w:color="auto"/>
      </w:divBdr>
    </w:div>
    <w:div w:id="154763227">
      <w:marLeft w:val="0"/>
      <w:marRight w:val="0"/>
      <w:marTop w:val="0"/>
      <w:marBottom w:val="0"/>
      <w:divBdr>
        <w:top w:val="none" w:sz="0" w:space="0" w:color="auto"/>
        <w:left w:val="none" w:sz="0" w:space="0" w:color="auto"/>
        <w:bottom w:val="none" w:sz="0" w:space="0" w:color="auto"/>
        <w:right w:val="none" w:sz="0" w:space="0" w:color="auto"/>
      </w:divBdr>
    </w:div>
    <w:div w:id="154763228">
      <w:marLeft w:val="0"/>
      <w:marRight w:val="0"/>
      <w:marTop w:val="0"/>
      <w:marBottom w:val="0"/>
      <w:divBdr>
        <w:top w:val="none" w:sz="0" w:space="0" w:color="auto"/>
        <w:left w:val="none" w:sz="0" w:space="0" w:color="auto"/>
        <w:bottom w:val="none" w:sz="0" w:space="0" w:color="auto"/>
        <w:right w:val="none" w:sz="0" w:space="0" w:color="auto"/>
      </w:divBdr>
    </w:div>
    <w:div w:id="154763229">
      <w:marLeft w:val="0"/>
      <w:marRight w:val="0"/>
      <w:marTop w:val="0"/>
      <w:marBottom w:val="0"/>
      <w:divBdr>
        <w:top w:val="none" w:sz="0" w:space="0" w:color="auto"/>
        <w:left w:val="none" w:sz="0" w:space="0" w:color="auto"/>
        <w:bottom w:val="none" w:sz="0" w:space="0" w:color="auto"/>
        <w:right w:val="none" w:sz="0" w:space="0" w:color="auto"/>
      </w:divBdr>
    </w:div>
    <w:div w:id="154763230">
      <w:marLeft w:val="0"/>
      <w:marRight w:val="0"/>
      <w:marTop w:val="0"/>
      <w:marBottom w:val="0"/>
      <w:divBdr>
        <w:top w:val="none" w:sz="0" w:space="0" w:color="auto"/>
        <w:left w:val="none" w:sz="0" w:space="0" w:color="auto"/>
        <w:bottom w:val="none" w:sz="0" w:space="0" w:color="auto"/>
        <w:right w:val="none" w:sz="0" w:space="0" w:color="auto"/>
      </w:divBdr>
    </w:div>
    <w:div w:id="154763231">
      <w:marLeft w:val="0"/>
      <w:marRight w:val="0"/>
      <w:marTop w:val="0"/>
      <w:marBottom w:val="0"/>
      <w:divBdr>
        <w:top w:val="none" w:sz="0" w:space="0" w:color="auto"/>
        <w:left w:val="none" w:sz="0" w:space="0" w:color="auto"/>
        <w:bottom w:val="none" w:sz="0" w:space="0" w:color="auto"/>
        <w:right w:val="none" w:sz="0" w:space="0" w:color="auto"/>
      </w:divBdr>
    </w:div>
    <w:div w:id="154763232">
      <w:marLeft w:val="0"/>
      <w:marRight w:val="0"/>
      <w:marTop w:val="0"/>
      <w:marBottom w:val="0"/>
      <w:divBdr>
        <w:top w:val="none" w:sz="0" w:space="0" w:color="auto"/>
        <w:left w:val="none" w:sz="0" w:space="0" w:color="auto"/>
        <w:bottom w:val="none" w:sz="0" w:space="0" w:color="auto"/>
        <w:right w:val="none" w:sz="0" w:space="0" w:color="auto"/>
      </w:divBdr>
    </w:div>
    <w:div w:id="154763233">
      <w:marLeft w:val="0"/>
      <w:marRight w:val="0"/>
      <w:marTop w:val="0"/>
      <w:marBottom w:val="0"/>
      <w:divBdr>
        <w:top w:val="none" w:sz="0" w:space="0" w:color="auto"/>
        <w:left w:val="none" w:sz="0" w:space="0" w:color="auto"/>
        <w:bottom w:val="none" w:sz="0" w:space="0" w:color="auto"/>
        <w:right w:val="none" w:sz="0" w:space="0" w:color="auto"/>
      </w:divBdr>
    </w:div>
    <w:div w:id="154763234">
      <w:marLeft w:val="0"/>
      <w:marRight w:val="0"/>
      <w:marTop w:val="0"/>
      <w:marBottom w:val="0"/>
      <w:divBdr>
        <w:top w:val="none" w:sz="0" w:space="0" w:color="auto"/>
        <w:left w:val="none" w:sz="0" w:space="0" w:color="auto"/>
        <w:bottom w:val="none" w:sz="0" w:space="0" w:color="auto"/>
        <w:right w:val="none" w:sz="0" w:space="0" w:color="auto"/>
      </w:divBdr>
    </w:div>
    <w:div w:id="154763235">
      <w:marLeft w:val="0"/>
      <w:marRight w:val="0"/>
      <w:marTop w:val="0"/>
      <w:marBottom w:val="0"/>
      <w:divBdr>
        <w:top w:val="none" w:sz="0" w:space="0" w:color="auto"/>
        <w:left w:val="none" w:sz="0" w:space="0" w:color="auto"/>
        <w:bottom w:val="none" w:sz="0" w:space="0" w:color="auto"/>
        <w:right w:val="none" w:sz="0" w:space="0" w:color="auto"/>
      </w:divBdr>
    </w:div>
    <w:div w:id="154763236">
      <w:marLeft w:val="0"/>
      <w:marRight w:val="0"/>
      <w:marTop w:val="0"/>
      <w:marBottom w:val="0"/>
      <w:divBdr>
        <w:top w:val="none" w:sz="0" w:space="0" w:color="auto"/>
        <w:left w:val="none" w:sz="0" w:space="0" w:color="auto"/>
        <w:bottom w:val="none" w:sz="0" w:space="0" w:color="auto"/>
        <w:right w:val="none" w:sz="0" w:space="0" w:color="auto"/>
      </w:divBdr>
    </w:div>
    <w:div w:id="154763237">
      <w:marLeft w:val="0"/>
      <w:marRight w:val="0"/>
      <w:marTop w:val="0"/>
      <w:marBottom w:val="0"/>
      <w:divBdr>
        <w:top w:val="none" w:sz="0" w:space="0" w:color="auto"/>
        <w:left w:val="none" w:sz="0" w:space="0" w:color="auto"/>
        <w:bottom w:val="none" w:sz="0" w:space="0" w:color="auto"/>
        <w:right w:val="none" w:sz="0" w:space="0" w:color="auto"/>
      </w:divBdr>
    </w:div>
    <w:div w:id="154763238">
      <w:marLeft w:val="0"/>
      <w:marRight w:val="0"/>
      <w:marTop w:val="0"/>
      <w:marBottom w:val="0"/>
      <w:divBdr>
        <w:top w:val="none" w:sz="0" w:space="0" w:color="auto"/>
        <w:left w:val="none" w:sz="0" w:space="0" w:color="auto"/>
        <w:bottom w:val="none" w:sz="0" w:space="0" w:color="auto"/>
        <w:right w:val="none" w:sz="0" w:space="0" w:color="auto"/>
      </w:divBdr>
    </w:div>
    <w:div w:id="154763239">
      <w:marLeft w:val="0"/>
      <w:marRight w:val="0"/>
      <w:marTop w:val="0"/>
      <w:marBottom w:val="0"/>
      <w:divBdr>
        <w:top w:val="none" w:sz="0" w:space="0" w:color="auto"/>
        <w:left w:val="none" w:sz="0" w:space="0" w:color="auto"/>
        <w:bottom w:val="none" w:sz="0" w:space="0" w:color="auto"/>
        <w:right w:val="none" w:sz="0" w:space="0" w:color="auto"/>
      </w:divBdr>
    </w:div>
    <w:div w:id="154763240">
      <w:marLeft w:val="0"/>
      <w:marRight w:val="0"/>
      <w:marTop w:val="0"/>
      <w:marBottom w:val="0"/>
      <w:divBdr>
        <w:top w:val="none" w:sz="0" w:space="0" w:color="auto"/>
        <w:left w:val="none" w:sz="0" w:space="0" w:color="auto"/>
        <w:bottom w:val="none" w:sz="0" w:space="0" w:color="auto"/>
        <w:right w:val="none" w:sz="0" w:space="0" w:color="auto"/>
      </w:divBdr>
    </w:div>
    <w:div w:id="154763241">
      <w:marLeft w:val="0"/>
      <w:marRight w:val="0"/>
      <w:marTop w:val="0"/>
      <w:marBottom w:val="0"/>
      <w:divBdr>
        <w:top w:val="none" w:sz="0" w:space="0" w:color="auto"/>
        <w:left w:val="none" w:sz="0" w:space="0" w:color="auto"/>
        <w:bottom w:val="none" w:sz="0" w:space="0" w:color="auto"/>
        <w:right w:val="none" w:sz="0" w:space="0" w:color="auto"/>
      </w:divBdr>
    </w:div>
    <w:div w:id="154763242">
      <w:marLeft w:val="0"/>
      <w:marRight w:val="0"/>
      <w:marTop w:val="0"/>
      <w:marBottom w:val="0"/>
      <w:divBdr>
        <w:top w:val="none" w:sz="0" w:space="0" w:color="auto"/>
        <w:left w:val="none" w:sz="0" w:space="0" w:color="auto"/>
        <w:bottom w:val="none" w:sz="0" w:space="0" w:color="auto"/>
        <w:right w:val="none" w:sz="0" w:space="0" w:color="auto"/>
      </w:divBdr>
    </w:div>
    <w:div w:id="154763243">
      <w:marLeft w:val="0"/>
      <w:marRight w:val="0"/>
      <w:marTop w:val="0"/>
      <w:marBottom w:val="0"/>
      <w:divBdr>
        <w:top w:val="none" w:sz="0" w:space="0" w:color="auto"/>
        <w:left w:val="none" w:sz="0" w:space="0" w:color="auto"/>
        <w:bottom w:val="none" w:sz="0" w:space="0" w:color="auto"/>
        <w:right w:val="none" w:sz="0" w:space="0" w:color="auto"/>
      </w:divBdr>
    </w:div>
    <w:div w:id="154763244">
      <w:marLeft w:val="0"/>
      <w:marRight w:val="0"/>
      <w:marTop w:val="0"/>
      <w:marBottom w:val="0"/>
      <w:divBdr>
        <w:top w:val="none" w:sz="0" w:space="0" w:color="auto"/>
        <w:left w:val="none" w:sz="0" w:space="0" w:color="auto"/>
        <w:bottom w:val="none" w:sz="0" w:space="0" w:color="auto"/>
        <w:right w:val="none" w:sz="0" w:space="0" w:color="auto"/>
      </w:divBdr>
    </w:div>
    <w:div w:id="154763245">
      <w:marLeft w:val="0"/>
      <w:marRight w:val="0"/>
      <w:marTop w:val="0"/>
      <w:marBottom w:val="0"/>
      <w:divBdr>
        <w:top w:val="none" w:sz="0" w:space="0" w:color="auto"/>
        <w:left w:val="none" w:sz="0" w:space="0" w:color="auto"/>
        <w:bottom w:val="none" w:sz="0" w:space="0" w:color="auto"/>
        <w:right w:val="none" w:sz="0" w:space="0" w:color="auto"/>
      </w:divBdr>
    </w:div>
    <w:div w:id="154763246">
      <w:marLeft w:val="0"/>
      <w:marRight w:val="0"/>
      <w:marTop w:val="0"/>
      <w:marBottom w:val="0"/>
      <w:divBdr>
        <w:top w:val="none" w:sz="0" w:space="0" w:color="auto"/>
        <w:left w:val="none" w:sz="0" w:space="0" w:color="auto"/>
        <w:bottom w:val="none" w:sz="0" w:space="0" w:color="auto"/>
        <w:right w:val="none" w:sz="0" w:space="0" w:color="auto"/>
      </w:divBdr>
    </w:div>
    <w:div w:id="154763247">
      <w:marLeft w:val="0"/>
      <w:marRight w:val="0"/>
      <w:marTop w:val="0"/>
      <w:marBottom w:val="0"/>
      <w:divBdr>
        <w:top w:val="none" w:sz="0" w:space="0" w:color="auto"/>
        <w:left w:val="none" w:sz="0" w:space="0" w:color="auto"/>
        <w:bottom w:val="none" w:sz="0" w:space="0" w:color="auto"/>
        <w:right w:val="none" w:sz="0" w:space="0" w:color="auto"/>
      </w:divBdr>
    </w:div>
    <w:div w:id="154763248">
      <w:marLeft w:val="0"/>
      <w:marRight w:val="0"/>
      <w:marTop w:val="0"/>
      <w:marBottom w:val="0"/>
      <w:divBdr>
        <w:top w:val="none" w:sz="0" w:space="0" w:color="auto"/>
        <w:left w:val="none" w:sz="0" w:space="0" w:color="auto"/>
        <w:bottom w:val="none" w:sz="0" w:space="0" w:color="auto"/>
        <w:right w:val="none" w:sz="0" w:space="0" w:color="auto"/>
      </w:divBdr>
    </w:div>
    <w:div w:id="154763249">
      <w:marLeft w:val="0"/>
      <w:marRight w:val="0"/>
      <w:marTop w:val="0"/>
      <w:marBottom w:val="0"/>
      <w:divBdr>
        <w:top w:val="none" w:sz="0" w:space="0" w:color="auto"/>
        <w:left w:val="none" w:sz="0" w:space="0" w:color="auto"/>
        <w:bottom w:val="none" w:sz="0" w:space="0" w:color="auto"/>
        <w:right w:val="none" w:sz="0" w:space="0" w:color="auto"/>
      </w:divBdr>
    </w:div>
    <w:div w:id="154763250">
      <w:marLeft w:val="0"/>
      <w:marRight w:val="0"/>
      <w:marTop w:val="0"/>
      <w:marBottom w:val="0"/>
      <w:divBdr>
        <w:top w:val="none" w:sz="0" w:space="0" w:color="auto"/>
        <w:left w:val="none" w:sz="0" w:space="0" w:color="auto"/>
        <w:bottom w:val="none" w:sz="0" w:space="0" w:color="auto"/>
        <w:right w:val="none" w:sz="0" w:space="0" w:color="auto"/>
      </w:divBdr>
    </w:div>
    <w:div w:id="154763251">
      <w:marLeft w:val="0"/>
      <w:marRight w:val="0"/>
      <w:marTop w:val="0"/>
      <w:marBottom w:val="0"/>
      <w:divBdr>
        <w:top w:val="none" w:sz="0" w:space="0" w:color="auto"/>
        <w:left w:val="none" w:sz="0" w:space="0" w:color="auto"/>
        <w:bottom w:val="none" w:sz="0" w:space="0" w:color="auto"/>
        <w:right w:val="none" w:sz="0" w:space="0" w:color="auto"/>
      </w:divBdr>
    </w:div>
    <w:div w:id="154763252">
      <w:marLeft w:val="0"/>
      <w:marRight w:val="0"/>
      <w:marTop w:val="0"/>
      <w:marBottom w:val="0"/>
      <w:divBdr>
        <w:top w:val="none" w:sz="0" w:space="0" w:color="auto"/>
        <w:left w:val="none" w:sz="0" w:space="0" w:color="auto"/>
        <w:bottom w:val="none" w:sz="0" w:space="0" w:color="auto"/>
        <w:right w:val="none" w:sz="0" w:space="0" w:color="auto"/>
      </w:divBdr>
    </w:div>
    <w:div w:id="154763253">
      <w:marLeft w:val="0"/>
      <w:marRight w:val="0"/>
      <w:marTop w:val="0"/>
      <w:marBottom w:val="0"/>
      <w:divBdr>
        <w:top w:val="none" w:sz="0" w:space="0" w:color="auto"/>
        <w:left w:val="none" w:sz="0" w:space="0" w:color="auto"/>
        <w:bottom w:val="none" w:sz="0" w:space="0" w:color="auto"/>
        <w:right w:val="none" w:sz="0" w:space="0" w:color="auto"/>
      </w:divBdr>
    </w:div>
    <w:div w:id="154763254">
      <w:marLeft w:val="0"/>
      <w:marRight w:val="0"/>
      <w:marTop w:val="0"/>
      <w:marBottom w:val="0"/>
      <w:divBdr>
        <w:top w:val="none" w:sz="0" w:space="0" w:color="auto"/>
        <w:left w:val="none" w:sz="0" w:space="0" w:color="auto"/>
        <w:bottom w:val="none" w:sz="0" w:space="0" w:color="auto"/>
        <w:right w:val="none" w:sz="0" w:space="0" w:color="auto"/>
      </w:divBdr>
    </w:div>
    <w:div w:id="154763255">
      <w:marLeft w:val="0"/>
      <w:marRight w:val="0"/>
      <w:marTop w:val="0"/>
      <w:marBottom w:val="0"/>
      <w:divBdr>
        <w:top w:val="none" w:sz="0" w:space="0" w:color="auto"/>
        <w:left w:val="none" w:sz="0" w:space="0" w:color="auto"/>
        <w:bottom w:val="none" w:sz="0" w:space="0" w:color="auto"/>
        <w:right w:val="none" w:sz="0" w:space="0" w:color="auto"/>
      </w:divBdr>
    </w:div>
    <w:div w:id="154763256">
      <w:marLeft w:val="0"/>
      <w:marRight w:val="0"/>
      <w:marTop w:val="0"/>
      <w:marBottom w:val="0"/>
      <w:divBdr>
        <w:top w:val="none" w:sz="0" w:space="0" w:color="auto"/>
        <w:left w:val="none" w:sz="0" w:space="0" w:color="auto"/>
        <w:bottom w:val="none" w:sz="0" w:space="0" w:color="auto"/>
        <w:right w:val="none" w:sz="0" w:space="0" w:color="auto"/>
      </w:divBdr>
    </w:div>
    <w:div w:id="154763257">
      <w:marLeft w:val="0"/>
      <w:marRight w:val="0"/>
      <w:marTop w:val="0"/>
      <w:marBottom w:val="0"/>
      <w:divBdr>
        <w:top w:val="none" w:sz="0" w:space="0" w:color="auto"/>
        <w:left w:val="none" w:sz="0" w:space="0" w:color="auto"/>
        <w:bottom w:val="none" w:sz="0" w:space="0" w:color="auto"/>
        <w:right w:val="none" w:sz="0" w:space="0" w:color="auto"/>
      </w:divBdr>
    </w:div>
    <w:div w:id="154763258">
      <w:marLeft w:val="0"/>
      <w:marRight w:val="0"/>
      <w:marTop w:val="0"/>
      <w:marBottom w:val="0"/>
      <w:divBdr>
        <w:top w:val="none" w:sz="0" w:space="0" w:color="auto"/>
        <w:left w:val="none" w:sz="0" w:space="0" w:color="auto"/>
        <w:bottom w:val="none" w:sz="0" w:space="0" w:color="auto"/>
        <w:right w:val="none" w:sz="0" w:space="0" w:color="auto"/>
      </w:divBdr>
    </w:div>
    <w:div w:id="154763259">
      <w:marLeft w:val="0"/>
      <w:marRight w:val="0"/>
      <w:marTop w:val="0"/>
      <w:marBottom w:val="0"/>
      <w:divBdr>
        <w:top w:val="none" w:sz="0" w:space="0" w:color="auto"/>
        <w:left w:val="none" w:sz="0" w:space="0" w:color="auto"/>
        <w:bottom w:val="none" w:sz="0" w:space="0" w:color="auto"/>
        <w:right w:val="none" w:sz="0" w:space="0" w:color="auto"/>
      </w:divBdr>
    </w:div>
    <w:div w:id="154763260">
      <w:marLeft w:val="0"/>
      <w:marRight w:val="0"/>
      <w:marTop w:val="0"/>
      <w:marBottom w:val="0"/>
      <w:divBdr>
        <w:top w:val="none" w:sz="0" w:space="0" w:color="auto"/>
        <w:left w:val="none" w:sz="0" w:space="0" w:color="auto"/>
        <w:bottom w:val="none" w:sz="0" w:space="0" w:color="auto"/>
        <w:right w:val="none" w:sz="0" w:space="0" w:color="auto"/>
      </w:divBdr>
    </w:div>
    <w:div w:id="154763261">
      <w:marLeft w:val="0"/>
      <w:marRight w:val="0"/>
      <w:marTop w:val="0"/>
      <w:marBottom w:val="0"/>
      <w:divBdr>
        <w:top w:val="none" w:sz="0" w:space="0" w:color="auto"/>
        <w:left w:val="none" w:sz="0" w:space="0" w:color="auto"/>
        <w:bottom w:val="none" w:sz="0" w:space="0" w:color="auto"/>
        <w:right w:val="none" w:sz="0" w:space="0" w:color="auto"/>
      </w:divBdr>
    </w:div>
    <w:div w:id="154763262">
      <w:marLeft w:val="0"/>
      <w:marRight w:val="0"/>
      <w:marTop w:val="0"/>
      <w:marBottom w:val="0"/>
      <w:divBdr>
        <w:top w:val="none" w:sz="0" w:space="0" w:color="auto"/>
        <w:left w:val="none" w:sz="0" w:space="0" w:color="auto"/>
        <w:bottom w:val="none" w:sz="0" w:space="0" w:color="auto"/>
        <w:right w:val="none" w:sz="0" w:space="0" w:color="auto"/>
      </w:divBdr>
    </w:div>
    <w:div w:id="154763263">
      <w:marLeft w:val="0"/>
      <w:marRight w:val="0"/>
      <w:marTop w:val="0"/>
      <w:marBottom w:val="0"/>
      <w:divBdr>
        <w:top w:val="none" w:sz="0" w:space="0" w:color="auto"/>
        <w:left w:val="none" w:sz="0" w:space="0" w:color="auto"/>
        <w:bottom w:val="none" w:sz="0" w:space="0" w:color="auto"/>
        <w:right w:val="none" w:sz="0" w:space="0" w:color="auto"/>
      </w:divBdr>
    </w:div>
    <w:div w:id="154763264">
      <w:marLeft w:val="0"/>
      <w:marRight w:val="0"/>
      <w:marTop w:val="0"/>
      <w:marBottom w:val="0"/>
      <w:divBdr>
        <w:top w:val="none" w:sz="0" w:space="0" w:color="auto"/>
        <w:left w:val="none" w:sz="0" w:space="0" w:color="auto"/>
        <w:bottom w:val="none" w:sz="0" w:space="0" w:color="auto"/>
        <w:right w:val="none" w:sz="0" w:space="0" w:color="auto"/>
      </w:divBdr>
    </w:div>
    <w:div w:id="154763265">
      <w:marLeft w:val="0"/>
      <w:marRight w:val="0"/>
      <w:marTop w:val="0"/>
      <w:marBottom w:val="0"/>
      <w:divBdr>
        <w:top w:val="none" w:sz="0" w:space="0" w:color="auto"/>
        <w:left w:val="none" w:sz="0" w:space="0" w:color="auto"/>
        <w:bottom w:val="none" w:sz="0" w:space="0" w:color="auto"/>
        <w:right w:val="none" w:sz="0" w:space="0" w:color="auto"/>
      </w:divBdr>
    </w:div>
    <w:div w:id="154763266">
      <w:marLeft w:val="0"/>
      <w:marRight w:val="0"/>
      <w:marTop w:val="0"/>
      <w:marBottom w:val="0"/>
      <w:divBdr>
        <w:top w:val="none" w:sz="0" w:space="0" w:color="auto"/>
        <w:left w:val="none" w:sz="0" w:space="0" w:color="auto"/>
        <w:bottom w:val="none" w:sz="0" w:space="0" w:color="auto"/>
        <w:right w:val="none" w:sz="0" w:space="0" w:color="auto"/>
      </w:divBdr>
    </w:div>
    <w:div w:id="154763267">
      <w:marLeft w:val="0"/>
      <w:marRight w:val="0"/>
      <w:marTop w:val="0"/>
      <w:marBottom w:val="0"/>
      <w:divBdr>
        <w:top w:val="none" w:sz="0" w:space="0" w:color="auto"/>
        <w:left w:val="none" w:sz="0" w:space="0" w:color="auto"/>
        <w:bottom w:val="none" w:sz="0" w:space="0" w:color="auto"/>
        <w:right w:val="none" w:sz="0" w:space="0" w:color="auto"/>
      </w:divBdr>
    </w:div>
    <w:div w:id="154763268">
      <w:marLeft w:val="0"/>
      <w:marRight w:val="0"/>
      <w:marTop w:val="0"/>
      <w:marBottom w:val="0"/>
      <w:divBdr>
        <w:top w:val="none" w:sz="0" w:space="0" w:color="auto"/>
        <w:left w:val="none" w:sz="0" w:space="0" w:color="auto"/>
        <w:bottom w:val="none" w:sz="0" w:space="0" w:color="auto"/>
        <w:right w:val="none" w:sz="0" w:space="0" w:color="auto"/>
      </w:divBdr>
    </w:div>
    <w:div w:id="154763269">
      <w:marLeft w:val="0"/>
      <w:marRight w:val="0"/>
      <w:marTop w:val="0"/>
      <w:marBottom w:val="0"/>
      <w:divBdr>
        <w:top w:val="none" w:sz="0" w:space="0" w:color="auto"/>
        <w:left w:val="none" w:sz="0" w:space="0" w:color="auto"/>
        <w:bottom w:val="none" w:sz="0" w:space="0" w:color="auto"/>
        <w:right w:val="none" w:sz="0" w:space="0" w:color="auto"/>
      </w:divBdr>
    </w:div>
    <w:div w:id="154763270">
      <w:marLeft w:val="0"/>
      <w:marRight w:val="0"/>
      <w:marTop w:val="0"/>
      <w:marBottom w:val="0"/>
      <w:divBdr>
        <w:top w:val="none" w:sz="0" w:space="0" w:color="auto"/>
        <w:left w:val="none" w:sz="0" w:space="0" w:color="auto"/>
        <w:bottom w:val="none" w:sz="0" w:space="0" w:color="auto"/>
        <w:right w:val="none" w:sz="0" w:space="0" w:color="auto"/>
      </w:divBdr>
    </w:div>
    <w:div w:id="154763271">
      <w:marLeft w:val="0"/>
      <w:marRight w:val="0"/>
      <w:marTop w:val="0"/>
      <w:marBottom w:val="0"/>
      <w:divBdr>
        <w:top w:val="none" w:sz="0" w:space="0" w:color="auto"/>
        <w:left w:val="none" w:sz="0" w:space="0" w:color="auto"/>
        <w:bottom w:val="none" w:sz="0" w:space="0" w:color="auto"/>
        <w:right w:val="none" w:sz="0" w:space="0" w:color="auto"/>
      </w:divBdr>
    </w:div>
    <w:div w:id="154763272">
      <w:marLeft w:val="0"/>
      <w:marRight w:val="0"/>
      <w:marTop w:val="0"/>
      <w:marBottom w:val="0"/>
      <w:divBdr>
        <w:top w:val="none" w:sz="0" w:space="0" w:color="auto"/>
        <w:left w:val="none" w:sz="0" w:space="0" w:color="auto"/>
        <w:bottom w:val="none" w:sz="0" w:space="0" w:color="auto"/>
        <w:right w:val="none" w:sz="0" w:space="0" w:color="auto"/>
      </w:divBdr>
    </w:div>
    <w:div w:id="154763273">
      <w:marLeft w:val="0"/>
      <w:marRight w:val="0"/>
      <w:marTop w:val="0"/>
      <w:marBottom w:val="0"/>
      <w:divBdr>
        <w:top w:val="none" w:sz="0" w:space="0" w:color="auto"/>
        <w:left w:val="none" w:sz="0" w:space="0" w:color="auto"/>
        <w:bottom w:val="none" w:sz="0" w:space="0" w:color="auto"/>
        <w:right w:val="none" w:sz="0" w:space="0" w:color="auto"/>
      </w:divBdr>
    </w:div>
    <w:div w:id="154763274">
      <w:marLeft w:val="0"/>
      <w:marRight w:val="0"/>
      <w:marTop w:val="0"/>
      <w:marBottom w:val="0"/>
      <w:divBdr>
        <w:top w:val="none" w:sz="0" w:space="0" w:color="auto"/>
        <w:left w:val="none" w:sz="0" w:space="0" w:color="auto"/>
        <w:bottom w:val="none" w:sz="0" w:space="0" w:color="auto"/>
        <w:right w:val="none" w:sz="0" w:space="0" w:color="auto"/>
      </w:divBdr>
    </w:div>
    <w:div w:id="154763275">
      <w:marLeft w:val="0"/>
      <w:marRight w:val="0"/>
      <w:marTop w:val="0"/>
      <w:marBottom w:val="0"/>
      <w:divBdr>
        <w:top w:val="none" w:sz="0" w:space="0" w:color="auto"/>
        <w:left w:val="none" w:sz="0" w:space="0" w:color="auto"/>
        <w:bottom w:val="none" w:sz="0" w:space="0" w:color="auto"/>
        <w:right w:val="none" w:sz="0" w:space="0" w:color="auto"/>
      </w:divBdr>
    </w:div>
    <w:div w:id="154763276">
      <w:marLeft w:val="0"/>
      <w:marRight w:val="0"/>
      <w:marTop w:val="0"/>
      <w:marBottom w:val="0"/>
      <w:divBdr>
        <w:top w:val="none" w:sz="0" w:space="0" w:color="auto"/>
        <w:left w:val="none" w:sz="0" w:space="0" w:color="auto"/>
        <w:bottom w:val="none" w:sz="0" w:space="0" w:color="auto"/>
        <w:right w:val="none" w:sz="0" w:space="0" w:color="auto"/>
      </w:divBdr>
    </w:div>
    <w:div w:id="154763277">
      <w:marLeft w:val="0"/>
      <w:marRight w:val="0"/>
      <w:marTop w:val="0"/>
      <w:marBottom w:val="0"/>
      <w:divBdr>
        <w:top w:val="none" w:sz="0" w:space="0" w:color="auto"/>
        <w:left w:val="none" w:sz="0" w:space="0" w:color="auto"/>
        <w:bottom w:val="none" w:sz="0" w:space="0" w:color="auto"/>
        <w:right w:val="none" w:sz="0" w:space="0" w:color="auto"/>
      </w:divBdr>
    </w:div>
    <w:div w:id="154763278">
      <w:marLeft w:val="0"/>
      <w:marRight w:val="0"/>
      <w:marTop w:val="0"/>
      <w:marBottom w:val="0"/>
      <w:divBdr>
        <w:top w:val="none" w:sz="0" w:space="0" w:color="auto"/>
        <w:left w:val="none" w:sz="0" w:space="0" w:color="auto"/>
        <w:bottom w:val="none" w:sz="0" w:space="0" w:color="auto"/>
        <w:right w:val="none" w:sz="0" w:space="0" w:color="auto"/>
      </w:divBdr>
    </w:div>
    <w:div w:id="154763279">
      <w:marLeft w:val="0"/>
      <w:marRight w:val="0"/>
      <w:marTop w:val="0"/>
      <w:marBottom w:val="0"/>
      <w:divBdr>
        <w:top w:val="none" w:sz="0" w:space="0" w:color="auto"/>
        <w:left w:val="none" w:sz="0" w:space="0" w:color="auto"/>
        <w:bottom w:val="none" w:sz="0" w:space="0" w:color="auto"/>
        <w:right w:val="none" w:sz="0" w:space="0" w:color="auto"/>
      </w:divBdr>
    </w:div>
    <w:div w:id="154763280">
      <w:marLeft w:val="0"/>
      <w:marRight w:val="0"/>
      <w:marTop w:val="0"/>
      <w:marBottom w:val="0"/>
      <w:divBdr>
        <w:top w:val="none" w:sz="0" w:space="0" w:color="auto"/>
        <w:left w:val="none" w:sz="0" w:space="0" w:color="auto"/>
        <w:bottom w:val="none" w:sz="0" w:space="0" w:color="auto"/>
        <w:right w:val="none" w:sz="0" w:space="0" w:color="auto"/>
      </w:divBdr>
    </w:div>
    <w:div w:id="154763281">
      <w:marLeft w:val="0"/>
      <w:marRight w:val="0"/>
      <w:marTop w:val="0"/>
      <w:marBottom w:val="0"/>
      <w:divBdr>
        <w:top w:val="none" w:sz="0" w:space="0" w:color="auto"/>
        <w:left w:val="none" w:sz="0" w:space="0" w:color="auto"/>
        <w:bottom w:val="none" w:sz="0" w:space="0" w:color="auto"/>
        <w:right w:val="none" w:sz="0" w:space="0" w:color="auto"/>
      </w:divBdr>
    </w:div>
    <w:div w:id="154763282">
      <w:marLeft w:val="0"/>
      <w:marRight w:val="0"/>
      <w:marTop w:val="0"/>
      <w:marBottom w:val="0"/>
      <w:divBdr>
        <w:top w:val="none" w:sz="0" w:space="0" w:color="auto"/>
        <w:left w:val="none" w:sz="0" w:space="0" w:color="auto"/>
        <w:bottom w:val="none" w:sz="0" w:space="0" w:color="auto"/>
        <w:right w:val="none" w:sz="0" w:space="0" w:color="auto"/>
      </w:divBdr>
    </w:div>
    <w:div w:id="154763283">
      <w:marLeft w:val="0"/>
      <w:marRight w:val="0"/>
      <w:marTop w:val="0"/>
      <w:marBottom w:val="0"/>
      <w:divBdr>
        <w:top w:val="none" w:sz="0" w:space="0" w:color="auto"/>
        <w:left w:val="none" w:sz="0" w:space="0" w:color="auto"/>
        <w:bottom w:val="none" w:sz="0" w:space="0" w:color="auto"/>
        <w:right w:val="none" w:sz="0" w:space="0" w:color="auto"/>
      </w:divBdr>
    </w:div>
    <w:div w:id="154763284">
      <w:marLeft w:val="0"/>
      <w:marRight w:val="0"/>
      <w:marTop w:val="0"/>
      <w:marBottom w:val="0"/>
      <w:divBdr>
        <w:top w:val="none" w:sz="0" w:space="0" w:color="auto"/>
        <w:left w:val="none" w:sz="0" w:space="0" w:color="auto"/>
        <w:bottom w:val="none" w:sz="0" w:space="0" w:color="auto"/>
        <w:right w:val="none" w:sz="0" w:space="0" w:color="auto"/>
      </w:divBdr>
    </w:div>
    <w:div w:id="154763285">
      <w:marLeft w:val="0"/>
      <w:marRight w:val="0"/>
      <w:marTop w:val="0"/>
      <w:marBottom w:val="0"/>
      <w:divBdr>
        <w:top w:val="none" w:sz="0" w:space="0" w:color="auto"/>
        <w:left w:val="none" w:sz="0" w:space="0" w:color="auto"/>
        <w:bottom w:val="none" w:sz="0" w:space="0" w:color="auto"/>
        <w:right w:val="none" w:sz="0" w:space="0" w:color="auto"/>
      </w:divBdr>
    </w:div>
    <w:div w:id="154763286">
      <w:marLeft w:val="0"/>
      <w:marRight w:val="0"/>
      <w:marTop w:val="0"/>
      <w:marBottom w:val="0"/>
      <w:divBdr>
        <w:top w:val="none" w:sz="0" w:space="0" w:color="auto"/>
        <w:left w:val="none" w:sz="0" w:space="0" w:color="auto"/>
        <w:bottom w:val="none" w:sz="0" w:space="0" w:color="auto"/>
        <w:right w:val="none" w:sz="0" w:space="0" w:color="auto"/>
      </w:divBdr>
    </w:div>
    <w:div w:id="154763287">
      <w:marLeft w:val="0"/>
      <w:marRight w:val="0"/>
      <w:marTop w:val="0"/>
      <w:marBottom w:val="0"/>
      <w:divBdr>
        <w:top w:val="none" w:sz="0" w:space="0" w:color="auto"/>
        <w:left w:val="none" w:sz="0" w:space="0" w:color="auto"/>
        <w:bottom w:val="none" w:sz="0" w:space="0" w:color="auto"/>
        <w:right w:val="none" w:sz="0" w:space="0" w:color="auto"/>
      </w:divBdr>
    </w:div>
    <w:div w:id="154763288">
      <w:marLeft w:val="0"/>
      <w:marRight w:val="0"/>
      <w:marTop w:val="0"/>
      <w:marBottom w:val="0"/>
      <w:divBdr>
        <w:top w:val="none" w:sz="0" w:space="0" w:color="auto"/>
        <w:left w:val="none" w:sz="0" w:space="0" w:color="auto"/>
        <w:bottom w:val="none" w:sz="0" w:space="0" w:color="auto"/>
        <w:right w:val="none" w:sz="0" w:space="0" w:color="auto"/>
      </w:divBdr>
    </w:div>
    <w:div w:id="154763289">
      <w:marLeft w:val="0"/>
      <w:marRight w:val="0"/>
      <w:marTop w:val="0"/>
      <w:marBottom w:val="0"/>
      <w:divBdr>
        <w:top w:val="none" w:sz="0" w:space="0" w:color="auto"/>
        <w:left w:val="none" w:sz="0" w:space="0" w:color="auto"/>
        <w:bottom w:val="none" w:sz="0" w:space="0" w:color="auto"/>
        <w:right w:val="none" w:sz="0" w:space="0" w:color="auto"/>
      </w:divBdr>
    </w:div>
    <w:div w:id="154763290">
      <w:marLeft w:val="0"/>
      <w:marRight w:val="0"/>
      <w:marTop w:val="0"/>
      <w:marBottom w:val="0"/>
      <w:divBdr>
        <w:top w:val="none" w:sz="0" w:space="0" w:color="auto"/>
        <w:left w:val="none" w:sz="0" w:space="0" w:color="auto"/>
        <w:bottom w:val="none" w:sz="0" w:space="0" w:color="auto"/>
        <w:right w:val="none" w:sz="0" w:space="0" w:color="auto"/>
      </w:divBdr>
    </w:div>
    <w:div w:id="154763291">
      <w:marLeft w:val="0"/>
      <w:marRight w:val="0"/>
      <w:marTop w:val="0"/>
      <w:marBottom w:val="0"/>
      <w:divBdr>
        <w:top w:val="none" w:sz="0" w:space="0" w:color="auto"/>
        <w:left w:val="none" w:sz="0" w:space="0" w:color="auto"/>
        <w:bottom w:val="none" w:sz="0" w:space="0" w:color="auto"/>
        <w:right w:val="none" w:sz="0" w:space="0" w:color="auto"/>
      </w:divBdr>
    </w:div>
    <w:div w:id="154763292">
      <w:marLeft w:val="0"/>
      <w:marRight w:val="0"/>
      <w:marTop w:val="0"/>
      <w:marBottom w:val="0"/>
      <w:divBdr>
        <w:top w:val="none" w:sz="0" w:space="0" w:color="auto"/>
        <w:left w:val="none" w:sz="0" w:space="0" w:color="auto"/>
        <w:bottom w:val="none" w:sz="0" w:space="0" w:color="auto"/>
        <w:right w:val="none" w:sz="0" w:space="0" w:color="auto"/>
      </w:divBdr>
    </w:div>
    <w:div w:id="154763293">
      <w:marLeft w:val="0"/>
      <w:marRight w:val="0"/>
      <w:marTop w:val="0"/>
      <w:marBottom w:val="0"/>
      <w:divBdr>
        <w:top w:val="none" w:sz="0" w:space="0" w:color="auto"/>
        <w:left w:val="none" w:sz="0" w:space="0" w:color="auto"/>
        <w:bottom w:val="none" w:sz="0" w:space="0" w:color="auto"/>
        <w:right w:val="none" w:sz="0" w:space="0" w:color="auto"/>
      </w:divBdr>
    </w:div>
    <w:div w:id="154763294">
      <w:marLeft w:val="0"/>
      <w:marRight w:val="0"/>
      <w:marTop w:val="0"/>
      <w:marBottom w:val="0"/>
      <w:divBdr>
        <w:top w:val="none" w:sz="0" w:space="0" w:color="auto"/>
        <w:left w:val="none" w:sz="0" w:space="0" w:color="auto"/>
        <w:bottom w:val="none" w:sz="0" w:space="0" w:color="auto"/>
        <w:right w:val="none" w:sz="0" w:space="0" w:color="auto"/>
      </w:divBdr>
    </w:div>
    <w:div w:id="154763295">
      <w:marLeft w:val="0"/>
      <w:marRight w:val="0"/>
      <w:marTop w:val="0"/>
      <w:marBottom w:val="0"/>
      <w:divBdr>
        <w:top w:val="none" w:sz="0" w:space="0" w:color="auto"/>
        <w:left w:val="none" w:sz="0" w:space="0" w:color="auto"/>
        <w:bottom w:val="none" w:sz="0" w:space="0" w:color="auto"/>
        <w:right w:val="none" w:sz="0" w:space="0" w:color="auto"/>
      </w:divBdr>
    </w:div>
    <w:div w:id="154763296">
      <w:marLeft w:val="0"/>
      <w:marRight w:val="0"/>
      <w:marTop w:val="0"/>
      <w:marBottom w:val="0"/>
      <w:divBdr>
        <w:top w:val="none" w:sz="0" w:space="0" w:color="auto"/>
        <w:left w:val="none" w:sz="0" w:space="0" w:color="auto"/>
        <w:bottom w:val="none" w:sz="0" w:space="0" w:color="auto"/>
        <w:right w:val="none" w:sz="0" w:space="0" w:color="auto"/>
      </w:divBdr>
    </w:div>
    <w:div w:id="154763297">
      <w:marLeft w:val="0"/>
      <w:marRight w:val="0"/>
      <w:marTop w:val="0"/>
      <w:marBottom w:val="0"/>
      <w:divBdr>
        <w:top w:val="none" w:sz="0" w:space="0" w:color="auto"/>
        <w:left w:val="none" w:sz="0" w:space="0" w:color="auto"/>
        <w:bottom w:val="none" w:sz="0" w:space="0" w:color="auto"/>
        <w:right w:val="none" w:sz="0" w:space="0" w:color="auto"/>
      </w:divBdr>
    </w:div>
    <w:div w:id="154763298">
      <w:marLeft w:val="0"/>
      <w:marRight w:val="0"/>
      <w:marTop w:val="0"/>
      <w:marBottom w:val="0"/>
      <w:divBdr>
        <w:top w:val="none" w:sz="0" w:space="0" w:color="auto"/>
        <w:left w:val="none" w:sz="0" w:space="0" w:color="auto"/>
        <w:bottom w:val="none" w:sz="0" w:space="0" w:color="auto"/>
        <w:right w:val="none" w:sz="0" w:space="0" w:color="auto"/>
      </w:divBdr>
    </w:div>
    <w:div w:id="154763299">
      <w:marLeft w:val="0"/>
      <w:marRight w:val="0"/>
      <w:marTop w:val="0"/>
      <w:marBottom w:val="0"/>
      <w:divBdr>
        <w:top w:val="none" w:sz="0" w:space="0" w:color="auto"/>
        <w:left w:val="none" w:sz="0" w:space="0" w:color="auto"/>
        <w:bottom w:val="none" w:sz="0" w:space="0" w:color="auto"/>
        <w:right w:val="none" w:sz="0" w:space="0" w:color="auto"/>
      </w:divBdr>
    </w:div>
    <w:div w:id="154763300">
      <w:marLeft w:val="0"/>
      <w:marRight w:val="0"/>
      <w:marTop w:val="0"/>
      <w:marBottom w:val="0"/>
      <w:divBdr>
        <w:top w:val="none" w:sz="0" w:space="0" w:color="auto"/>
        <w:left w:val="none" w:sz="0" w:space="0" w:color="auto"/>
        <w:bottom w:val="none" w:sz="0" w:space="0" w:color="auto"/>
        <w:right w:val="none" w:sz="0" w:space="0" w:color="auto"/>
      </w:divBdr>
    </w:div>
    <w:div w:id="154763301">
      <w:marLeft w:val="0"/>
      <w:marRight w:val="0"/>
      <w:marTop w:val="0"/>
      <w:marBottom w:val="0"/>
      <w:divBdr>
        <w:top w:val="none" w:sz="0" w:space="0" w:color="auto"/>
        <w:left w:val="none" w:sz="0" w:space="0" w:color="auto"/>
        <w:bottom w:val="none" w:sz="0" w:space="0" w:color="auto"/>
        <w:right w:val="none" w:sz="0" w:space="0" w:color="auto"/>
      </w:divBdr>
    </w:div>
    <w:div w:id="154763302">
      <w:marLeft w:val="0"/>
      <w:marRight w:val="0"/>
      <w:marTop w:val="0"/>
      <w:marBottom w:val="0"/>
      <w:divBdr>
        <w:top w:val="none" w:sz="0" w:space="0" w:color="auto"/>
        <w:left w:val="none" w:sz="0" w:space="0" w:color="auto"/>
        <w:bottom w:val="none" w:sz="0" w:space="0" w:color="auto"/>
        <w:right w:val="none" w:sz="0" w:space="0" w:color="auto"/>
      </w:divBdr>
    </w:div>
    <w:div w:id="154763303">
      <w:marLeft w:val="0"/>
      <w:marRight w:val="0"/>
      <w:marTop w:val="0"/>
      <w:marBottom w:val="0"/>
      <w:divBdr>
        <w:top w:val="none" w:sz="0" w:space="0" w:color="auto"/>
        <w:left w:val="none" w:sz="0" w:space="0" w:color="auto"/>
        <w:bottom w:val="none" w:sz="0" w:space="0" w:color="auto"/>
        <w:right w:val="none" w:sz="0" w:space="0" w:color="auto"/>
      </w:divBdr>
    </w:div>
    <w:div w:id="154763304">
      <w:marLeft w:val="0"/>
      <w:marRight w:val="0"/>
      <w:marTop w:val="0"/>
      <w:marBottom w:val="0"/>
      <w:divBdr>
        <w:top w:val="none" w:sz="0" w:space="0" w:color="auto"/>
        <w:left w:val="none" w:sz="0" w:space="0" w:color="auto"/>
        <w:bottom w:val="none" w:sz="0" w:space="0" w:color="auto"/>
        <w:right w:val="none" w:sz="0" w:space="0" w:color="auto"/>
      </w:divBdr>
    </w:div>
    <w:div w:id="154763305">
      <w:marLeft w:val="0"/>
      <w:marRight w:val="0"/>
      <w:marTop w:val="0"/>
      <w:marBottom w:val="0"/>
      <w:divBdr>
        <w:top w:val="none" w:sz="0" w:space="0" w:color="auto"/>
        <w:left w:val="none" w:sz="0" w:space="0" w:color="auto"/>
        <w:bottom w:val="none" w:sz="0" w:space="0" w:color="auto"/>
        <w:right w:val="none" w:sz="0" w:space="0" w:color="auto"/>
      </w:divBdr>
    </w:div>
    <w:div w:id="154763306">
      <w:marLeft w:val="0"/>
      <w:marRight w:val="0"/>
      <w:marTop w:val="0"/>
      <w:marBottom w:val="0"/>
      <w:divBdr>
        <w:top w:val="none" w:sz="0" w:space="0" w:color="auto"/>
        <w:left w:val="none" w:sz="0" w:space="0" w:color="auto"/>
        <w:bottom w:val="none" w:sz="0" w:space="0" w:color="auto"/>
        <w:right w:val="none" w:sz="0" w:space="0" w:color="auto"/>
      </w:divBdr>
    </w:div>
    <w:div w:id="154763307">
      <w:marLeft w:val="0"/>
      <w:marRight w:val="0"/>
      <w:marTop w:val="0"/>
      <w:marBottom w:val="0"/>
      <w:divBdr>
        <w:top w:val="none" w:sz="0" w:space="0" w:color="auto"/>
        <w:left w:val="none" w:sz="0" w:space="0" w:color="auto"/>
        <w:bottom w:val="none" w:sz="0" w:space="0" w:color="auto"/>
        <w:right w:val="none" w:sz="0" w:space="0" w:color="auto"/>
      </w:divBdr>
    </w:div>
    <w:div w:id="154763308">
      <w:marLeft w:val="0"/>
      <w:marRight w:val="0"/>
      <w:marTop w:val="0"/>
      <w:marBottom w:val="0"/>
      <w:divBdr>
        <w:top w:val="none" w:sz="0" w:space="0" w:color="auto"/>
        <w:left w:val="none" w:sz="0" w:space="0" w:color="auto"/>
        <w:bottom w:val="none" w:sz="0" w:space="0" w:color="auto"/>
        <w:right w:val="none" w:sz="0" w:space="0" w:color="auto"/>
      </w:divBdr>
    </w:div>
    <w:div w:id="154763309">
      <w:marLeft w:val="0"/>
      <w:marRight w:val="0"/>
      <w:marTop w:val="0"/>
      <w:marBottom w:val="0"/>
      <w:divBdr>
        <w:top w:val="none" w:sz="0" w:space="0" w:color="auto"/>
        <w:left w:val="none" w:sz="0" w:space="0" w:color="auto"/>
        <w:bottom w:val="none" w:sz="0" w:space="0" w:color="auto"/>
        <w:right w:val="none" w:sz="0" w:space="0" w:color="auto"/>
      </w:divBdr>
    </w:div>
    <w:div w:id="154763310">
      <w:marLeft w:val="0"/>
      <w:marRight w:val="0"/>
      <w:marTop w:val="0"/>
      <w:marBottom w:val="0"/>
      <w:divBdr>
        <w:top w:val="none" w:sz="0" w:space="0" w:color="auto"/>
        <w:left w:val="none" w:sz="0" w:space="0" w:color="auto"/>
        <w:bottom w:val="none" w:sz="0" w:space="0" w:color="auto"/>
        <w:right w:val="none" w:sz="0" w:space="0" w:color="auto"/>
      </w:divBdr>
    </w:div>
    <w:div w:id="154763311">
      <w:marLeft w:val="0"/>
      <w:marRight w:val="0"/>
      <w:marTop w:val="0"/>
      <w:marBottom w:val="0"/>
      <w:divBdr>
        <w:top w:val="none" w:sz="0" w:space="0" w:color="auto"/>
        <w:left w:val="none" w:sz="0" w:space="0" w:color="auto"/>
        <w:bottom w:val="none" w:sz="0" w:space="0" w:color="auto"/>
        <w:right w:val="none" w:sz="0" w:space="0" w:color="auto"/>
      </w:divBdr>
    </w:div>
    <w:div w:id="154763312">
      <w:marLeft w:val="0"/>
      <w:marRight w:val="0"/>
      <w:marTop w:val="0"/>
      <w:marBottom w:val="0"/>
      <w:divBdr>
        <w:top w:val="none" w:sz="0" w:space="0" w:color="auto"/>
        <w:left w:val="none" w:sz="0" w:space="0" w:color="auto"/>
        <w:bottom w:val="none" w:sz="0" w:space="0" w:color="auto"/>
        <w:right w:val="none" w:sz="0" w:space="0" w:color="auto"/>
      </w:divBdr>
    </w:div>
    <w:div w:id="154763313">
      <w:marLeft w:val="0"/>
      <w:marRight w:val="0"/>
      <w:marTop w:val="0"/>
      <w:marBottom w:val="0"/>
      <w:divBdr>
        <w:top w:val="none" w:sz="0" w:space="0" w:color="auto"/>
        <w:left w:val="none" w:sz="0" w:space="0" w:color="auto"/>
        <w:bottom w:val="none" w:sz="0" w:space="0" w:color="auto"/>
        <w:right w:val="none" w:sz="0" w:space="0" w:color="auto"/>
      </w:divBdr>
    </w:div>
    <w:div w:id="154763314">
      <w:marLeft w:val="0"/>
      <w:marRight w:val="0"/>
      <w:marTop w:val="0"/>
      <w:marBottom w:val="0"/>
      <w:divBdr>
        <w:top w:val="none" w:sz="0" w:space="0" w:color="auto"/>
        <w:left w:val="none" w:sz="0" w:space="0" w:color="auto"/>
        <w:bottom w:val="none" w:sz="0" w:space="0" w:color="auto"/>
        <w:right w:val="none" w:sz="0" w:space="0" w:color="auto"/>
      </w:divBdr>
    </w:div>
    <w:div w:id="154763315">
      <w:marLeft w:val="0"/>
      <w:marRight w:val="0"/>
      <w:marTop w:val="0"/>
      <w:marBottom w:val="0"/>
      <w:divBdr>
        <w:top w:val="none" w:sz="0" w:space="0" w:color="auto"/>
        <w:left w:val="none" w:sz="0" w:space="0" w:color="auto"/>
        <w:bottom w:val="none" w:sz="0" w:space="0" w:color="auto"/>
        <w:right w:val="none" w:sz="0" w:space="0" w:color="auto"/>
      </w:divBdr>
    </w:div>
    <w:div w:id="154763316">
      <w:marLeft w:val="0"/>
      <w:marRight w:val="0"/>
      <w:marTop w:val="0"/>
      <w:marBottom w:val="0"/>
      <w:divBdr>
        <w:top w:val="none" w:sz="0" w:space="0" w:color="auto"/>
        <w:left w:val="none" w:sz="0" w:space="0" w:color="auto"/>
        <w:bottom w:val="none" w:sz="0" w:space="0" w:color="auto"/>
        <w:right w:val="none" w:sz="0" w:space="0" w:color="auto"/>
      </w:divBdr>
    </w:div>
    <w:div w:id="154763317">
      <w:marLeft w:val="0"/>
      <w:marRight w:val="0"/>
      <w:marTop w:val="0"/>
      <w:marBottom w:val="0"/>
      <w:divBdr>
        <w:top w:val="none" w:sz="0" w:space="0" w:color="auto"/>
        <w:left w:val="none" w:sz="0" w:space="0" w:color="auto"/>
        <w:bottom w:val="none" w:sz="0" w:space="0" w:color="auto"/>
        <w:right w:val="none" w:sz="0" w:space="0" w:color="auto"/>
      </w:divBdr>
    </w:div>
    <w:div w:id="154763318">
      <w:marLeft w:val="0"/>
      <w:marRight w:val="0"/>
      <w:marTop w:val="0"/>
      <w:marBottom w:val="0"/>
      <w:divBdr>
        <w:top w:val="none" w:sz="0" w:space="0" w:color="auto"/>
        <w:left w:val="none" w:sz="0" w:space="0" w:color="auto"/>
        <w:bottom w:val="none" w:sz="0" w:space="0" w:color="auto"/>
        <w:right w:val="none" w:sz="0" w:space="0" w:color="auto"/>
      </w:divBdr>
    </w:div>
    <w:div w:id="154763319">
      <w:marLeft w:val="0"/>
      <w:marRight w:val="0"/>
      <w:marTop w:val="0"/>
      <w:marBottom w:val="0"/>
      <w:divBdr>
        <w:top w:val="none" w:sz="0" w:space="0" w:color="auto"/>
        <w:left w:val="none" w:sz="0" w:space="0" w:color="auto"/>
        <w:bottom w:val="none" w:sz="0" w:space="0" w:color="auto"/>
        <w:right w:val="none" w:sz="0" w:space="0" w:color="auto"/>
      </w:divBdr>
    </w:div>
    <w:div w:id="154763320">
      <w:marLeft w:val="0"/>
      <w:marRight w:val="0"/>
      <w:marTop w:val="0"/>
      <w:marBottom w:val="0"/>
      <w:divBdr>
        <w:top w:val="none" w:sz="0" w:space="0" w:color="auto"/>
        <w:left w:val="none" w:sz="0" w:space="0" w:color="auto"/>
        <w:bottom w:val="none" w:sz="0" w:space="0" w:color="auto"/>
        <w:right w:val="none" w:sz="0" w:space="0" w:color="auto"/>
      </w:divBdr>
    </w:div>
    <w:div w:id="154763321">
      <w:marLeft w:val="0"/>
      <w:marRight w:val="0"/>
      <w:marTop w:val="0"/>
      <w:marBottom w:val="0"/>
      <w:divBdr>
        <w:top w:val="none" w:sz="0" w:space="0" w:color="auto"/>
        <w:left w:val="none" w:sz="0" w:space="0" w:color="auto"/>
        <w:bottom w:val="none" w:sz="0" w:space="0" w:color="auto"/>
        <w:right w:val="none" w:sz="0" w:space="0" w:color="auto"/>
      </w:divBdr>
    </w:div>
    <w:div w:id="154763322">
      <w:marLeft w:val="0"/>
      <w:marRight w:val="0"/>
      <w:marTop w:val="0"/>
      <w:marBottom w:val="0"/>
      <w:divBdr>
        <w:top w:val="none" w:sz="0" w:space="0" w:color="auto"/>
        <w:left w:val="none" w:sz="0" w:space="0" w:color="auto"/>
        <w:bottom w:val="none" w:sz="0" w:space="0" w:color="auto"/>
        <w:right w:val="none" w:sz="0" w:space="0" w:color="auto"/>
      </w:divBdr>
    </w:div>
    <w:div w:id="154763323">
      <w:marLeft w:val="0"/>
      <w:marRight w:val="0"/>
      <w:marTop w:val="0"/>
      <w:marBottom w:val="0"/>
      <w:divBdr>
        <w:top w:val="none" w:sz="0" w:space="0" w:color="auto"/>
        <w:left w:val="none" w:sz="0" w:space="0" w:color="auto"/>
        <w:bottom w:val="none" w:sz="0" w:space="0" w:color="auto"/>
        <w:right w:val="none" w:sz="0" w:space="0" w:color="auto"/>
      </w:divBdr>
    </w:div>
    <w:div w:id="154763324">
      <w:marLeft w:val="0"/>
      <w:marRight w:val="0"/>
      <w:marTop w:val="0"/>
      <w:marBottom w:val="0"/>
      <w:divBdr>
        <w:top w:val="none" w:sz="0" w:space="0" w:color="auto"/>
        <w:left w:val="none" w:sz="0" w:space="0" w:color="auto"/>
        <w:bottom w:val="none" w:sz="0" w:space="0" w:color="auto"/>
        <w:right w:val="none" w:sz="0" w:space="0" w:color="auto"/>
      </w:divBdr>
    </w:div>
    <w:div w:id="154763325">
      <w:marLeft w:val="0"/>
      <w:marRight w:val="0"/>
      <w:marTop w:val="0"/>
      <w:marBottom w:val="0"/>
      <w:divBdr>
        <w:top w:val="none" w:sz="0" w:space="0" w:color="auto"/>
        <w:left w:val="none" w:sz="0" w:space="0" w:color="auto"/>
        <w:bottom w:val="none" w:sz="0" w:space="0" w:color="auto"/>
        <w:right w:val="none" w:sz="0" w:space="0" w:color="auto"/>
      </w:divBdr>
    </w:div>
    <w:div w:id="154763326">
      <w:marLeft w:val="0"/>
      <w:marRight w:val="0"/>
      <w:marTop w:val="0"/>
      <w:marBottom w:val="0"/>
      <w:divBdr>
        <w:top w:val="none" w:sz="0" w:space="0" w:color="auto"/>
        <w:left w:val="none" w:sz="0" w:space="0" w:color="auto"/>
        <w:bottom w:val="none" w:sz="0" w:space="0" w:color="auto"/>
        <w:right w:val="none" w:sz="0" w:space="0" w:color="auto"/>
      </w:divBdr>
    </w:div>
    <w:div w:id="154763327">
      <w:marLeft w:val="0"/>
      <w:marRight w:val="0"/>
      <w:marTop w:val="0"/>
      <w:marBottom w:val="0"/>
      <w:divBdr>
        <w:top w:val="none" w:sz="0" w:space="0" w:color="auto"/>
        <w:left w:val="none" w:sz="0" w:space="0" w:color="auto"/>
        <w:bottom w:val="none" w:sz="0" w:space="0" w:color="auto"/>
        <w:right w:val="none" w:sz="0" w:space="0" w:color="auto"/>
      </w:divBdr>
    </w:div>
    <w:div w:id="154763328">
      <w:marLeft w:val="0"/>
      <w:marRight w:val="0"/>
      <w:marTop w:val="0"/>
      <w:marBottom w:val="0"/>
      <w:divBdr>
        <w:top w:val="none" w:sz="0" w:space="0" w:color="auto"/>
        <w:left w:val="none" w:sz="0" w:space="0" w:color="auto"/>
        <w:bottom w:val="none" w:sz="0" w:space="0" w:color="auto"/>
        <w:right w:val="none" w:sz="0" w:space="0" w:color="auto"/>
      </w:divBdr>
    </w:div>
    <w:div w:id="154763329">
      <w:marLeft w:val="0"/>
      <w:marRight w:val="0"/>
      <w:marTop w:val="0"/>
      <w:marBottom w:val="0"/>
      <w:divBdr>
        <w:top w:val="none" w:sz="0" w:space="0" w:color="auto"/>
        <w:left w:val="none" w:sz="0" w:space="0" w:color="auto"/>
        <w:bottom w:val="none" w:sz="0" w:space="0" w:color="auto"/>
        <w:right w:val="none" w:sz="0" w:space="0" w:color="auto"/>
      </w:divBdr>
    </w:div>
    <w:div w:id="154763330">
      <w:marLeft w:val="0"/>
      <w:marRight w:val="0"/>
      <w:marTop w:val="0"/>
      <w:marBottom w:val="0"/>
      <w:divBdr>
        <w:top w:val="none" w:sz="0" w:space="0" w:color="auto"/>
        <w:left w:val="none" w:sz="0" w:space="0" w:color="auto"/>
        <w:bottom w:val="none" w:sz="0" w:space="0" w:color="auto"/>
        <w:right w:val="none" w:sz="0" w:space="0" w:color="auto"/>
      </w:divBdr>
    </w:div>
    <w:div w:id="154763331">
      <w:marLeft w:val="0"/>
      <w:marRight w:val="0"/>
      <w:marTop w:val="0"/>
      <w:marBottom w:val="0"/>
      <w:divBdr>
        <w:top w:val="none" w:sz="0" w:space="0" w:color="auto"/>
        <w:left w:val="none" w:sz="0" w:space="0" w:color="auto"/>
        <w:bottom w:val="none" w:sz="0" w:space="0" w:color="auto"/>
        <w:right w:val="none" w:sz="0" w:space="0" w:color="auto"/>
      </w:divBdr>
    </w:div>
    <w:div w:id="154763332">
      <w:marLeft w:val="0"/>
      <w:marRight w:val="0"/>
      <w:marTop w:val="0"/>
      <w:marBottom w:val="0"/>
      <w:divBdr>
        <w:top w:val="none" w:sz="0" w:space="0" w:color="auto"/>
        <w:left w:val="none" w:sz="0" w:space="0" w:color="auto"/>
        <w:bottom w:val="none" w:sz="0" w:space="0" w:color="auto"/>
        <w:right w:val="none" w:sz="0" w:space="0" w:color="auto"/>
      </w:divBdr>
    </w:div>
    <w:div w:id="154763333">
      <w:marLeft w:val="0"/>
      <w:marRight w:val="0"/>
      <w:marTop w:val="0"/>
      <w:marBottom w:val="0"/>
      <w:divBdr>
        <w:top w:val="none" w:sz="0" w:space="0" w:color="auto"/>
        <w:left w:val="none" w:sz="0" w:space="0" w:color="auto"/>
        <w:bottom w:val="none" w:sz="0" w:space="0" w:color="auto"/>
        <w:right w:val="none" w:sz="0" w:space="0" w:color="auto"/>
      </w:divBdr>
    </w:div>
    <w:div w:id="154763334">
      <w:marLeft w:val="0"/>
      <w:marRight w:val="0"/>
      <w:marTop w:val="0"/>
      <w:marBottom w:val="0"/>
      <w:divBdr>
        <w:top w:val="none" w:sz="0" w:space="0" w:color="auto"/>
        <w:left w:val="none" w:sz="0" w:space="0" w:color="auto"/>
        <w:bottom w:val="none" w:sz="0" w:space="0" w:color="auto"/>
        <w:right w:val="none" w:sz="0" w:space="0" w:color="auto"/>
      </w:divBdr>
    </w:div>
    <w:div w:id="154763335">
      <w:marLeft w:val="0"/>
      <w:marRight w:val="0"/>
      <w:marTop w:val="0"/>
      <w:marBottom w:val="0"/>
      <w:divBdr>
        <w:top w:val="none" w:sz="0" w:space="0" w:color="auto"/>
        <w:left w:val="none" w:sz="0" w:space="0" w:color="auto"/>
        <w:bottom w:val="none" w:sz="0" w:space="0" w:color="auto"/>
        <w:right w:val="none" w:sz="0" w:space="0" w:color="auto"/>
      </w:divBdr>
    </w:div>
    <w:div w:id="154763336">
      <w:marLeft w:val="0"/>
      <w:marRight w:val="0"/>
      <w:marTop w:val="0"/>
      <w:marBottom w:val="0"/>
      <w:divBdr>
        <w:top w:val="none" w:sz="0" w:space="0" w:color="auto"/>
        <w:left w:val="none" w:sz="0" w:space="0" w:color="auto"/>
        <w:bottom w:val="none" w:sz="0" w:space="0" w:color="auto"/>
        <w:right w:val="none" w:sz="0" w:space="0" w:color="auto"/>
      </w:divBdr>
    </w:div>
    <w:div w:id="154763337">
      <w:marLeft w:val="0"/>
      <w:marRight w:val="0"/>
      <w:marTop w:val="0"/>
      <w:marBottom w:val="0"/>
      <w:divBdr>
        <w:top w:val="none" w:sz="0" w:space="0" w:color="auto"/>
        <w:left w:val="none" w:sz="0" w:space="0" w:color="auto"/>
        <w:bottom w:val="none" w:sz="0" w:space="0" w:color="auto"/>
        <w:right w:val="none" w:sz="0" w:space="0" w:color="auto"/>
      </w:divBdr>
    </w:div>
    <w:div w:id="154763338">
      <w:marLeft w:val="0"/>
      <w:marRight w:val="0"/>
      <w:marTop w:val="0"/>
      <w:marBottom w:val="0"/>
      <w:divBdr>
        <w:top w:val="none" w:sz="0" w:space="0" w:color="auto"/>
        <w:left w:val="none" w:sz="0" w:space="0" w:color="auto"/>
        <w:bottom w:val="none" w:sz="0" w:space="0" w:color="auto"/>
        <w:right w:val="none" w:sz="0" w:space="0" w:color="auto"/>
      </w:divBdr>
    </w:div>
    <w:div w:id="154763339">
      <w:marLeft w:val="0"/>
      <w:marRight w:val="0"/>
      <w:marTop w:val="0"/>
      <w:marBottom w:val="0"/>
      <w:divBdr>
        <w:top w:val="none" w:sz="0" w:space="0" w:color="auto"/>
        <w:left w:val="none" w:sz="0" w:space="0" w:color="auto"/>
        <w:bottom w:val="none" w:sz="0" w:space="0" w:color="auto"/>
        <w:right w:val="none" w:sz="0" w:space="0" w:color="auto"/>
      </w:divBdr>
    </w:div>
    <w:div w:id="154763340">
      <w:marLeft w:val="0"/>
      <w:marRight w:val="0"/>
      <w:marTop w:val="0"/>
      <w:marBottom w:val="0"/>
      <w:divBdr>
        <w:top w:val="none" w:sz="0" w:space="0" w:color="auto"/>
        <w:left w:val="none" w:sz="0" w:space="0" w:color="auto"/>
        <w:bottom w:val="none" w:sz="0" w:space="0" w:color="auto"/>
        <w:right w:val="none" w:sz="0" w:space="0" w:color="auto"/>
      </w:divBdr>
    </w:div>
    <w:div w:id="154763341">
      <w:marLeft w:val="0"/>
      <w:marRight w:val="0"/>
      <w:marTop w:val="0"/>
      <w:marBottom w:val="0"/>
      <w:divBdr>
        <w:top w:val="none" w:sz="0" w:space="0" w:color="auto"/>
        <w:left w:val="none" w:sz="0" w:space="0" w:color="auto"/>
        <w:bottom w:val="none" w:sz="0" w:space="0" w:color="auto"/>
        <w:right w:val="none" w:sz="0" w:space="0" w:color="auto"/>
      </w:divBdr>
    </w:div>
    <w:div w:id="154763342">
      <w:marLeft w:val="0"/>
      <w:marRight w:val="0"/>
      <w:marTop w:val="0"/>
      <w:marBottom w:val="0"/>
      <w:divBdr>
        <w:top w:val="none" w:sz="0" w:space="0" w:color="auto"/>
        <w:left w:val="none" w:sz="0" w:space="0" w:color="auto"/>
        <w:bottom w:val="none" w:sz="0" w:space="0" w:color="auto"/>
        <w:right w:val="none" w:sz="0" w:space="0" w:color="auto"/>
      </w:divBdr>
    </w:div>
    <w:div w:id="154763343">
      <w:marLeft w:val="0"/>
      <w:marRight w:val="0"/>
      <w:marTop w:val="0"/>
      <w:marBottom w:val="0"/>
      <w:divBdr>
        <w:top w:val="none" w:sz="0" w:space="0" w:color="auto"/>
        <w:left w:val="none" w:sz="0" w:space="0" w:color="auto"/>
        <w:bottom w:val="none" w:sz="0" w:space="0" w:color="auto"/>
        <w:right w:val="none" w:sz="0" w:space="0" w:color="auto"/>
      </w:divBdr>
    </w:div>
    <w:div w:id="154763344">
      <w:marLeft w:val="0"/>
      <w:marRight w:val="0"/>
      <w:marTop w:val="0"/>
      <w:marBottom w:val="0"/>
      <w:divBdr>
        <w:top w:val="none" w:sz="0" w:space="0" w:color="auto"/>
        <w:left w:val="none" w:sz="0" w:space="0" w:color="auto"/>
        <w:bottom w:val="none" w:sz="0" w:space="0" w:color="auto"/>
        <w:right w:val="none" w:sz="0" w:space="0" w:color="auto"/>
      </w:divBdr>
    </w:div>
    <w:div w:id="154763345">
      <w:marLeft w:val="0"/>
      <w:marRight w:val="0"/>
      <w:marTop w:val="0"/>
      <w:marBottom w:val="0"/>
      <w:divBdr>
        <w:top w:val="none" w:sz="0" w:space="0" w:color="auto"/>
        <w:left w:val="none" w:sz="0" w:space="0" w:color="auto"/>
        <w:bottom w:val="none" w:sz="0" w:space="0" w:color="auto"/>
        <w:right w:val="none" w:sz="0" w:space="0" w:color="auto"/>
      </w:divBdr>
    </w:div>
    <w:div w:id="154763346">
      <w:marLeft w:val="0"/>
      <w:marRight w:val="0"/>
      <w:marTop w:val="0"/>
      <w:marBottom w:val="0"/>
      <w:divBdr>
        <w:top w:val="none" w:sz="0" w:space="0" w:color="auto"/>
        <w:left w:val="none" w:sz="0" w:space="0" w:color="auto"/>
        <w:bottom w:val="none" w:sz="0" w:space="0" w:color="auto"/>
        <w:right w:val="none" w:sz="0" w:space="0" w:color="auto"/>
      </w:divBdr>
    </w:div>
    <w:div w:id="154763347">
      <w:marLeft w:val="0"/>
      <w:marRight w:val="0"/>
      <w:marTop w:val="0"/>
      <w:marBottom w:val="0"/>
      <w:divBdr>
        <w:top w:val="none" w:sz="0" w:space="0" w:color="auto"/>
        <w:left w:val="none" w:sz="0" w:space="0" w:color="auto"/>
        <w:bottom w:val="none" w:sz="0" w:space="0" w:color="auto"/>
        <w:right w:val="none" w:sz="0" w:space="0" w:color="auto"/>
      </w:divBdr>
    </w:div>
    <w:div w:id="154763348">
      <w:marLeft w:val="0"/>
      <w:marRight w:val="0"/>
      <w:marTop w:val="0"/>
      <w:marBottom w:val="0"/>
      <w:divBdr>
        <w:top w:val="none" w:sz="0" w:space="0" w:color="auto"/>
        <w:left w:val="none" w:sz="0" w:space="0" w:color="auto"/>
        <w:bottom w:val="none" w:sz="0" w:space="0" w:color="auto"/>
        <w:right w:val="none" w:sz="0" w:space="0" w:color="auto"/>
      </w:divBdr>
    </w:div>
    <w:div w:id="154763349">
      <w:marLeft w:val="0"/>
      <w:marRight w:val="0"/>
      <w:marTop w:val="0"/>
      <w:marBottom w:val="0"/>
      <w:divBdr>
        <w:top w:val="none" w:sz="0" w:space="0" w:color="auto"/>
        <w:left w:val="none" w:sz="0" w:space="0" w:color="auto"/>
        <w:bottom w:val="none" w:sz="0" w:space="0" w:color="auto"/>
        <w:right w:val="none" w:sz="0" w:space="0" w:color="auto"/>
      </w:divBdr>
    </w:div>
    <w:div w:id="154763350">
      <w:marLeft w:val="0"/>
      <w:marRight w:val="0"/>
      <w:marTop w:val="0"/>
      <w:marBottom w:val="0"/>
      <w:divBdr>
        <w:top w:val="none" w:sz="0" w:space="0" w:color="auto"/>
        <w:left w:val="none" w:sz="0" w:space="0" w:color="auto"/>
        <w:bottom w:val="none" w:sz="0" w:space="0" w:color="auto"/>
        <w:right w:val="none" w:sz="0" w:space="0" w:color="auto"/>
      </w:divBdr>
    </w:div>
    <w:div w:id="154763351">
      <w:marLeft w:val="0"/>
      <w:marRight w:val="0"/>
      <w:marTop w:val="0"/>
      <w:marBottom w:val="0"/>
      <w:divBdr>
        <w:top w:val="none" w:sz="0" w:space="0" w:color="auto"/>
        <w:left w:val="none" w:sz="0" w:space="0" w:color="auto"/>
        <w:bottom w:val="none" w:sz="0" w:space="0" w:color="auto"/>
        <w:right w:val="none" w:sz="0" w:space="0" w:color="auto"/>
      </w:divBdr>
    </w:div>
    <w:div w:id="154763352">
      <w:marLeft w:val="0"/>
      <w:marRight w:val="0"/>
      <w:marTop w:val="0"/>
      <w:marBottom w:val="0"/>
      <w:divBdr>
        <w:top w:val="none" w:sz="0" w:space="0" w:color="auto"/>
        <w:left w:val="none" w:sz="0" w:space="0" w:color="auto"/>
        <w:bottom w:val="none" w:sz="0" w:space="0" w:color="auto"/>
        <w:right w:val="none" w:sz="0" w:space="0" w:color="auto"/>
      </w:divBdr>
    </w:div>
    <w:div w:id="154763353">
      <w:marLeft w:val="0"/>
      <w:marRight w:val="0"/>
      <w:marTop w:val="0"/>
      <w:marBottom w:val="0"/>
      <w:divBdr>
        <w:top w:val="none" w:sz="0" w:space="0" w:color="auto"/>
        <w:left w:val="none" w:sz="0" w:space="0" w:color="auto"/>
        <w:bottom w:val="none" w:sz="0" w:space="0" w:color="auto"/>
        <w:right w:val="none" w:sz="0" w:space="0" w:color="auto"/>
      </w:divBdr>
    </w:div>
    <w:div w:id="154763354">
      <w:marLeft w:val="0"/>
      <w:marRight w:val="0"/>
      <w:marTop w:val="0"/>
      <w:marBottom w:val="0"/>
      <w:divBdr>
        <w:top w:val="none" w:sz="0" w:space="0" w:color="auto"/>
        <w:left w:val="none" w:sz="0" w:space="0" w:color="auto"/>
        <w:bottom w:val="none" w:sz="0" w:space="0" w:color="auto"/>
        <w:right w:val="none" w:sz="0" w:space="0" w:color="auto"/>
      </w:divBdr>
    </w:div>
    <w:div w:id="154763355">
      <w:marLeft w:val="0"/>
      <w:marRight w:val="0"/>
      <w:marTop w:val="0"/>
      <w:marBottom w:val="0"/>
      <w:divBdr>
        <w:top w:val="none" w:sz="0" w:space="0" w:color="auto"/>
        <w:left w:val="none" w:sz="0" w:space="0" w:color="auto"/>
        <w:bottom w:val="none" w:sz="0" w:space="0" w:color="auto"/>
        <w:right w:val="none" w:sz="0" w:space="0" w:color="auto"/>
      </w:divBdr>
    </w:div>
    <w:div w:id="154763356">
      <w:marLeft w:val="0"/>
      <w:marRight w:val="0"/>
      <w:marTop w:val="0"/>
      <w:marBottom w:val="0"/>
      <w:divBdr>
        <w:top w:val="none" w:sz="0" w:space="0" w:color="auto"/>
        <w:left w:val="none" w:sz="0" w:space="0" w:color="auto"/>
        <w:bottom w:val="none" w:sz="0" w:space="0" w:color="auto"/>
        <w:right w:val="none" w:sz="0" w:space="0" w:color="auto"/>
      </w:divBdr>
    </w:div>
    <w:div w:id="154763357">
      <w:marLeft w:val="0"/>
      <w:marRight w:val="0"/>
      <w:marTop w:val="0"/>
      <w:marBottom w:val="0"/>
      <w:divBdr>
        <w:top w:val="none" w:sz="0" w:space="0" w:color="auto"/>
        <w:left w:val="none" w:sz="0" w:space="0" w:color="auto"/>
        <w:bottom w:val="none" w:sz="0" w:space="0" w:color="auto"/>
        <w:right w:val="none" w:sz="0" w:space="0" w:color="auto"/>
      </w:divBdr>
    </w:div>
    <w:div w:id="154763358">
      <w:marLeft w:val="0"/>
      <w:marRight w:val="0"/>
      <w:marTop w:val="0"/>
      <w:marBottom w:val="0"/>
      <w:divBdr>
        <w:top w:val="none" w:sz="0" w:space="0" w:color="auto"/>
        <w:left w:val="none" w:sz="0" w:space="0" w:color="auto"/>
        <w:bottom w:val="none" w:sz="0" w:space="0" w:color="auto"/>
        <w:right w:val="none" w:sz="0" w:space="0" w:color="auto"/>
      </w:divBdr>
    </w:div>
    <w:div w:id="154763359">
      <w:marLeft w:val="0"/>
      <w:marRight w:val="0"/>
      <w:marTop w:val="0"/>
      <w:marBottom w:val="0"/>
      <w:divBdr>
        <w:top w:val="none" w:sz="0" w:space="0" w:color="auto"/>
        <w:left w:val="none" w:sz="0" w:space="0" w:color="auto"/>
        <w:bottom w:val="none" w:sz="0" w:space="0" w:color="auto"/>
        <w:right w:val="none" w:sz="0" w:space="0" w:color="auto"/>
      </w:divBdr>
    </w:div>
    <w:div w:id="154763360">
      <w:marLeft w:val="0"/>
      <w:marRight w:val="0"/>
      <w:marTop w:val="0"/>
      <w:marBottom w:val="0"/>
      <w:divBdr>
        <w:top w:val="none" w:sz="0" w:space="0" w:color="auto"/>
        <w:left w:val="none" w:sz="0" w:space="0" w:color="auto"/>
        <w:bottom w:val="none" w:sz="0" w:space="0" w:color="auto"/>
        <w:right w:val="none" w:sz="0" w:space="0" w:color="auto"/>
      </w:divBdr>
    </w:div>
    <w:div w:id="154763361">
      <w:marLeft w:val="0"/>
      <w:marRight w:val="0"/>
      <w:marTop w:val="0"/>
      <w:marBottom w:val="0"/>
      <w:divBdr>
        <w:top w:val="none" w:sz="0" w:space="0" w:color="auto"/>
        <w:left w:val="none" w:sz="0" w:space="0" w:color="auto"/>
        <w:bottom w:val="none" w:sz="0" w:space="0" w:color="auto"/>
        <w:right w:val="none" w:sz="0" w:space="0" w:color="auto"/>
      </w:divBdr>
    </w:div>
    <w:div w:id="154763362">
      <w:marLeft w:val="0"/>
      <w:marRight w:val="0"/>
      <w:marTop w:val="0"/>
      <w:marBottom w:val="0"/>
      <w:divBdr>
        <w:top w:val="none" w:sz="0" w:space="0" w:color="auto"/>
        <w:left w:val="none" w:sz="0" w:space="0" w:color="auto"/>
        <w:bottom w:val="none" w:sz="0" w:space="0" w:color="auto"/>
        <w:right w:val="none" w:sz="0" w:space="0" w:color="auto"/>
      </w:divBdr>
    </w:div>
    <w:div w:id="154763363">
      <w:marLeft w:val="0"/>
      <w:marRight w:val="0"/>
      <w:marTop w:val="0"/>
      <w:marBottom w:val="0"/>
      <w:divBdr>
        <w:top w:val="none" w:sz="0" w:space="0" w:color="auto"/>
        <w:left w:val="none" w:sz="0" w:space="0" w:color="auto"/>
        <w:bottom w:val="none" w:sz="0" w:space="0" w:color="auto"/>
        <w:right w:val="none" w:sz="0" w:space="0" w:color="auto"/>
      </w:divBdr>
    </w:div>
    <w:div w:id="154763364">
      <w:marLeft w:val="0"/>
      <w:marRight w:val="0"/>
      <w:marTop w:val="0"/>
      <w:marBottom w:val="0"/>
      <w:divBdr>
        <w:top w:val="none" w:sz="0" w:space="0" w:color="auto"/>
        <w:left w:val="none" w:sz="0" w:space="0" w:color="auto"/>
        <w:bottom w:val="none" w:sz="0" w:space="0" w:color="auto"/>
        <w:right w:val="none" w:sz="0" w:space="0" w:color="auto"/>
      </w:divBdr>
    </w:div>
    <w:div w:id="154763365">
      <w:marLeft w:val="0"/>
      <w:marRight w:val="0"/>
      <w:marTop w:val="0"/>
      <w:marBottom w:val="0"/>
      <w:divBdr>
        <w:top w:val="none" w:sz="0" w:space="0" w:color="auto"/>
        <w:left w:val="none" w:sz="0" w:space="0" w:color="auto"/>
        <w:bottom w:val="none" w:sz="0" w:space="0" w:color="auto"/>
        <w:right w:val="none" w:sz="0" w:space="0" w:color="auto"/>
      </w:divBdr>
    </w:div>
    <w:div w:id="154763366">
      <w:marLeft w:val="0"/>
      <w:marRight w:val="0"/>
      <w:marTop w:val="0"/>
      <w:marBottom w:val="0"/>
      <w:divBdr>
        <w:top w:val="none" w:sz="0" w:space="0" w:color="auto"/>
        <w:left w:val="none" w:sz="0" w:space="0" w:color="auto"/>
        <w:bottom w:val="none" w:sz="0" w:space="0" w:color="auto"/>
        <w:right w:val="none" w:sz="0" w:space="0" w:color="auto"/>
      </w:divBdr>
    </w:div>
    <w:div w:id="154763367">
      <w:marLeft w:val="0"/>
      <w:marRight w:val="0"/>
      <w:marTop w:val="0"/>
      <w:marBottom w:val="0"/>
      <w:divBdr>
        <w:top w:val="none" w:sz="0" w:space="0" w:color="auto"/>
        <w:left w:val="none" w:sz="0" w:space="0" w:color="auto"/>
        <w:bottom w:val="none" w:sz="0" w:space="0" w:color="auto"/>
        <w:right w:val="none" w:sz="0" w:space="0" w:color="auto"/>
      </w:divBdr>
    </w:div>
    <w:div w:id="154763368">
      <w:marLeft w:val="0"/>
      <w:marRight w:val="0"/>
      <w:marTop w:val="0"/>
      <w:marBottom w:val="0"/>
      <w:divBdr>
        <w:top w:val="none" w:sz="0" w:space="0" w:color="auto"/>
        <w:left w:val="none" w:sz="0" w:space="0" w:color="auto"/>
        <w:bottom w:val="none" w:sz="0" w:space="0" w:color="auto"/>
        <w:right w:val="none" w:sz="0" w:space="0" w:color="auto"/>
      </w:divBdr>
    </w:div>
    <w:div w:id="154763369">
      <w:marLeft w:val="0"/>
      <w:marRight w:val="0"/>
      <w:marTop w:val="0"/>
      <w:marBottom w:val="0"/>
      <w:divBdr>
        <w:top w:val="none" w:sz="0" w:space="0" w:color="auto"/>
        <w:left w:val="none" w:sz="0" w:space="0" w:color="auto"/>
        <w:bottom w:val="none" w:sz="0" w:space="0" w:color="auto"/>
        <w:right w:val="none" w:sz="0" w:space="0" w:color="auto"/>
      </w:divBdr>
    </w:div>
    <w:div w:id="154763370">
      <w:marLeft w:val="0"/>
      <w:marRight w:val="0"/>
      <w:marTop w:val="0"/>
      <w:marBottom w:val="0"/>
      <w:divBdr>
        <w:top w:val="none" w:sz="0" w:space="0" w:color="auto"/>
        <w:left w:val="none" w:sz="0" w:space="0" w:color="auto"/>
        <w:bottom w:val="none" w:sz="0" w:space="0" w:color="auto"/>
        <w:right w:val="none" w:sz="0" w:space="0" w:color="auto"/>
      </w:divBdr>
    </w:div>
    <w:div w:id="154763371">
      <w:marLeft w:val="0"/>
      <w:marRight w:val="0"/>
      <w:marTop w:val="0"/>
      <w:marBottom w:val="0"/>
      <w:divBdr>
        <w:top w:val="none" w:sz="0" w:space="0" w:color="auto"/>
        <w:left w:val="none" w:sz="0" w:space="0" w:color="auto"/>
        <w:bottom w:val="none" w:sz="0" w:space="0" w:color="auto"/>
        <w:right w:val="none" w:sz="0" w:space="0" w:color="auto"/>
      </w:divBdr>
    </w:div>
    <w:div w:id="154763372">
      <w:marLeft w:val="0"/>
      <w:marRight w:val="0"/>
      <w:marTop w:val="0"/>
      <w:marBottom w:val="0"/>
      <w:divBdr>
        <w:top w:val="none" w:sz="0" w:space="0" w:color="auto"/>
        <w:left w:val="none" w:sz="0" w:space="0" w:color="auto"/>
        <w:bottom w:val="none" w:sz="0" w:space="0" w:color="auto"/>
        <w:right w:val="none" w:sz="0" w:space="0" w:color="auto"/>
      </w:divBdr>
    </w:div>
    <w:div w:id="154763373">
      <w:marLeft w:val="0"/>
      <w:marRight w:val="0"/>
      <w:marTop w:val="0"/>
      <w:marBottom w:val="0"/>
      <w:divBdr>
        <w:top w:val="none" w:sz="0" w:space="0" w:color="auto"/>
        <w:left w:val="none" w:sz="0" w:space="0" w:color="auto"/>
        <w:bottom w:val="none" w:sz="0" w:space="0" w:color="auto"/>
        <w:right w:val="none" w:sz="0" w:space="0" w:color="auto"/>
      </w:divBdr>
    </w:div>
    <w:div w:id="154763374">
      <w:marLeft w:val="0"/>
      <w:marRight w:val="0"/>
      <w:marTop w:val="0"/>
      <w:marBottom w:val="0"/>
      <w:divBdr>
        <w:top w:val="none" w:sz="0" w:space="0" w:color="auto"/>
        <w:left w:val="none" w:sz="0" w:space="0" w:color="auto"/>
        <w:bottom w:val="none" w:sz="0" w:space="0" w:color="auto"/>
        <w:right w:val="none" w:sz="0" w:space="0" w:color="auto"/>
      </w:divBdr>
    </w:div>
    <w:div w:id="154763375">
      <w:marLeft w:val="0"/>
      <w:marRight w:val="0"/>
      <w:marTop w:val="0"/>
      <w:marBottom w:val="0"/>
      <w:divBdr>
        <w:top w:val="none" w:sz="0" w:space="0" w:color="auto"/>
        <w:left w:val="none" w:sz="0" w:space="0" w:color="auto"/>
        <w:bottom w:val="none" w:sz="0" w:space="0" w:color="auto"/>
        <w:right w:val="none" w:sz="0" w:space="0" w:color="auto"/>
      </w:divBdr>
    </w:div>
    <w:div w:id="154763376">
      <w:marLeft w:val="0"/>
      <w:marRight w:val="0"/>
      <w:marTop w:val="0"/>
      <w:marBottom w:val="0"/>
      <w:divBdr>
        <w:top w:val="none" w:sz="0" w:space="0" w:color="auto"/>
        <w:left w:val="none" w:sz="0" w:space="0" w:color="auto"/>
        <w:bottom w:val="none" w:sz="0" w:space="0" w:color="auto"/>
        <w:right w:val="none" w:sz="0" w:space="0" w:color="auto"/>
      </w:divBdr>
    </w:div>
    <w:div w:id="154763377">
      <w:marLeft w:val="0"/>
      <w:marRight w:val="0"/>
      <w:marTop w:val="0"/>
      <w:marBottom w:val="0"/>
      <w:divBdr>
        <w:top w:val="none" w:sz="0" w:space="0" w:color="auto"/>
        <w:left w:val="none" w:sz="0" w:space="0" w:color="auto"/>
        <w:bottom w:val="none" w:sz="0" w:space="0" w:color="auto"/>
        <w:right w:val="none" w:sz="0" w:space="0" w:color="auto"/>
      </w:divBdr>
    </w:div>
    <w:div w:id="154763378">
      <w:marLeft w:val="0"/>
      <w:marRight w:val="0"/>
      <w:marTop w:val="0"/>
      <w:marBottom w:val="0"/>
      <w:divBdr>
        <w:top w:val="none" w:sz="0" w:space="0" w:color="auto"/>
        <w:left w:val="none" w:sz="0" w:space="0" w:color="auto"/>
        <w:bottom w:val="none" w:sz="0" w:space="0" w:color="auto"/>
        <w:right w:val="none" w:sz="0" w:space="0" w:color="auto"/>
      </w:divBdr>
    </w:div>
    <w:div w:id="154763379">
      <w:marLeft w:val="0"/>
      <w:marRight w:val="0"/>
      <w:marTop w:val="0"/>
      <w:marBottom w:val="0"/>
      <w:divBdr>
        <w:top w:val="none" w:sz="0" w:space="0" w:color="auto"/>
        <w:left w:val="none" w:sz="0" w:space="0" w:color="auto"/>
        <w:bottom w:val="none" w:sz="0" w:space="0" w:color="auto"/>
        <w:right w:val="none" w:sz="0" w:space="0" w:color="auto"/>
      </w:divBdr>
    </w:div>
    <w:div w:id="154763380">
      <w:marLeft w:val="0"/>
      <w:marRight w:val="0"/>
      <w:marTop w:val="0"/>
      <w:marBottom w:val="0"/>
      <w:divBdr>
        <w:top w:val="none" w:sz="0" w:space="0" w:color="auto"/>
        <w:left w:val="none" w:sz="0" w:space="0" w:color="auto"/>
        <w:bottom w:val="none" w:sz="0" w:space="0" w:color="auto"/>
        <w:right w:val="none" w:sz="0" w:space="0" w:color="auto"/>
      </w:divBdr>
    </w:div>
    <w:div w:id="154763381">
      <w:marLeft w:val="0"/>
      <w:marRight w:val="0"/>
      <w:marTop w:val="0"/>
      <w:marBottom w:val="0"/>
      <w:divBdr>
        <w:top w:val="none" w:sz="0" w:space="0" w:color="auto"/>
        <w:left w:val="none" w:sz="0" w:space="0" w:color="auto"/>
        <w:bottom w:val="none" w:sz="0" w:space="0" w:color="auto"/>
        <w:right w:val="none" w:sz="0" w:space="0" w:color="auto"/>
      </w:divBdr>
    </w:div>
    <w:div w:id="154763382">
      <w:marLeft w:val="0"/>
      <w:marRight w:val="0"/>
      <w:marTop w:val="0"/>
      <w:marBottom w:val="0"/>
      <w:divBdr>
        <w:top w:val="none" w:sz="0" w:space="0" w:color="auto"/>
        <w:left w:val="none" w:sz="0" w:space="0" w:color="auto"/>
        <w:bottom w:val="none" w:sz="0" w:space="0" w:color="auto"/>
        <w:right w:val="none" w:sz="0" w:space="0" w:color="auto"/>
      </w:divBdr>
    </w:div>
    <w:div w:id="154763383">
      <w:marLeft w:val="0"/>
      <w:marRight w:val="0"/>
      <w:marTop w:val="0"/>
      <w:marBottom w:val="0"/>
      <w:divBdr>
        <w:top w:val="none" w:sz="0" w:space="0" w:color="auto"/>
        <w:left w:val="none" w:sz="0" w:space="0" w:color="auto"/>
        <w:bottom w:val="none" w:sz="0" w:space="0" w:color="auto"/>
        <w:right w:val="none" w:sz="0" w:space="0" w:color="auto"/>
      </w:divBdr>
    </w:div>
    <w:div w:id="154763384">
      <w:marLeft w:val="0"/>
      <w:marRight w:val="0"/>
      <w:marTop w:val="0"/>
      <w:marBottom w:val="0"/>
      <w:divBdr>
        <w:top w:val="none" w:sz="0" w:space="0" w:color="auto"/>
        <w:left w:val="none" w:sz="0" w:space="0" w:color="auto"/>
        <w:bottom w:val="none" w:sz="0" w:space="0" w:color="auto"/>
        <w:right w:val="none" w:sz="0" w:space="0" w:color="auto"/>
      </w:divBdr>
    </w:div>
    <w:div w:id="154763385">
      <w:marLeft w:val="0"/>
      <w:marRight w:val="0"/>
      <w:marTop w:val="0"/>
      <w:marBottom w:val="0"/>
      <w:divBdr>
        <w:top w:val="none" w:sz="0" w:space="0" w:color="auto"/>
        <w:left w:val="none" w:sz="0" w:space="0" w:color="auto"/>
        <w:bottom w:val="none" w:sz="0" w:space="0" w:color="auto"/>
        <w:right w:val="none" w:sz="0" w:space="0" w:color="auto"/>
      </w:divBdr>
    </w:div>
    <w:div w:id="154763386">
      <w:marLeft w:val="0"/>
      <w:marRight w:val="0"/>
      <w:marTop w:val="0"/>
      <w:marBottom w:val="0"/>
      <w:divBdr>
        <w:top w:val="none" w:sz="0" w:space="0" w:color="auto"/>
        <w:left w:val="none" w:sz="0" w:space="0" w:color="auto"/>
        <w:bottom w:val="none" w:sz="0" w:space="0" w:color="auto"/>
        <w:right w:val="none" w:sz="0" w:space="0" w:color="auto"/>
      </w:divBdr>
    </w:div>
    <w:div w:id="154763387">
      <w:marLeft w:val="0"/>
      <w:marRight w:val="0"/>
      <w:marTop w:val="0"/>
      <w:marBottom w:val="0"/>
      <w:divBdr>
        <w:top w:val="none" w:sz="0" w:space="0" w:color="auto"/>
        <w:left w:val="none" w:sz="0" w:space="0" w:color="auto"/>
        <w:bottom w:val="none" w:sz="0" w:space="0" w:color="auto"/>
        <w:right w:val="none" w:sz="0" w:space="0" w:color="auto"/>
      </w:divBdr>
    </w:div>
    <w:div w:id="154763388">
      <w:marLeft w:val="0"/>
      <w:marRight w:val="0"/>
      <w:marTop w:val="0"/>
      <w:marBottom w:val="0"/>
      <w:divBdr>
        <w:top w:val="none" w:sz="0" w:space="0" w:color="auto"/>
        <w:left w:val="none" w:sz="0" w:space="0" w:color="auto"/>
        <w:bottom w:val="none" w:sz="0" w:space="0" w:color="auto"/>
        <w:right w:val="none" w:sz="0" w:space="0" w:color="auto"/>
      </w:divBdr>
    </w:div>
    <w:div w:id="154763389">
      <w:marLeft w:val="0"/>
      <w:marRight w:val="0"/>
      <w:marTop w:val="0"/>
      <w:marBottom w:val="0"/>
      <w:divBdr>
        <w:top w:val="none" w:sz="0" w:space="0" w:color="auto"/>
        <w:left w:val="none" w:sz="0" w:space="0" w:color="auto"/>
        <w:bottom w:val="none" w:sz="0" w:space="0" w:color="auto"/>
        <w:right w:val="none" w:sz="0" w:space="0" w:color="auto"/>
      </w:divBdr>
    </w:div>
    <w:div w:id="154763390">
      <w:marLeft w:val="0"/>
      <w:marRight w:val="0"/>
      <w:marTop w:val="0"/>
      <w:marBottom w:val="0"/>
      <w:divBdr>
        <w:top w:val="none" w:sz="0" w:space="0" w:color="auto"/>
        <w:left w:val="none" w:sz="0" w:space="0" w:color="auto"/>
        <w:bottom w:val="none" w:sz="0" w:space="0" w:color="auto"/>
        <w:right w:val="none" w:sz="0" w:space="0" w:color="auto"/>
      </w:divBdr>
    </w:div>
    <w:div w:id="154763391">
      <w:marLeft w:val="0"/>
      <w:marRight w:val="0"/>
      <w:marTop w:val="0"/>
      <w:marBottom w:val="0"/>
      <w:divBdr>
        <w:top w:val="none" w:sz="0" w:space="0" w:color="auto"/>
        <w:left w:val="none" w:sz="0" w:space="0" w:color="auto"/>
        <w:bottom w:val="none" w:sz="0" w:space="0" w:color="auto"/>
        <w:right w:val="none" w:sz="0" w:space="0" w:color="auto"/>
      </w:divBdr>
    </w:div>
    <w:div w:id="154763392">
      <w:marLeft w:val="0"/>
      <w:marRight w:val="0"/>
      <w:marTop w:val="0"/>
      <w:marBottom w:val="0"/>
      <w:divBdr>
        <w:top w:val="none" w:sz="0" w:space="0" w:color="auto"/>
        <w:left w:val="none" w:sz="0" w:space="0" w:color="auto"/>
        <w:bottom w:val="none" w:sz="0" w:space="0" w:color="auto"/>
        <w:right w:val="none" w:sz="0" w:space="0" w:color="auto"/>
      </w:divBdr>
    </w:div>
    <w:div w:id="154763393">
      <w:marLeft w:val="0"/>
      <w:marRight w:val="0"/>
      <w:marTop w:val="0"/>
      <w:marBottom w:val="0"/>
      <w:divBdr>
        <w:top w:val="none" w:sz="0" w:space="0" w:color="auto"/>
        <w:left w:val="none" w:sz="0" w:space="0" w:color="auto"/>
        <w:bottom w:val="none" w:sz="0" w:space="0" w:color="auto"/>
        <w:right w:val="none" w:sz="0" w:space="0" w:color="auto"/>
      </w:divBdr>
    </w:div>
    <w:div w:id="154763394">
      <w:marLeft w:val="0"/>
      <w:marRight w:val="0"/>
      <w:marTop w:val="0"/>
      <w:marBottom w:val="0"/>
      <w:divBdr>
        <w:top w:val="none" w:sz="0" w:space="0" w:color="auto"/>
        <w:left w:val="none" w:sz="0" w:space="0" w:color="auto"/>
        <w:bottom w:val="none" w:sz="0" w:space="0" w:color="auto"/>
        <w:right w:val="none" w:sz="0" w:space="0" w:color="auto"/>
      </w:divBdr>
    </w:div>
    <w:div w:id="154763395">
      <w:marLeft w:val="0"/>
      <w:marRight w:val="0"/>
      <w:marTop w:val="0"/>
      <w:marBottom w:val="0"/>
      <w:divBdr>
        <w:top w:val="none" w:sz="0" w:space="0" w:color="auto"/>
        <w:left w:val="none" w:sz="0" w:space="0" w:color="auto"/>
        <w:bottom w:val="none" w:sz="0" w:space="0" w:color="auto"/>
        <w:right w:val="none" w:sz="0" w:space="0" w:color="auto"/>
      </w:divBdr>
    </w:div>
    <w:div w:id="154763396">
      <w:marLeft w:val="0"/>
      <w:marRight w:val="0"/>
      <w:marTop w:val="0"/>
      <w:marBottom w:val="0"/>
      <w:divBdr>
        <w:top w:val="none" w:sz="0" w:space="0" w:color="auto"/>
        <w:left w:val="none" w:sz="0" w:space="0" w:color="auto"/>
        <w:bottom w:val="none" w:sz="0" w:space="0" w:color="auto"/>
        <w:right w:val="none" w:sz="0" w:space="0" w:color="auto"/>
      </w:divBdr>
    </w:div>
    <w:div w:id="154763397">
      <w:marLeft w:val="0"/>
      <w:marRight w:val="0"/>
      <w:marTop w:val="0"/>
      <w:marBottom w:val="0"/>
      <w:divBdr>
        <w:top w:val="none" w:sz="0" w:space="0" w:color="auto"/>
        <w:left w:val="none" w:sz="0" w:space="0" w:color="auto"/>
        <w:bottom w:val="none" w:sz="0" w:space="0" w:color="auto"/>
        <w:right w:val="none" w:sz="0" w:space="0" w:color="auto"/>
      </w:divBdr>
    </w:div>
    <w:div w:id="154763398">
      <w:marLeft w:val="0"/>
      <w:marRight w:val="0"/>
      <w:marTop w:val="0"/>
      <w:marBottom w:val="0"/>
      <w:divBdr>
        <w:top w:val="none" w:sz="0" w:space="0" w:color="auto"/>
        <w:left w:val="none" w:sz="0" w:space="0" w:color="auto"/>
        <w:bottom w:val="none" w:sz="0" w:space="0" w:color="auto"/>
        <w:right w:val="none" w:sz="0" w:space="0" w:color="auto"/>
      </w:divBdr>
    </w:div>
    <w:div w:id="154763399">
      <w:marLeft w:val="0"/>
      <w:marRight w:val="0"/>
      <w:marTop w:val="0"/>
      <w:marBottom w:val="0"/>
      <w:divBdr>
        <w:top w:val="none" w:sz="0" w:space="0" w:color="auto"/>
        <w:left w:val="none" w:sz="0" w:space="0" w:color="auto"/>
        <w:bottom w:val="none" w:sz="0" w:space="0" w:color="auto"/>
        <w:right w:val="none" w:sz="0" w:space="0" w:color="auto"/>
      </w:divBdr>
    </w:div>
    <w:div w:id="154763400">
      <w:marLeft w:val="0"/>
      <w:marRight w:val="0"/>
      <w:marTop w:val="0"/>
      <w:marBottom w:val="0"/>
      <w:divBdr>
        <w:top w:val="none" w:sz="0" w:space="0" w:color="auto"/>
        <w:left w:val="none" w:sz="0" w:space="0" w:color="auto"/>
        <w:bottom w:val="none" w:sz="0" w:space="0" w:color="auto"/>
        <w:right w:val="none" w:sz="0" w:space="0" w:color="auto"/>
      </w:divBdr>
    </w:div>
    <w:div w:id="154763401">
      <w:marLeft w:val="0"/>
      <w:marRight w:val="0"/>
      <w:marTop w:val="0"/>
      <w:marBottom w:val="0"/>
      <w:divBdr>
        <w:top w:val="none" w:sz="0" w:space="0" w:color="auto"/>
        <w:left w:val="none" w:sz="0" w:space="0" w:color="auto"/>
        <w:bottom w:val="none" w:sz="0" w:space="0" w:color="auto"/>
        <w:right w:val="none" w:sz="0" w:space="0" w:color="auto"/>
      </w:divBdr>
    </w:div>
    <w:div w:id="154763402">
      <w:marLeft w:val="0"/>
      <w:marRight w:val="0"/>
      <w:marTop w:val="0"/>
      <w:marBottom w:val="0"/>
      <w:divBdr>
        <w:top w:val="none" w:sz="0" w:space="0" w:color="auto"/>
        <w:left w:val="none" w:sz="0" w:space="0" w:color="auto"/>
        <w:bottom w:val="none" w:sz="0" w:space="0" w:color="auto"/>
        <w:right w:val="none" w:sz="0" w:space="0" w:color="auto"/>
      </w:divBdr>
    </w:div>
    <w:div w:id="154763403">
      <w:marLeft w:val="0"/>
      <w:marRight w:val="0"/>
      <w:marTop w:val="0"/>
      <w:marBottom w:val="0"/>
      <w:divBdr>
        <w:top w:val="none" w:sz="0" w:space="0" w:color="auto"/>
        <w:left w:val="none" w:sz="0" w:space="0" w:color="auto"/>
        <w:bottom w:val="none" w:sz="0" w:space="0" w:color="auto"/>
        <w:right w:val="none" w:sz="0" w:space="0" w:color="auto"/>
      </w:divBdr>
    </w:div>
    <w:div w:id="154763404">
      <w:marLeft w:val="0"/>
      <w:marRight w:val="0"/>
      <w:marTop w:val="0"/>
      <w:marBottom w:val="0"/>
      <w:divBdr>
        <w:top w:val="none" w:sz="0" w:space="0" w:color="auto"/>
        <w:left w:val="none" w:sz="0" w:space="0" w:color="auto"/>
        <w:bottom w:val="none" w:sz="0" w:space="0" w:color="auto"/>
        <w:right w:val="none" w:sz="0" w:space="0" w:color="auto"/>
      </w:divBdr>
    </w:div>
    <w:div w:id="154763405">
      <w:marLeft w:val="0"/>
      <w:marRight w:val="0"/>
      <w:marTop w:val="0"/>
      <w:marBottom w:val="0"/>
      <w:divBdr>
        <w:top w:val="none" w:sz="0" w:space="0" w:color="auto"/>
        <w:left w:val="none" w:sz="0" w:space="0" w:color="auto"/>
        <w:bottom w:val="none" w:sz="0" w:space="0" w:color="auto"/>
        <w:right w:val="none" w:sz="0" w:space="0" w:color="auto"/>
      </w:divBdr>
    </w:div>
    <w:div w:id="154763406">
      <w:marLeft w:val="0"/>
      <w:marRight w:val="0"/>
      <w:marTop w:val="0"/>
      <w:marBottom w:val="0"/>
      <w:divBdr>
        <w:top w:val="none" w:sz="0" w:space="0" w:color="auto"/>
        <w:left w:val="none" w:sz="0" w:space="0" w:color="auto"/>
        <w:bottom w:val="none" w:sz="0" w:space="0" w:color="auto"/>
        <w:right w:val="none" w:sz="0" w:space="0" w:color="auto"/>
      </w:divBdr>
    </w:div>
    <w:div w:id="154763407">
      <w:marLeft w:val="0"/>
      <w:marRight w:val="0"/>
      <w:marTop w:val="0"/>
      <w:marBottom w:val="0"/>
      <w:divBdr>
        <w:top w:val="none" w:sz="0" w:space="0" w:color="auto"/>
        <w:left w:val="none" w:sz="0" w:space="0" w:color="auto"/>
        <w:bottom w:val="none" w:sz="0" w:space="0" w:color="auto"/>
        <w:right w:val="none" w:sz="0" w:space="0" w:color="auto"/>
      </w:divBdr>
    </w:div>
    <w:div w:id="154763408">
      <w:marLeft w:val="0"/>
      <w:marRight w:val="0"/>
      <w:marTop w:val="0"/>
      <w:marBottom w:val="0"/>
      <w:divBdr>
        <w:top w:val="none" w:sz="0" w:space="0" w:color="auto"/>
        <w:left w:val="none" w:sz="0" w:space="0" w:color="auto"/>
        <w:bottom w:val="none" w:sz="0" w:space="0" w:color="auto"/>
        <w:right w:val="none" w:sz="0" w:space="0" w:color="auto"/>
      </w:divBdr>
    </w:div>
    <w:div w:id="154763409">
      <w:marLeft w:val="0"/>
      <w:marRight w:val="0"/>
      <w:marTop w:val="0"/>
      <w:marBottom w:val="0"/>
      <w:divBdr>
        <w:top w:val="none" w:sz="0" w:space="0" w:color="auto"/>
        <w:left w:val="none" w:sz="0" w:space="0" w:color="auto"/>
        <w:bottom w:val="none" w:sz="0" w:space="0" w:color="auto"/>
        <w:right w:val="none" w:sz="0" w:space="0" w:color="auto"/>
      </w:divBdr>
    </w:div>
    <w:div w:id="154763410">
      <w:marLeft w:val="0"/>
      <w:marRight w:val="0"/>
      <w:marTop w:val="0"/>
      <w:marBottom w:val="0"/>
      <w:divBdr>
        <w:top w:val="none" w:sz="0" w:space="0" w:color="auto"/>
        <w:left w:val="none" w:sz="0" w:space="0" w:color="auto"/>
        <w:bottom w:val="none" w:sz="0" w:space="0" w:color="auto"/>
        <w:right w:val="none" w:sz="0" w:space="0" w:color="auto"/>
      </w:divBdr>
    </w:div>
    <w:div w:id="154763411">
      <w:marLeft w:val="0"/>
      <w:marRight w:val="0"/>
      <w:marTop w:val="0"/>
      <w:marBottom w:val="0"/>
      <w:divBdr>
        <w:top w:val="none" w:sz="0" w:space="0" w:color="auto"/>
        <w:left w:val="none" w:sz="0" w:space="0" w:color="auto"/>
        <w:bottom w:val="none" w:sz="0" w:space="0" w:color="auto"/>
        <w:right w:val="none" w:sz="0" w:space="0" w:color="auto"/>
      </w:divBdr>
    </w:div>
    <w:div w:id="154763412">
      <w:marLeft w:val="0"/>
      <w:marRight w:val="0"/>
      <w:marTop w:val="0"/>
      <w:marBottom w:val="0"/>
      <w:divBdr>
        <w:top w:val="none" w:sz="0" w:space="0" w:color="auto"/>
        <w:left w:val="none" w:sz="0" w:space="0" w:color="auto"/>
        <w:bottom w:val="none" w:sz="0" w:space="0" w:color="auto"/>
        <w:right w:val="none" w:sz="0" w:space="0" w:color="auto"/>
      </w:divBdr>
    </w:div>
    <w:div w:id="154763413">
      <w:marLeft w:val="0"/>
      <w:marRight w:val="0"/>
      <w:marTop w:val="0"/>
      <w:marBottom w:val="0"/>
      <w:divBdr>
        <w:top w:val="none" w:sz="0" w:space="0" w:color="auto"/>
        <w:left w:val="none" w:sz="0" w:space="0" w:color="auto"/>
        <w:bottom w:val="none" w:sz="0" w:space="0" w:color="auto"/>
        <w:right w:val="none" w:sz="0" w:space="0" w:color="auto"/>
      </w:divBdr>
    </w:div>
    <w:div w:id="154763414">
      <w:marLeft w:val="0"/>
      <w:marRight w:val="0"/>
      <w:marTop w:val="0"/>
      <w:marBottom w:val="0"/>
      <w:divBdr>
        <w:top w:val="none" w:sz="0" w:space="0" w:color="auto"/>
        <w:left w:val="none" w:sz="0" w:space="0" w:color="auto"/>
        <w:bottom w:val="none" w:sz="0" w:space="0" w:color="auto"/>
        <w:right w:val="none" w:sz="0" w:space="0" w:color="auto"/>
      </w:divBdr>
    </w:div>
    <w:div w:id="154763415">
      <w:marLeft w:val="0"/>
      <w:marRight w:val="0"/>
      <w:marTop w:val="0"/>
      <w:marBottom w:val="0"/>
      <w:divBdr>
        <w:top w:val="none" w:sz="0" w:space="0" w:color="auto"/>
        <w:left w:val="none" w:sz="0" w:space="0" w:color="auto"/>
        <w:bottom w:val="none" w:sz="0" w:space="0" w:color="auto"/>
        <w:right w:val="none" w:sz="0" w:space="0" w:color="auto"/>
      </w:divBdr>
    </w:div>
    <w:div w:id="154763416">
      <w:marLeft w:val="0"/>
      <w:marRight w:val="0"/>
      <w:marTop w:val="0"/>
      <w:marBottom w:val="0"/>
      <w:divBdr>
        <w:top w:val="none" w:sz="0" w:space="0" w:color="auto"/>
        <w:left w:val="none" w:sz="0" w:space="0" w:color="auto"/>
        <w:bottom w:val="none" w:sz="0" w:space="0" w:color="auto"/>
        <w:right w:val="none" w:sz="0" w:space="0" w:color="auto"/>
      </w:divBdr>
    </w:div>
    <w:div w:id="154763417">
      <w:marLeft w:val="0"/>
      <w:marRight w:val="0"/>
      <w:marTop w:val="0"/>
      <w:marBottom w:val="0"/>
      <w:divBdr>
        <w:top w:val="none" w:sz="0" w:space="0" w:color="auto"/>
        <w:left w:val="none" w:sz="0" w:space="0" w:color="auto"/>
        <w:bottom w:val="none" w:sz="0" w:space="0" w:color="auto"/>
        <w:right w:val="none" w:sz="0" w:space="0" w:color="auto"/>
      </w:divBdr>
    </w:div>
    <w:div w:id="154763418">
      <w:marLeft w:val="0"/>
      <w:marRight w:val="0"/>
      <w:marTop w:val="0"/>
      <w:marBottom w:val="0"/>
      <w:divBdr>
        <w:top w:val="none" w:sz="0" w:space="0" w:color="auto"/>
        <w:left w:val="none" w:sz="0" w:space="0" w:color="auto"/>
        <w:bottom w:val="none" w:sz="0" w:space="0" w:color="auto"/>
        <w:right w:val="none" w:sz="0" w:space="0" w:color="auto"/>
      </w:divBdr>
    </w:div>
    <w:div w:id="154763419">
      <w:marLeft w:val="0"/>
      <w:marRight w:val="0"/>
      <w:marTop w:val="0"/>
      <w:marBottom w:val="0"/>
      <w:divBdr>
        <w:top w:val="none" w:sz="0" w:space="0" w:color="auto"/>
        <w:left w:val="none" w:sz="0" w:space="0" w:color="auto"/>
        <w:bottom w:val="none" w:sz="0" w:space="0" w:color="auto"/>
        <w:right w:val="none" w:sz="0" w:space="0" w:color="auto"/>
      </w:divBdr>
    </w:div>
    <w:div w:id="154763420">
      <w:marLeft w:val="0"/>
      <w:marRight w:val="0"/>
      <w:marTop w:val="0"/>
      <w:marBottom w:val="0"/>
      <w:divBdr>
        <w:top w:val="none" w:sz="0" w:space="0" w:color="auto"/>
        <w:left w:val="none" w:sz="0" w:space="0" w:color="auto"/>
        <w:bottom w:val="none" w:sz="0" w:space="0" w:color="auto"/>
        <w:right w:val="none" w:sz="0" w:space="0" w:color="auto"/>
      </w:divBdr>
    </w:div>
    <w:div w:id="154763421">
      <w:marLeft w:val="0"/>
      <w:marRight w:val="0"/>
      <w:marTop w:val="0"/>
      <w:marBottom w:val="0"/>
      <w:divBdr>
        <w:top w:val="none" w:sz="0" w:space="0" w:color="auto"/>
        <w:left w:val="none" w:sz="0" w:space="0" w:color="auto"/>
        <w:bottom w:val="none" w:sz="0" w:space="0" w:color="auto"/>
        <w:right w:val="none" w:sz="0" w:space="0" w:color="auto"/>
      </w:divBdr>
    </w:div>
    <w:div w:id="154763422">
      <w:marLeft w:val="0"/>
      <w:marRight w:val="0"/>
      <w:marTop w:val="0"/>
      <w:marBottom w:val="0"/>
      <w:divBdr>
        <w:top w:val="none" w:sz="0" w:space="0" w:color="auto"/>
        <w:left w:val="none" w:sz="0" w:space="0" w:color="auto"/>
        <w:bottom w:val="none" w:sz="0" w:space="0" w:color="auto"/>
        <w:right w:val="none" w:sz="0" w:space="0" w:color="auto"/>
      </w:divBdr>
    </w:div>
    <w:div w:id="154763423">
      <w:marLeft w:val="0"/>
      <w:marRight w:val="0"/>
      <w:marTop w:val="0"/>
      <w:marBottom w:val="0"/>
      <w:divBdr>
        <w:top w:val="none" w:sz="0" w:space="0" w:color="auto"/>
        <w:left w:val="none" w:sz="0" w:space="0" w:color="auto"/>
        <w:bottom w:val="none" w:sz="0" w:space="0" w:color="auto"/>
        <w:right w:val="none" w:sz="0" w:space="0" w:color="auto"/>
      </w:divBdr>
    </w:div>
    <w:div w:id="154763424">
      <w:marLeft w:val="0"/>
      <w:marRight w:val="0"/>
      <w:marTop w:val="0"/>
      <w:marBottom w:val="0"/>
      <w:divBdr>
        <w:top w:val="none" w:sz="0" w:space="0" w:color="auto"/>
        <w:left w:val="none" w:sz="0" w:space="0" w:color="auto"/>
        <w:bottom w:val="none" w:sz="0" w:space="0" w:color="auto"/>
        <w:right w:val="none" w:sz="0" w:space="0" w:color="auto"/>
      </w:divBdr>
    </w:div>
    <w:div w:id="154763425">
      <w:marLeft w:val="0"/>
      <w:marRight w:val="0"/>
      <w:marTop w:val="0"/>
      <w:marBottom w:val="0"/>
      <w:divBdr>
        <w:top w:val="none" w:sz="0" w:space="0" w:color="auto"/>
        <w:left w:val="none" w:sz="0" w:space="0" w:color="auto"/>
        <w:bottom w:val="none" w:sz="0" w:space="0" w:color="auto"/>
        <w:right w:val="none" w:sz="0" w:space="0" w:color="auto"/>
      </w:divBdr>
    </w:div>
    <w:div w:id="154763426">
      <w:marLeft w:val="0"/>
      <w:marRight w:val="0"/>
      <w:marTop w:val="0"/>
      <w:marBottom w:val="0"/>
      <w:divBdr>
        <w:top w:val="none" w:sz="0" w:space="0" w:color="auto"/>
        <w:left w:val="none" w:sz="0" w:space="0" w:color="auto"/>
        <w:bottom w:val="none" w:sz="0" w:space="0" w:color="auto"/>
        <w:right w:val="none" w:sz="0" w:space="0" w:color="auto"/>
      </w:divBdr>
    </w:div>
    <w:div w:id="154763427">
      <w:marLeft w:val="0"/>
      <w:marRight w:val="0"/>
      <w:marTop w:val="0"/>
      <w:marBottom w:val="0"/>
      <w:divBdr>
        <w:top w:val="none" w:sz="0" w:space="0" w:color="auto"/>
        <w:left w:val="none" w:sz="0" w:space="0" w:color="auto"/>
        <w:bottom w:val="none" w:sz="0" w:space="0" w:color="auto"/>
        <w:right w:val="none" w:sz="0" w:space="0" w:color="auto"/>
      </w:divBdr>
    </w:div>
    <w:div w:id="154763428">
      <w:marLeft w:val="0"/>
      <w:marRight w:val="0"/>
      <w:marTop w:val="0"/>
      <w:marBottom w:val="0"/>
      <w:divBdr>
        <w:top w:val="none" w:sz="0" w:space="0" w:color="auto"/>
        <w:left w:val="none" w:sz="0" w:space="0" w:color="auto"/>
        <w:bottom w:val="none" w:sz="0" w:space="0" w:color="auto"/>
        <w:right w:val="none" w:sz="0" w:space="0" w:color="auto"/>
      </w:divBdr>
    </w:div>
    <w:div w:id="154763429">
      <w:marLeft w:val="0"/>
      <w:marRight w:val="0"/>
      <w:marTop w:val="0"/>
      <w:marBottom w:val="0"/>
      <w:divBdr>
        <w:top w:val="none" w:sz="0" w:space="0" w:color="auto"/>
        <w:left w:val="none" w:sz="0" w:space="0" w:color="auto"/>
        <w:bottom w:val="none" w:sz="0" w:space="0" w:color="auto"/>
        <w:right w:val="none" w:sz="0" w:space="0" w:color="auto"/>
      </w:divBdr>
    </w:div>
    <w:div w:id="154763430">
      <w:marLeft w:val="0"/>
      <w:marRight w:val="0"/>
      <w:marTop w:val="0"/>
      <w:marBottom w:val="0"/>
      <w:divBdr>
        <w:top w:val="none" w:sz="0" w:space="0" w:color="auto"/>
        <w:left w:val="none" w:sz="0" w:space="0" w:color="auto"/>
        <w:bottom w:val="none" w:sz="0" w:space="0" w:color="auto"/>
        <w:right w:val="none" w:sz="0" w:space="0" w:color="auto"/>
      </w:divBdr>
    </w:div>
    <w:div w:id="154763431">
      <w:marLeft w:val="0"/>
      <w:marRight w:val="0"/>
      <w:marTop w:val="0"/>
      <w:marBottom w:val="0"/>
      <w:divBdr>
        <w:top w:val="none" w:sz="0" w:space="0" w:color="auto"/>
        <w:left w:val="none" w:sz="0" w:space="0" w:color="auto"/>
        <w:bottom w:val="none" w:sz="0" w:space="0" w:color="auto"/>
        <w:right w:val="none" w:sz="0" w:space="0" w:color="auto"/>
      </w:divBdr>
    </w:div>
    <w:div w:id="154763432">
      <w:marLeft w:val="0"/>
      <w:marRight w:val="0"/>
      <w:marTop w:val="0"/>
      <w:marBottom w:val="0"/>
      <w:divBdr>
        <w:top w:val="none" w:sz="0" w:space="0" w:color="auto"/>
        <w:left w:val="none" w:sz="0" w:space="0" w:color="auto"/>
        <w:bottom w:val="none" w:sz="0" w:space="0" w:color="auto"/>
        <w:right w:val="none" w:sz="0" w:space="0" w:color="auto"/>
      </w:divBdr>
    </w:div>
    <w:div w:id="154763433">
      <w:marLeft w:val="0"/>
      <w:marRight w:val="0"/>
      <w:marTop w:val="0"/>
      <w:marBottom w:val="0"/>
      <w:divBdr>
        <w:top w:val="none" w:sz="0" w:space="0" w:color="auto"/>
        <w:left w:val="none" w:sz="0" w:space="0" w:color="auto"/>
        <w:bottom w:val="none" w:sz="0" w:space="0" w:color="auto"/>
        <w:right w:val="none" w:sz="0" w:space="0" w:color="auto"/>
      </w:divBdr>
    </w:div>
    <w:div w:id="154763434">
      <w:marLeft w:val="0"/>
      <w:marRight w:val="0"/>
      <w:marTop w:val="0"/>
      <w:marBottom w:val="0"/>
      <w:divBdr>
        <w:top w:val="none" w:sz="0" w:space="0" w:color="auto"/>
        <w:left w:val="none" w:sz="0" w:space="0" w:color="auto"/>
        <w:bottom w:val="none" w:sz="0" w:space="0" w:color="auto"/>
        <w:right w:val="none" w:sz="0" w:space="0" w:color="auto"/>
      </w:divBdr>
    </w:div>
    <w:div w:id="154763435">
      <w:marLeft w:val="0"/>
      <w:marRight w:val="0"/>
      <w:marTop w:val="0"/>
      <w:marBottom w:val="0"/>
      <w:divBdr>
        <w:top w:val="none" w:sz="0" w:space="0" w:color="auto"/>
        <w:left w:val="none" w:sz="0" w:space="0" w:color="auto"/>
        <w:bottom w:val="none" w:sz="0" w:space="0" w:color="auto"/>
        <w:right w:val="none" w:sz="0" w:space="0" w:color="auto"/>
      </w:divBdr>
    </w:div>
    <w:div w:id="154763436">
      <w:marLeft w:val="0"/>
      <w:marRight w:val="0"/>
      <w:marTop w:val="0"/>
      <w:marBottom w:val="0"/>
      <w:divBdr>
        <w:top w:val="none" w:sz="0" w:space="0" w:color="auto"/>
        <w:left w:val="none" w:sz="0" w:space="0" w:color="auto"/>
        <w:bottom w:val="none" w:sz="0" w:space="0" w:color="auto"/>
        <w:right w:val="none" w:sz="0" w:space="0" w:color="auto"/>
      </w:divBdr>
    </w:div>
    <w:div w:id="154763437">
      <w:marLeft w:val="0"/>
      <w:marRight w:val="0"/>
      <w:marTop w:val="0"/>
      <w:marBottom w:val="0"/>
      <w:divBdr>
        <w:top w:val="none" w:sz="0" w:space="0" w:color="auto"/>
        <w:left w:val="none" w:sz="0" w:space="0" w:color="auto"/>
        <w:bottom w:val="none" w:sz="0" w:space="0" w:color="auto"/>
        <w:right w:val="none" w:sz="0" w:space="0" w:color="auto"/>
      </w:divBdr>
    </w:div>
    <w:div w:id="154763438">
      <w:marLeft w:val="0"/>
      <w:marRight w:val="0"/>
      <w:marTop w:val="0"/>
      <w:marBottom w:val="0"/>
      <w:divBdr>
        <w:top w:val="none" w:sz="0" w:space="0" w:color="auto"/>
        <w:left w:val="none" w:sz="0" w:space="0" w:color="auto"/>
        <w:bottom w:val="none" w:sz="0" w:space="0" w:color="auto"/>
        <w:right w:val="none" w:sz="0" w:space="0" w:color="auto"/>
      </w:divBdr>
    </w:div>
    <w:div w:id="154763439">
      <w:marLeft w:val="0"/>
      <w:marRight w:val="0"/>
      <w:marTop w:val="0"/>
      <w:marBottom w:val="0"/>
      <w:divBdr>
        <w:top w:val="none" w:sz="0" w:space="0" w:color="auto"/>
        <w:left w:val="none" w:sz="0" w:space="0" w:color="auto"/>
        <w:bottom w:val="none" w:sz="0" w:space="0" w:color="auto"/>
        <w:right w:val="none" w:sz="0" w:space="0" w:color="auto"/>
      </w:divBdr>
    </w:div>
    <w:div w:id="154763440">
      <w:marLeft w:val="0"/>
      <w:marRight w:val="0"/>
      <w:marTop w:val="0"/>
      <w:marBottom w:val="0"/>
      <w:divBdr>
        <w:top w:val="none" w:sz="0" w:space="0" w:color="auto"/>
        <w:left w:val="none" w:sz="0" w:space="0" w:color="auto"/>
        <w:bottom w:val="none" w:sz="0" w:space="0" w:color="auto"/>
        <w:right w:val="none" w:sz="0" w:space="0" w:color="auto"/>
      </w:divBdr>
    </w:div>
    <w:div w:id="154763441">
      <w:marLeft w:val="0"/>
      <w:marRight w:val="0"/>
      <w:marTop w:val="0"/>
      <w:marBottom w:val="0"/>
      <w:divBdr>
        <w:top w:val="none" w:sz="0" w:space="0" w:color="auto"/>
        <w:left w:val="none" w:sz="0" w:space="0" w:color="auto"/>
        <w:bottom w:val="none" w:sz="0" w:space="0" w:color="auto"/>
        <w:right w:val="none" w:sz="0" w:space="0" w:color="auto"/>
      </w:divBdr>
    </w:div>
    <w:div w:id="154763442">
      <w:marLeft w:val="0"/>
      <w:marRight w:val="0"/>
      <w:marTop w:val="0"/>
      <w:marBottom w:val="0"/>
      <w:divBdr>
        <w:top w:val="none" w:sz="0" w:space="0" w:color="auto"/>
        <w:left w:val="none" w:sz="0" w:space="0" w:color="auto"/>
        <w:bottom w:val="none" w:sz="0" w:space="0" w:color="auto"/>
        <w:right w:val="none" w:sz="0" w:space="0" w:color="auto"/>
      </w:divBdr>
    </w:div>
    <w:div w:id="154763443">
      <w:marLeft w:val="0"/>
      <w:marRight w:val="0"/>
      <w:marTop w:val="0"/>
      <w:marBottom w:val="0"/>
      <w:divBdr>
        <w:top w:val="none" w:sz="0" w:space="0" w:color="auto"/>
        <w:left w:val="none" w:sz="0" w:space="0" w:color="auto"/>
        <w:bottom w:val="none" w:sz="0" w:space="0" w:color="auto"/>
        <w:right w:val="none" w:sz="0" w:space="0" w:color="auto"/>
      </w:divBdr>
    </w:div>
    <w:div w:id="154763444">
      <w:marLeft w:val="0"/>
      <w:marRight w:val="0"/>
      <w:marTop w:val="0"/>
      <w:marBottom w:val="0"/>
      <w:divBdr>
        <w:top w:val="none" w:sz="0" w:space="0" w:color="auto"/>
        <w:left w:val="none" w:sz="0" w:space="0" w:color="auto"/>
        <w:bottom w:val="none" w:sz="0" w:space="0" w:color="auto"/>
        <w:right w:val="none" w:sz="0" w:space="0" w:color="auto"/>
      </w:divBdr>
    </w:div>
    <w:div w:id="154763445">
      <w:marLeft w:val="0"/>
      <w:marRight w:val="0"/>
      <w:marTop w:val="0"/>
      <w:marBottom w:val="0"/>
      <w:divBdr>
        <w:top w:val="none" w:sz="0" w:space="0" w:color="auto"/>
        <w:left w:val="none" w:sz="0" w:space="0" w:color="auto"/>
        <w:bottom w:val="none" w:sz="0" w:space="0" w:color="auto"/>
        <w:right w:val="none" w:sz="0" w:space="0" w:color="auto"/>
      </w:divBdr>
    </w:div>
    <w:div w:id="154763446">
      <w:marLeft w:val="0"/>
      <w:marRight w:val="0"/>
      <w:marTop w:val="0"/>
      <w:marBottom w:val="0"/>
      <w:divBdr>
        <w:top w:val="none" w:sz="0" w:space="0" w:color="auto"/>
        <w:left w:val="none" w:sz="0" w:space="0" w:color="auto"/>
        <w:bottom w:val="none" w:sz="0" w:space="0" w:color="auto"/>
        <w:right w:val="none" w:sz="0" w:space="0" w:color="auto"/>
      </w:divBdr>
    </w:div>
    <w:div w:id="154763447">
      <w:marLeft w:val="0"/>
      <w:marRight w:val="0"/>
      <w:marTop w:val="0"/>
      <w:marBottom w:val="0"/>
      <w:divBdr>
        <w:top w:val="none" w:sz="0" w:space="0" w:color="auto"/>
        <w:left w:val="none" w:sz="0" w:space="0" w:color="auto"/>
        <w:bottom w:val="none" w:sz="0" w:space="0" w:color="auto"/>
        <w:right w:val="none" w:sz="0" w:space="0" w:color="auto"/>
      </w:divBdr>
    </w:div>
    <w:div w:id="154763448">
      <w:marLeft w:val="0"/>
      <w:marRight w:val="0"/>
      <w:marTop w:val="0"/>
      <w:marBottom w:val="0"/>
      <w:divBdr>
        <w:top w:val="none" w:sz="0" w:space="0" w:color="auto"/>
        <w:left w:val="none" w:sz="0" w:space="0" w:color="auto"/>
        <w:bottom w:val="none" w:sz="0" w:space="0" w:color="auto"/>
        <w:right w:val="none" w:sz="0" w:space="0" w:color="auto"/>
      </w:divBdr>
    </w:div>
    <w:div w:id="154763449">
      <w:marLeft w:val="0"/>
      <w:marRight w:val="0"/>
      <w:marTop w:val="0"/>
      <w:marBottom w:val="0"/>
      <w:divBdr>
        <w:top w:val="none" w:sz="0" w:space="0" w:color="auto"/>
        <w:left w:val="none" w:sz="0" w:space="0" w:color="auto"/>
        <w:bottom w:val="none" w:sz="0" w:space="0" w:color="auto"/>
        <w:right w:val="none" w:sz="0" w:space="0" w:color="auto"/>
      </w:divBdr>
    </w:div>
    <w:div w:id="154763450">
      <w:marLeft w:val="0"/>
      <w:marRight w:val="0"/>
      <w:marTop w:val="0"/>
      <w:marBottom w:val="0"/>
      <w:divBdr>
        <w:top w:val="none" w:sz="0" w:space="0" w:color="auto"/>
        <w:left w:val="none" w:sz="0" w:space="0" w:color="auto"/>
        <w:bottom w:val="none" w:sz="0" w:space="0" w:color="auto"/>
        <w:right w:val="none" w:sz="0" w:space="0" w:color="auto"/>
      </w:divBdr>
    </w:div>
    <w:div w:id="154763451">
      <w:marLeft w:val="0"/>
      <w:marRight w:val="0"/>
      <w:marTop w:val="0"/>
      <w:marBottom w:val="0"/>
      <w:divBdr>
        <w:top w:val="none" w:sz="0" w:space="0" w:color="auto"/>
        <w:left w:val="none" w:sz="0" w:space="0" w:color="auto"/>
        <w:bottom w:val="none" w:sz="0" w:space="0" w:color="auto"/>
        <w:right w:val="none" w:sz="0" w:space="0" w:color="auto"/>
      </w:divBdr>
    </w:div>
    <w:div w:id="154763452">
      <w:marLeft w:val="0"/>
      <w:marRight w:val="0"/>
      <w:marTop w:val="0"/>
      <w:marBottom w:val="0"/>
      <w:divBdr>
        <w:top w:val="none" w:sz="0" w:space="0" w:color="auto"/>
        <w:left w:val="none" w:sz="0" w:space="0" w:color="auto"/>
        <w:bottom w:val="none" w:sz="0" w:space="0" w:color="auto"/>
        <w:right w:val="none" w:sz="0" w:space="0" w:color="auto"/>
      </w:divBdr>
    </w:div>
    <w:div w:id="154763453">
      <w:marLeft w:val="0"/>
      <w:marRight w:val="0"/>
      <w:marTop w:val="0"/>
      <w:marBottom w:val="0"/>
      <w:divBdr>
        <w:top w:val="none" w:sz="0" w:space="0" w:color="auto"/>
        <w:left w:val="none" w:sz="0" w:space="0" w:color="auto"/>
        <w:bottom w:val="none" w:sz="0" w:space="0" w:color="auto"/>
        <w:right w:val="none" w:sz="0" w:space="0" w:color="auto"/>
      </w:divBdr>
    </w:div>
    <w:div w:id="154763454">
      <w:marLeft w:val="0"/>
      <w:marRight w:val="0"/>
      <w:marTop w:val="0"/>
      <w:marBottom w:val="0"/>
      <w:divBdr>
        <w:top w:val="none" w:sz="0" w:space="0" w:color="auto"/>
        <w:left w:val="none" w:sz="0" w:space="0" w:color="auto"/>
        <w:bottom w:val="none" w:sz="0" w:space="0" w:color="auto"/>
        <w:right w:val="none" w:sz="0" w:space="0" w:color="auto"/>
      </w:divBdr>
    </w:div>
    <w:div w:id="154763455">
      <w:marLeft w:val="0"/>
      <w:marRight w:val="0"/>
      <w:marTop w:val="0"/>
      <w:marBottom w:val="0"/>
      <w:divBdr>
        <w:top w:val="none" w:sz="0" w:space="0" w:color="auto"/>
        <w:left w:val="none" w:sz="0" w:space="0" w:color="auto"/>
        <w:bottom w:val="none" w:sz="0" w:space="0" w:color="auto"/>
        <w:right w:val="none" w:sz="0" w:space="0" w:color="auto"/>
      </w:divBdr>
    </w:div>
    <w:div w:id="154763456">
      <w:marLeft w:val="0"/>
      <w:marRight w:val="0"/>
      <w:marTop w:val="0"/>
      <w:marBottom w:val="0"/>
      <w:divBdr>
        <w:top w:val="none" w:sz="0" w:space="0" w:color="auto"/>
        <w:left w:val="none" w:sz="0" w:space="0" w:color="auto"/>
        <w:bottom w:val="none" w:sz="0" w:space="0" w:color="auto"/>
        <w:right w:val="none" w:sz="0" w:space="0" w:color="auto"/>
      </w:divBdr>
    </w:div>
    <w:div w:id="154763457">
      <w:marLeft w:val="0"/>
      <w:marRight w:val="0"/>
      <w:marTop w:val="0"/>
      <w:marBottom w:val="0"/>
      <w:divBdr>
        <w:top w:val="none" w:sz="0" w:space="0" w:color="auto"/>
        <w:left w:val="none" w:sz="0" w:space="0" w:color="auto"/>
        <w:bottom w:val="none" w:sz="0" w:space="0" w:color="auto"/>
        <w:right w:val="none" w:sz="0" w:space="0" w:color="auto"/>
      </w:divBdr>
    </w:div>
    <w:div w:id="154763458">
      <w:marLeft w:val="0"/>
      <w:marRight w:val="0"/>
      <w:marTop w:val="0"/>
      <w:marBottom w:val="0"/>
      <w:divBdr>
        <w:top w:val="none" w:sz="0" w:space="0" w:color="auto"/>
        <w:left w:val="none" w:sz="0" w:space="0" w:color="auto"/>
        <w:bottom w:val="none" w:sz="0" w:space="0" w:color="auto"/>
        <w:right w:val="none" w:sz="0" w:space="0" w:color="auto"/>
      </w:divBdr>
    </w:div>
    <w:div w:id="154763459">
      <w:marLeft w:val="0"/>
      <w:marRight w:val="0"/>
      <w:marTop w:val="0"/>
      <w:marBottom w:val="0"/>
      <w:divBdr>
        <w:top w:val="none" w:sz="0" w:space="0" w:color="auto"/>
        <w:left w:val="none" w:sz="0" w:space="0" w:color="auto"/>
        <w:bottom w:val="none" w:sz="0" w:space="0" w:color="auto"/>
        <w:right w:val="none" w:sz="0" w:space="0" w:color="auto"/>
      </w:divBdr>
    </w:div>
    <w:div w:id="154763460">
      <w:marLeft w:val="0"/>
      <w:marRight w:val="0"/>
      <w:marTop w:val="0"/>
      <w:marBottom w:val="0"/>
      <w:divBdr>
        <w:top w:val="none" w:sz="0" w:space="0" w:color="auto"/>
        <w:left w:val="none" w:sz="0" w:space="0" w:color="auto"/>
        <w:bottom w:val="none" w:sz="0" w:space="0" w:color="auto"/>
        <w:right w:val="none" w:sz="0" w:space="0" w:color="auto"/>
      </w:divBdr>
    </w:div>
    <w:div w:id="154763461">
      <w:marLeft w:val="0"/>
      <w:marRight w:val="0"/>
      <w:marTop w:val="0"/>
      <w:marBottom w:val="0"/>
      <w:divBdr>
        <w:top w:val="none" w:sz="0" w:space="0" w:color="auto"/>
        <w:left w:val="none" w:sz="0" w:space="0" w:color="auto"/>
        <w:bottom w:val="none" w:sz="0" w:space="0" w:color="auto"/>
        <w:right w:val="none" w:sz="0" w:space="0" w:color="auto"/>
      </w:divBdr>
    </w:div>
    <w:div w:id="154763462">
      <w:marLeft w:val="0"/>
      <w:marRight w:val="0"/>
      <w:marTop w:val="0"/>
      <w:marBottom w:val="0"/>
      <w:divBdr>
        <w:top w:val="none" w:sz="0" w:space="0" w:color="auto"/>
        <w:left w:val="none" w:sz="0" w:space="0" w:color="auto"/>
        <w:bottom w:val="none" w:sz="0" w:space="0" w:color="auto"/>
        <w:right w:val="none" w:sz="0" w:space="0" w:color="auto"/>
      </w:divBdr>
    </w:div>
    <w:div w:id="154763463">
      <w:marLeft w:val="0"/>
      <w:marRight w:val="0"/>
      <w:marTop w:val="0"/>
      <w:marBottom w:val="0"/>
      <w:divBdr>
        <w:top w:val="none" w:sz="0" w:space="0" w:color="auto"/>
        <w:left w:val="none" w:sz="0" w:space="0" w:color="auto"/>
        <w:bottom w:val="none" w:sz="0" w:space="0" w:color="auto"/>
        <w:right w:val="none" w:sz="0" w:space="0" w:color="auto"/>
      </w:divBdr>
    </w:div>
    <w:div w:id="154763464">
      <w:marLeft w:val="0"/>
      <w:marRight w:val="0"/>
      <w:marTop w:val="0"/>
      <w:marBottom w:val="0"/>
      <w:divBdr>
        <w:top w:val="none" w:sz="0" w:space="0" w:color="auto"/>
        <w:left w:val="none" w:sz="0" w:space="0" w:color="auto"/>
        <w:bottom w:val="none" w:sz="0" w:space="0" w:color="auto"/>
        <w:right w:val="none" w:sz="0" w:space="0" w:color="auto"/>
      </w:divBdr>
    </w:div>
    <w:div w:id="154763465">
      <w:marLeft w:val="0"/>
      <w:marRight w:val="0"/>
      <w:marTop w:val="0"/>
      <w:marBottom w:val="0"/>
      <w:divBdr>
        <w:top w:val="none" w:sz="0" w:space="0" w:color="auto"/>
        <w:left w:val="none" w:sz="0" w:space="0" w:color="auto"/>
        <w:bottom w:val="none" w:sz="0" w:space="0" w:color="auto"/>
        <w:right w:val="none" w:sz="0" w:space="0" w:color="auto"/>
      </w:divBdr>
    </w:div>
    <w:div w:id="154763466">
      <w:marLeft w:val="0"/>
      <w:marRight w:val="0"/>
      <w:marTop w:val="0"/>
      <w:marBottom w:val="0"/>
      <w:divBdr>
        <w:top w:val="none" w:sz="0" w:space="0" w:color="auto"/>
        <w:left w:val="none" w:sz="0" w:space="0" w:color="auto"/>
        <w:bottom w:val="none" w:sz="0" w:space="0" w:color="auto"/>
        <w:right w:val="none" w:sz="0" w:space="0" w:color="auto"/>
      </w:divBdr>
    </w:div>
    <w:div w:id="154763467">
      <w:marLeft w:val="0"/>
      <w:marRight w:val="0"/>
      <w:marTop w:val="0"/>
      <w:marBottom w:val="0"/>
      <w:divBdr>
        <w:top w:val="none" w:sz="0" w:space="0" w:color="auto"/>
        <w:left w:val="none" w:sz="0" w:space="0" w:color="auto"/>
        <w:bottom w:val="none" w:sz="0" w:space="0" w:color="auto"/>
        <w:right w:val="none" w:sz="0" w:space="0" w:color="auto"/>
      </w:divBdr>
    </w:div>
    <w:div w:id="154763468">
      <w:marLeft w:val="0"/>
      <w:marRight w:val="0"/>
      <w:marTop w:val="0"/>
      <w:marBottom w:val="0"/>
      <w:divBdr>
        <w:top w:val="none" w:sz="0" w:space="0" w:color="auto"/>
        <w:left w:val="none" w:sz="0" w:space="0" w:color="auto"/>
        <w:bottom w:val="none" w:sz="0" w:space="0" w:color="auto"/>
        <w:right w:val="none" w:sz="0" w:space="0" w:color="auto"/>
      </w:divBdr>
    </w:div>
    <w:div w:id="154763469">
      <w:marLeft w:val="0"/>
      <w:marRight w:val="0"/>
      <w:marTop w:val="0"/>
      <w:marBottom w:val="0"/>
      <w:divBdr>
        <w:top w:val="none" w:sz="0" w:space="0" w:color="auto"/>
        <w:left w:val="none" w:sz="0" w:space="0" w:color="auto"/>
        <w:bottom w:val="none" w:sz="0" w:space="0" w:color="auto"/>
        <w:right w:val="none" w:sz="0" w:space="0" w:color="auto"/>
      </w:divBdr>
    </w:div>
    <w:div w:id="154763470">
      <w:marLeft w:val="0"/>
      <w:marRight w:val="0"/>
      <w:marTop w:val="0"/>
      <w:marBottom w:val="0"/>
      <w:divBdr>
        <w:top w:val="none" w:sz="0" w:space="0" w:color="auto"/>
        <w:left w:val="none" w:sz="0" w:space="0" w:color="auto"/>
        <w:bottom w:val="none" w:sz="0" w:space="0" w:color="auto"/>
        <w:right w:val="none" w:sz="0" w:space="0" w:color="auto"/>
      </w:divBdr>
    </w:div>
    <w:div w:id="154763471">
      <w:marLeft w:val="0"/>
      <w:marRight w:val="0"/>
      <w:marTop w:val="0"/>
      <w:marBottom w:val="0"/>
      <w:divBdr>
        <w:top w:val="none" w:sz="0" w:space="0" w:color="auto"/>
        <w:left w:val="none" w:sz="0" w:space="0" w:color="auto"/>
        <w:bottom w:val="none" w:sz="0" w:space="0" w:color="auto"/>
        <w:right w:val="none" w:sz="0" w:space="0" w:color="auto"/>
      </w:divBdr>
    </w:div>
    <w:div w:id="154763472">
      <w:marLeft w:val="0"/>
      <w:marRight w:val="0"/>
      <w:marTop w:val="0"/>
      <w:marBottom w:val="0"/>
      <w:divBdr>
        <w:top w:val="none" w:sz="0" w:space="0" w:color="auto"/>
        <w:left w:val="none" w:sz="0" w:space="0" w:color="auto"/>
        <w:bottom w:val="none" w:sz="0" w:space="0" w:color="auto"/>
        <w:right w:val="none" w:sz="0" w:space="0" w:color="auto"/>
      </w:divBdr>
    </w:div>
    <w:div w:id="154763473">
      <w:marLeft w:val="0"/>
      <w:marRight w:val="0"/>
      <w:marTop w:val="0"/>
      <w:marBottom w:val="0"/>
      <w:divBdr>
        <w:top w:val="none" w:sz="0" w:space="0" w:color="auto"/>
        <w:left w:val="none" w:sz="0" w:space="0" w:color="auto"/>
        <w:bottom w:val="none" w:sz="0" w:space="0" w:color="auto"/>
        <w:right w:val="none" w:sz="0" w:space="0" w:color="auto"/>
      </w:divBdr>
    </w:div>
    <w:div w:id="154763474">
      <w:marLeft w:val="0"/>
      <w:marRight w:val="0"/>
      <w:marTop w:val="0"/>
      <w:marBottom w:val="0"/>
      <w:divBdr>
        <w:top w:val="none" w:sz="0" w:space="0" w:color="auto"/>
        <w:left w:val="none" w:sz="0" w:space="0" w:color="auto"/>
        <w:bottom w:val="none" w:sz="0" w:space="0" w:color="auto"/>
        <w:right w:val="none" w:sz="0" w:space="0" w:color="auto"/>
      </w:divBdr>
    </w:div>
    <w:div w:id="154763475">
      <w:marLeft w:val="0"/>
      <w:marRight w:val="0"/>
      <w:marTop w:val="0"/>
      <w:marBottom w:val="0"/>
      <w:divBdr>
        <w:top w:val="none" w:sz="0" w:space="0" w:color="auto"/>
        <w:left w:val="none" w:sz="0" w:space="0" w:color="auto"/>
        <w:bottom w:val="none" w:sz="0" w:space="0" w:color="auto"/>
        <w:right w:val="none" w:sz="0" w:space="0" w:color="auto"/>
      </w:divBdr>
    </w:div>
    <w:div w:id="154763476">
      <w:marLeft w:val="0"/>
      <w:marRight w:val="0"/>
      <w:marTop w:val="0"/>
      <w:marBottom w:val="0"/>
      <w:divBdr>
        <w:top w:val="none" w:sz="0" w:space="0" w:color="auto"/>
        <w:left w:val="none" w:sz="0" w:space="0" w:color="auto"/>
        <w:bottom w:val="none" w:sz="0" w:space="0" w:color="auto"/>
        <w:right w:val="none" w:sz="0" w:space="0" w:color="auto"/>
      </w:divBdr>
    </w:div>
    <w:div w:id="154763477">
      <w:marLeft w:val="0"/>
      <w:marRight w:val="0"/>
      <w:marTop w:val="0"/>
      <w:marBottom w:val="0"/>
      <w:divBdr>
        <w:top w:val="none" w:sz="0" w:space="0" w:color="auto"/>
        <w:left w:val="none" w:sz="0" w:space="0" w:color="auto"/>
        <w:bottom w:val="none" w:sz="0" w:space="0" w:color="auto"/>
        <w:right w:val="none" w:sz="0" w:space="0" w:color="auto"/>
      </w:divBdr>
    </w:div>
    <w:div w:id="154763478">
      <w:marLeft w:val="0"/>
      <w:marRight w:val="0"/>
      <w:marTop w:val="0"/>
      <w:marBottom w:val="0"/>
      <w:divBdr>
        <w:top w:val="none" w:sz="0" w:space="0" w:color="auto"/>
        <w:left w:val="none" w:sz="0" w:space="0" w:color="auto"/>
        <w:bottom w:val="none" w:sz="0" w:space="0" w:color="auto"/>
        <w:right w:val="none" w:sz="0" w:space="0" w:color="auto"/>
      </w:divBdr>
    </w:div>
    <w:div w:id="154763479">
      <w:marLeft w:val="0"/>
      <w:marRight w:val="0"/>
      <w:marTop w:val="0"/>
      <w:marBottom w:val="0"/>
      <w:divBdr>
        <w:top w:val="none" w:sz="0" w:space="0" w:color="auto"/>
        <w:left w:val="none" w:sz="0" w:space="0" w:color="auto"/>
        <w:bottom w:val="none" w:sz="0" w:space="0" w:color="auto"/>
        <w:right w:val="none" w:sz="0" w:space="0" w:color="auto"/>
      </w:divBdr>
    </w:div>
    <w:div w:id="154763480">
      <w:marLeft w:val="0"/>
      <w:marRight w:val="0"/>
      <w:marTop w:val="0"/>
      <w:marBottom w:val="0"/>
      <w:divBdr>
        <w:top w:val="none" w:sz="0" w:space="0" w:color="auto"/>
        <w:left w:val="none" w:sz="0" w:space="0" w:color="auto"/>
        <w:bottom w:val="none" w:sz="0" w:space="0" w:color="auto"/>
        <w:right w:val="none" w:sz="0" w:space="0" w:color="auto"/>
      </w:divBdr>
    </w:div>
    <w:div w:id="154763481">
      <w:marLeft w:val="0"/>
      <w:marRight w:val="0"/>
      <w:marTop w:val="0"/>
      <w:marBottom w:val="0"/>
      <w:divBdr>
        <w:top w:val="none" w:sz="0" w:space="0" w:color="auto"/>
        <w:left w:val="none" w:sz="0" w:space="0" w:color="auto"/>
        <w:bottom w:val="none" w:sz="0" w:space="0" w:color="auto"/>
        <w:right w:val="none" w:sz="0" w:space="0" w:color="auto"/>
      </w:divBdr>
    </w:div>
    <w:div w:id="154763482">
      <w:marLeft w:val="0"/>
      <w:marRight w:val="0"/>
      <w:marTop w:val="0"/>
      <w:marBottom w:val="0"/>
      <w:divBdr>
        <w:top w:val="none" w:sz="0" w:space="0" w:color="auto"/>
        <w:left w:val="none" w:sz="0" w:space="0" w:color="auto"/>
        <w:bottom w:val="none" w:sz="0" w:space="0" w:color="auto"/>
        <w:right w:val="none" w:sz="0" w:space="0" w:color="auto"/>
      </w:divBdr>
    </w:div>
    <w:div w:id="154763483">
      <w:marLeft w:val="0"/>
      <w:marRight w:val="0"/>
      <w:marTop w:val="0"/>
      <w:marBottom w:val="0"/>
      <w:divBdr>
        <w:top w:val="none" w:sz="0" w:space="0" w:color="auto"/>
        <w:left w:val="none" w:sz="0" w:space="0" w:color="auto"/>
        <w:bottom w:val="none" w:sz="0" w:space="0" w:color="auto"/>
        <w:right w:val="none" w:sz="0" w:space="0" w:color="auto"/>
      </w:divBdr>
    </w:div>
    <w:div w:id="154763484">
      <w:marLeft w:val="0"/>
      <w:marRight w:val="0"/>
      <w:marTop w:val="0"/>
      <w:marBottom w:val="0"/>
      <w:divBdr>
        <w:top w:val="none" w:sz="0" w:space="0" w:color="auto"/>
        <w:left w:val="none" w:sz="0" w:space="0" w:color="auto"/>
        <w:bottom w:val="none" w:sz="0" w:space="0" w:color="auto"/>
        <w:right w:val="none" w:sz="0" w:space="0" w:color="auto"/>
      </w:divBdr>
    </w:div>
    <w:div w:id="154763485">
      <w:marLeft w:val="0"/>
      <w:marRight w:val="0"/>
      <w:marTop w:val="0"/>
      <w:marBottom w:val="0"/>
      <w:divBdr>
        <w:top w:val="none" w:sz="0" w:space="0" w:color="auto"/>
        <w:left w:val="none" w:sz="0" w:space="0" w:color="auto"/>
        <w:bottom w:val="none" w:sz="0" w:space="0" w:color="auto"/>
        <w:right w:val="none" w:sz="0" w:space="0" w:color="auto"/>
      </w:divBdr>
    </w:div>
    <w:div w:id="154763486">
      <w:marLeft w:val="0"/>
      <w:marRight w:val="0"/>
      <w:marTop w:val="0"/>
      <w:marBottom w:val="0"/>
      <w:divBdr>
        <w:top w:val="none" w:sz="0" w:space="0" w:color="auto"/>
        <w:left w:val="none" w:sz="0" w:space="0" w:color="auto"/>
        <w:bottom w:val="none" w:sz="0" w:space="0" w:color="auto"/>
        <w:right w:val="none" w:sz="0" w:space="0" w:color="auto"/>
      </w:divBdr>
    </w:div>
    <w:div w:id="154763487">
      <w:marLeft w:val="0"/>
      <w:marRight w:val="0"/>
      <w:marTop w:val="0"/>
      <w:marBottom w:val="0"/>
      <w:divBdr>
        <w:top w:val="none" w:sz="0" w:space="0" w:color="auto"/>
        <w:left w:val="none" w:sz="0" w:space="0" w:color="auto"/>
        <w:bottom w:val="none" w:sz="0" w:space="0" w:color="auto"/>
        <w:right w:val="none" w:sz="0" w:space="0" w:color="auto"/>
      </w:divBdr>
    </w:div>
    <w:div w:id="154763488">
      <w:marLeft w:val="0"/>
      <w:marRight w:val="0"/>
      <w:marTop w:val="0"/>
      <w:marBottom w:val="0"/>
      <w:divBdr>
        <w:top w:val="none" w:sz="0" w:space="0" w:color="auto"/>
        <w:left w:val="none" w:sz="0" w:space="0" w:color="auto"/>
        <w:bottom w:val="none" w:sz="0" w:space="0" w:color="auto"/>
        <w:right w:val="none" w:sz="0" w:space="0" w:color="auto"/>
      </w:divBdr>
    </w:div>
    <w:div w:id="154763489">
      <w:marLeft w:val="0"/>
      <w:marRight w:val="0"/>
      <w:marTop w:val="0"/>
      <w:marBottom w:val="0"/>
      <w:divBdr>
        <w:top w:val="none" w:sz="0" w:space="0" w:color="auto"/>
        <w:left w:val="none" w:sz="0" w:space="0" w:color="auto"/>
        <w:bottom w:val="none" w:sz="0" w:space="0" w:color="auto"/>
        <w:right w:val="none" w:sz="0" w:space="0" w:color="auto"/>
      </w:divBdr>
    </w:div>
    <w:div w:id="154763490">
      <w:marLeft w:val="0"/>
      <w:marRight w:val="0"/>
      <w:marTop w:val="0"/>
      <w:marBottom w:val="0"/>
      <w:divBdr>
        <w:top w:val="none" w:sz="0" w:space="0" w:color="auto"/>
        <w:left w:val="none" w:sz="0" w:space="0" w:color="auto"/>
        <w:bottom w:val="none" w:sz="0" w:space="0" w:color="auto"/>
        <w:right w:val="none" w:sz="0" w:space="0" w:color="auto"/>
      </w:divBdr>
    </w:div>
    <w:div w:id="154763491">
      <w:marLeft w:val="0"/>
      <w:marRight w:val="0"/>
      <w:marTop w:val="0"/>
      <w:marBottom w:val="0"/>
      <w:divBdr>
        <w:top w:val="none" w:sz="0" w:space="0" w:color="auto"/>
        <w:left w:val="none" w:sz="0" w:space="0" w:color="auto"/>
        <w:bottom w:val="none" w:sz="0" w:space="0" w:color="auto"/>
        <w:right w:val="none" w:sz="0" w:space="0" w:color="auto"/>
      </w:divBdr>
    </w:div>
    <w:div w:id="154763492">
      <w:marLeft w:val="0"/>
      <w:marRight w:val="0"/>
      <w:marTop w:val="0"/>
      <w:marBottom w:val="0"/>
      <w:divBdr>
        <w:top w:val="none" w:sz="0" w:space="0" w:color="auto"/>
        <w:left w:val="none" w:sz="0" w:space="0" w:color="auto"/>
        <w:bottom w:val="none" w:sz="0" w:space="0" w:color="auto"/>
        <w:right w:val="none" w:sz="0" w:space="0" w:color="auto"/>
      </w:divBdr>
    </w:div>
    <w:div w:id="154763493">
      <w:marLeft w:val="0"/>
      <w:marRight w:val="0"/>
      <w:marTop w:val="0"/>
      <w:marBottom w:val="0"/>
      <w:divBdr>
        <w:top w:val="none" w:sz="0" w:space="0" w:color="auto"/>
        <w:left w:val="none" w:sz="0" w:space="0" w:color="auto"/>
        <w:bottom w:val="none" w:sz="0" w:space="0" w:color="auto"/>
        <w:right w:val="none" w:sz="0" w:space="0" w:color="auto"/>
      </w:divBdr>
    </w:div>
    <w:div w:id="154763494">
      <w:marLeft w:val="0"/>
      <w:marRight w:val="0"/>
      <w:marTop w:val="0"/>
      <w:marBottom w:val="0"/>
      <w:divBdr>
        <w:top w:val="none" w:sz="0" w:space="0" w:color="auto"/>
        <w:left w:val="none" w:sz="0" w:space="0" w:color="auto"/>
        <w:bottom w:val="none" w:sz="0" w:space="0" w:color="auto"/>
        <w:right w:val="none" w:sz="0" w:space="0" w:color="auto"/>
      </w:divBdr>
    </w:div>
    <w:div w:id="154763495">
      <w:marLeft w:val="0"/>
      <w:marRight w:val="0"/>
      <w:marTop w:val="0"/>
      <w:marBottom w:val="0"/>
      <w:divBdr>
        <w:top w:val="none" w:sz="0" w:space="0" w:color="auto"/>
        <w:left w:val="none" w:sz="0" w:space="0" w:color="auto"/>
        <w:bottom w:val="none" w:sz="0" w:space="0" w:color="auto"/>
        <w:right w:val="none" w:sz="0" w:space="0" w:color="auto"/>
      </w:divBdr>
    </w:div>
    <w:div w:id="154763496">
      <w:marLeft w:val="0"/>
      <w:marRight w:val="0"/>
      <w:marTop w:val="0"/>
      <w:marBottom w:val="0"/>
      <w:divBdr>
        <w:top w:val="none" w:sz="0" w:space="0" w:color="auto"/>
        <w:left w:val="none" w:sz="0" w:space="0" w:color="auto"/>
        <w:bottom w:val="none" w:sz="0" w:space="0" w:color="auto"/>
        <w:right w:val="none" w:sz="0" w:space="0" w:color="auto"/>
      </w:divBdr>
    </w:div>
    <w:div w:id="154763497">
      <w:marLeft w:val="0"/>
      <w:marRight w:val="0"/>
      <w:marTop w:val="0"/>
      <w:marBottom w:val="0"/>
      <w:divBdr>
        <w:top w:val="none" w:sz="0" w:space="0" w:color="auto"/>
        <w:left w:val="none" w:sz="0" w:space="0" w:color="auto"/>
        <w:bottom w:val="none" w:sz="0" w:space="0" w:color="auto"/>
        <w:right w:val="none" w:sz="0" w:space="0" w:color="auto"/>
      </w:divBdr>
    </w:div>
    <w:div w:id="154763498">
      <w:marLeft w:val="0"/>
      <w:marRight w:val="0"/>
      <w:marTop w:val="0"/>
      <w:marBottom w:val="0"/>
      <w:divBdr>
        <w:top w:val="none" w:sz="0" w:space="0" w:color="auto"/>
        <w:left w:val="none" w:sz="0" w:space="0" w:color="auto"/>
        <w:bottom w:val="none" w:sz="0" w:space="0" w:color="auto"/>
        <w:right w:val="none" w:sz="0" w:space="0" w:color="auto"/>
      </w:divBdr>
    </w:div>
    <w:div w:id="154763499">
      <w:marLeft w:val="0"/>
      <w:marRight w:val="0"/>
      <w:marTop w:val="0"/>
      <w:marBottom w:val="0"/>
      <w:divBdr>
        <w:top w:val="none" w:sz="0" w:space="0" w:color="auto"/>
        <w:left w:val="none" w:sz="0" w:space="0" w:color="auto"/>
        <w:bottom w:val="none" w:sz="0" w:space="0" w:color="auto"/>
        <w:right w:val="none" w:sz="0" w:space="0" w:color="auto"/>
      </w:divBdr>
    </w:div>
    <w:div w:id="154763500">
      <w:marLeft w:val="0"/>
      <w:marRight w:val="0"/>
      <w:marTop w:val="0"/>
      <w:marBottom w:val="0"/>
      <w:divBdr>
        <w:top w:val="none" w:sz="0" w:space="0" w:color="auto"/>
        <w:left w:val="none" w:sz="0" w:space="0" w:color="auto"/>
        <w:bottom w:val="none" w:sz="0" w:space="0" w:color="auto"/>
        <w:right w:val="none" w:sz="0" w:space="0" w:color="auto"/>
      </w:divBdr>
    </w:div>
    <w:div w:id="154763501">
      <w:marLeft w:val="0"/>
      <w:marRight w:val="0"/>
      <w:marTop w:val="0"/>
      <w:marBottom w:val="0"/>
      <w:divBdr>
        <w:top w:val="none" w:sz="0" w:space="0" w:color="auto"/>
        <w:left w:val="none" w:sz="0" w:space="0" w:color="auto"/>
        <w:bottom w:val="none" w:sz="0" w:space="0" w:color="auto"/>
        <w:right w:val="none" w:sz="0" w:space="0" w:color="auto"/>
      </w:divBdr>
    </w:div>
    <w:div w:id="154763502">
      <w:marLeft w:val="0"/>
      <w:marRight w:val="0"/>
      <w:marTop w:val="0"/>
      <w:marBottom w:val="0"/>
      <w:divBdr>
        <w:top w:val="none" w:sz="0" w:space="0" w:color="auto"/>
        <w:left w:val="none" w:sz="0" w:space="0" w:color="auto"/>
        <w:bottom w:val="none" w:sz="0" w:space="0" w:color="auto"/>
        <w:right w:val="none" w:sz="0" w:space="0" w:color="auto"/>
      </w:divBdr>
    </w:div>
    <w:div w:id="154763503">
      <w:marLeft w:val="0"/>
      <w:marRight w:val="0"/>
      <w:marTop w:val="0"/>
      <w:marBottom w:val="0"/>
      <w:divBdr>
        <w:top w:val="none" w:sz="0" w:space="0" w:color="auto"/>
        <w:left w:val="none" w:sz="0" w:space="0" w:color="auto"/>
        <w:bottom w:val="none" w:sz="0" w:space="0" w:color="auto"/>
        <w:right w:val="none" w:sz="0" w:space="0" w:color="auto"/>
      </w:divBdr>
    </w:div>
    <w:div w:id="154763504">
      <w:marLeft w:val="0"/>
      <w:marRight w:val="0"/>
      <w:marTop w:val="0"/>
      <w:marBottom w:val="0"/>
      <w:divBdr>
        <w:top w:val="none" w:sz="0" w:space="0" w:color="auto"/>
        <w:left w:val="none" w:sz="0" w:space="0" w:color="auto"/>
        <w:bottom w:val="none" w:sz="0" w:space="0" w:color="auto"/>
        <w:right w:val="none" w:sz="0" w:space="0" w:color="auto"/>
      </w:divBdr>
    </w:div>
    <w:div w:id="154763505">
      <w:marLeft w:val="0"/>
      <w:marRight w:val="0"/>
      <w:marTop w:val="0"/>
      <w:marBottom w:val="0"/>
      <w:divBdr>
        <w:top w:val="none" w:sz="0" w:space="0" w:color="auto"/>
        <w:left w:val="none" w:sz="0" w:space="0" w:color="auto"/>
        <w:bottom w:val="none" w:sz="0" w:space="0" w:color="auto"/>
        <w:right w:val="none" w:sz="0" w:space="0" w:color="auto"/>
      </w:divBdr>
    </w:div>
    <w:div w:id="154763506">
      <w:marLeft w:val="0"/>
      <w:marRight w:val="0"/>
      <w:marTop w:val="0"/>
      <w:marBottom w:val="0"/>
      <w:divBdr>
        <w:top w:val="none" w:sz="0" w:space="0" w:color="auto"/>
        <w:left w:val="none" w:sz="0" w:space="0" w:color="auto"/>
        <w:bottom w:val="none" w:sz="0" w:space="0" w:color="auto"/>
        <w:right w:val="none" w:sz="0" w:space="0" w:color="auto"/>
      </w:divBdr>
    </w:div>
    <w:div w:id="154763507">
      <w:marLeft w:val="0"/>
      <w:marRight w:val="0"/>
      <w:marTop w:val="0"/>
      <w:marBottom w:val="0"/>
      <w:divBdr>
        <w:top w:val="none" w:sz="0" w:space="0" w:color="auto"/>
        <w:left w:val="none" w:sz="0" w:space="0" w:color="auto"/>
        <w:bottom w:val="none" w:sz="0" w:space="0" w:color="auto"/>
        <w:right w:val="none" w:sz="0" w:space="0" w:color="auto"/>
      </w:divBdr>
    </w:div>
    <w:div w:id="154763508">
      <w:marLeft w:val="0"/>
      <w:marRight w:val="0"/>
      <w:marTop w:val="0"/>
      <w:marBottom w:val="0"/>
      <w:divBdr>
        <w:top w:val="none" w:sz="0" w:space="0" w:color="auto"/>
        <w:left w:val="none" w:sz="0" w:space="0" w:color="auto"/>
        <w:bottom w:val="none" w:sz="0" w:space="0" w:color="auto"/>
        <w:right w:val="none" w:sz="0" w:space="0" w:color="auto"/>
      </w:divBdr>
    </w:div>
    <w:div w:id="154763509">
      <w:marLeft w:val="0"/>
      <w:marRight w:val="0"/>
      <w:marTop w:val="0"/>
      <w:marBottom w:val="0"/>
      <w:divBdr>
        <w:top w:val="none" w:sz="0" w:space="0" w:color="auto"/>
        <w:left w:val="none" w:sz="0" w:space="0" w:color="auto"/>
        <w:bottom w:val="none" w:sz="0" w:space="0" w:color="auto"/>
        <w:right w:val="none" w:sz="0" w:space="0" w:color="auto"/>
      </w:divBdr>
    </w:div>
    <w:div w:id="154763510">
      <w:marLeft w:val="0"/>
      <w:marRight w:val="0"/>
      <w:marTop w:val="0"/>
      <w:marBottom w:val="0"/>
      <w:divBdr>
        <w:top w:val="none" w:sz="0" w:space="0" w:color="auto"/>
        <w:left w:val="none" w:sz="0" w:space="0" w:color="auto"/>
        <w:bottom w:val="none" w:sz="0" w:space="0" w:color="auto"/>
        <w:right w:val="none" w:sz="0" w:space="0" w:color="auto"/>
      </w:divBdr>
    </w:div>
    <w:div w:id="154763511">
      <w:marLeft w:val="0"/>
      <w:marRight w:val="0"/>
      <w:marTop w:val="0"/>
      <w:marBottom w:val="0"/>
      <w:divBdr>
        <w:top w:val="none" w:sz="0" w:space="0" w:color="auto"/>
        <w:left w:val="none" w:sz="0" w:space="0" w:color="auto"/>
        <w:bottom w:val="none" w:sz="0" w:space="0" w:color="auto"/>
        <w:right w:val="none" w:sz="0" w:space="0" w:color="auto"/>
      </w:divBdr>
    </w:div>
    <w:div w:id="154763512">
      <w:marLeft w:val="0"/>
      <w:marRight w:val="0"/>
      <w:marTop w:val="0"/>
      <w:marBottom w:val="0"/>
      <w:divBdr>
        <w:top w:val="none" w:sz="0" w:space="0" w:color="auto"/>
        <w:left w:val="none" w:sz="0" w:space="0" w:color="auto"/>
        <w:bottom w:val="none" w:sz="0" w:space="0" w:color="auto"/>
        <w:right w:val="none" w:sz="0" w:space="0" w:color="auto"/>
      </w:divBdr>
    </w:div>
    <w:div w:id="154763513">
      <w:marLeft w:val="0"/>
      <w:marRight w:val="0"/>
      <w:marTop w:val="0"/>
      <w:marBottom w:val="0"/>
      <w:divBdr>
        <w:top w:val="none" w:sz="0" w:space="0" w:color="auto"/>
        <w:left w:val="none" w:sz="0" w:space="0" w:color="auto"/>
        <w:bottom w:val="none" w:sz="0" w:space="0" w:color="auto"/>
        <w:right w:val="none" w:sz="0" w:space="0" w:color="auto"/>
      </w:divBdr>
    </w:div>
    <w:div w:id="154763514">
      <w:marLeft w:val="0"/>
      <w:marRight w:val="0"/>
      <w:marTop w:val="0"/>
      <w:marBottom w:val="0"/>
      <w:divBdr>
        <w:top w:val="none" w:sz="0" w:space="0" w:color="auto"/>
        <w:left w:val="none" w:sz="0" w:space="0" w:color="auto"/>
        <w:bottom w:val="none" w:sz="0" w:space="0" w:color="auto"/>
        <w:right w:val="none" w:sz="0" w:space="0" w:color="auto"/>
      </w:divBdr>
    </w:div>
    <w:div w:id="154763515">
      <w:marLeft w:val="0"/>
      <w:marRight w:val="0"/>
      <w:marTop w:val="0"/>
      <w:marBottom w:val="0"/>
      <w:divBdr>
        <w:top w:val="none" w:sz="0" w:space="0" w:color="auto"/>
        <w:left w:val="none" w:sz="0" w:space="0" w:color="auto"/>
        <w:bottom w:val="none" w:sz="0" w:space="0" w:color="auto"/>
        <w:right w:val="none" w:sz="0" w:space="0" w:color="auto"/>
      </w:divBdr>
    </w:div>
    <w:div w:id="154763516">
      <w:marLeft w:val="0"/>
      <w:marRight w:val="0"/>
      <w:marTop w:val="0"/>
      <w:marBottom w:val="0"/>
      <w:divBdr>
        <w:top w:val="none" w:sz="0" w:space="0" w:color="auto"/>
        <w:left w:val="none" w:sz="0" w:space="0" w:color="auto"/>
        <w:bottom w:val="none" w:sz="0" w:space="0" w:color="auto"/>
        <w:right w:val="none" w:sz="0" w:space="0" w:color="auto"/>
      </w:divBdr>
    </w:div>
    <w:div w:id="154763517">
      <w:marLeft w:val="0"/>
      <w:marRight w:val="0"/>
      <w:marTop w:val="0"/>
      <w:marBottom w:val="0"/>
      <w:divBdr>
        <w:top w:val="none" w:sz="0" w:space="0" w:color="auto"/>
        <w:left w:val="none" w:sz="0" w:space="0" w:color="auto"/>
        <w:bottom w:val="none" w:sz="0" w:space="0" w:color="auto"/>
        <w:right w:val="none" w:sz="0" w:space="0" w:color="auto"/>
      </w:divBdr>
    </w:div>
    <w:div w:id="154763518">
      <w:marLeft w:val="0"/>
      <w:marRight w:val="0"/>
      <w:marTop w:val="0"/>
      <w:marBottom w:val="0"/>
      <w:divBdr>
        <w:top w:val="none" w:sz="0" w:space="0" w:color="auto"/>
        <w:left w:val="none" w:sz="0" w:space="0" w:color="auto"/>
        <w:bottom w:val="none" w:sz="0" w:space="0" w:color="auto"/>
        <w:right w:val="none" w:sz="0" w:space="0" w:color="auto"/>
      </w:divBdr>
    </w:div>
    <w:div w:id="154763519">
      <w:marLeft w:val="0"/>
      <w:marRight w:val="0"/>
      <w:marTop w:val="0"/>
      <w:marBottom w:val="0"/>
      <w:divBdr>
        <w:top w:val="none" w:sz="0" w:space="0" w:color="auto"/>
        <w:left w:val="none" w:sz="0" w:space="0" w:color="auto"/>
        <w:bottom w:val="none" w:sz="0" w:space="0" w:color="auto"/>
        <w:right w:val="none" w:sz="0" w:space="0" w:color="auto"/>
      </w:divBdr>
    </w:div>
    <w:div w:id="154763520">
      <w:marLeft w:val="0"/>
      <w:marRight w:val="0"/>
      <w:marTop w:val="0"/>
      <w:marBottom w:val="0"/>
      <w:divBdr>
        <w:top w:val="none" w:sz="0" w:space="0" w:color="auto"/>
        <w:left w:val="none" w:sz="0" w:space="0" w:color="auto"/>
        <w:bottom w:val="none" w:sz="0" w:space="0" w:color="auto"/>
        <w:right w:val="none" w:sz="0" w:space="0" w:color="auto"/>
      </w:divBdr>
    </w:div>
    <w:div w:id="154763521">
      <w:marLeft w:val="0"/>
      <w:marRight w:val="0"/>
      <w:marTop w:val="0"/>
      <w:marBottom w:val="0"/>
      <w:divBdr>
        <w:top w:val="none" w:sz="0" w:space="0" w:color="auto"/>
        <w:left w:val="none" w:sz="0" w:space="0" w:color="auto"/>
        <w:bottom w:val="none" w:sz="0" w:space="0" w:color="auto"/>
        <w:right w:val="none" w:sz="0" w:space="0" w:color="auto"/>
      </w:divBdr>
    </w:div>
    <w:div w:id="154763522">
      <w:marLeft w:val="0"/>
      <w:marRight w:val="0"/>
      <w:marTop w:val="0"/>
      <w:marBottom w:val="0"/>
      <w:divBdr>
        <w:top w:val="none" w:sz="0" w:space="0" w:color="auto"/>
        <w:left w:val="none" w:sz="0" w:space="0" w:color="auto"/>
        <w:bottom w:val="none" w:sz="0" w:space="0" w:color="auto"/>
        <w:right w:val="none" w:sz="0" w:space="0" w:color="auto"/>
      </w:divBdr>
    </w:div>
    <w:div w:id="154763523">
      <w:marLeft w:val="0"/>
      <w:marRight w:val="0"/>
      <w:marTop w:val="0"/>
      <w:marBottom w:val="0"/>
      <w:divBdr>
        <w:top w:val="none" w:sz="0" w:space="0" w:color="auto"/>
        <w:left w:val="none" w:sz="0" w:space="0" w:color="auto"/>
        <w:bottom w:val="none" w:sz="0" w:space="0" w:color="auto"/>
        <w:right w:val="none" w:sz="0" w:space="0" w:color="auto"/>
      </w:divBdr>
    </w:div>
    <w:div w:id="154763524">
      <w:marLeft w:val="0"/>
      <w:marRight w:val="0"/>
      <w:marTop w:val="0"/>
      <w:marBottom w:val="0"/>
      <w:divBdr>
        <w:top w:val="none" w:sz="0" w:space="0" w:color="auto"/>
        <w:left w:val="none" w:sz="0" w:space="0" w:color="auto"/>
        <w:bottom w:val="none" w:sz="0" w:space="0" w:color="auto"/>
        <w:right w:val="none" w:sz="0" w:space="0" w:color="auto"/>
      </w:divBdr>
    </w:div>
    <w:div w:id="154763525">
      <w:marLeft w:val="0"/>
      <w:marRight w:val="0"/>
      <w:marTop w:val="0"/>
      <w:marBottom w:val="0"/>
      <w:divBdr>
        <w:top w:val="none" w:sz="0" w:space="0" w:color="auto"/>
        <w:left w:val="none" w:sz="0" w:space="0" w:color="auto"/>
        <w:bottom w:val="none" w:sz="0" w:space="0" w:color="auto"/>
        <w:right w:val="none" w:sz="0" w:space="0" w:color="auto"/>
      </w:divBdr>
    </w:div>
    <w:div w:id="154763526">
      <w:marLeft w:val="0"/>
      <w:marRight w:val="0"/>
      <w:marTop w:val="0"/>
      <w:marBottom w:val="0"/>
      <w:divBdr>
        <w:top w:val="none" w:sz="0" w:space="0" w:color="auto"/>
        <w:left w:val="none" w:sz="0" w:space="0" w:color="auto"/>
        <w:bottom w:val="none" w:sz="0" w:space="0" w:color="auto"/>
        <w:right w:val="none" w:sz="0" w:space="0" w:color="auto"/>
      </w:divBdr>
    </w:div>
    <w:div w:id="154763527">
      <w:marLeft w:val="0"/>
      <w:marRight w:val="0"/>
      <w:marTop w:val="0"/>
      <w:marBottom w:val="0"/>
      <w:divBdr>
        <w:top w:val="none" w:sz="0" w:space="0" w:color="auto"/>
        <w:left w:val="none" w:sz="0" w:space="0" w:color="auto"/>
        <w:bottom w:val="none" w:sz="0" w:space="0" w:color="auto"/>
        <w:right w:val="none" w:sz="0" w:space="0" w:color="auto"/>
      </w:divBdr>
    </w:div>
    <w:div w:id="154763528">
      <w:marLeft w:val="0"/>
      <w:marRight w:val="0"/>
      <w:marTop w:val="0"/>
      <w:marBottom w:val="0"/>
      <w:divBdr>
        <w:top w:val="none" w:sz="0" w:space="0" w:color="auto"/>
        <w:left w:val="none" w:sz="0" w:space="0" w:color="auto"/>
        <w:bottom w:val="none" w:sz="0" w:space="0" w:color="auto"/>
        <w:right w:val="none" w:sz="0" w:space="0" w:color="auto"/>
      </w:divBdr>
    </w:div>
    <w:div w:id="154763529">
      <w:marLeft w:val="0"/>
      <w:marRight w:val="0"/>
      <w:marTop w:val="0"/>
      <w:marBottom w:val="0"/>
      <w:divBdr>
        <w:top w:val="none" w:sz="0" w:space="0" w:color="auto"/>
        <w:left w:val="none" w:sz="0" w:space="0" w:color="auto"/>
        <w:bottom w:val="none" w:sz="0" w:space="0" w:color="auto"/>
        <w:right w:val="none" w:sz="0" w:space="0" w:color="auto"/>
      </w:divBdr>
    </w:div>
    <w:div w:id="154763530">
      <w:marLeft w:val="0"/>
      <w:marRight w:val="0"/>
      <w:marTop w:val="0"/>
      <w:marBottom w:val="0"/>
      <w:divBdr>
        <w:top w:val="none" w:sz="0" w:space="0" w:color="auto"/>
        <w:left w:val="none" w:sz="0" w:space="0" w:color="auto"/>
        <w:bottom w:val="none" w:sz="0" w:space="0" w:color="auto"/>
        <w:right w:val="none" w:sz="0" w:space="0" w:color="auto"/>
      </w:divBdr>
    </w:div>
    <w:div w:id="154763531">
      <w:marLeft w:val="0"/>
      <w:marRight w:val="0"/>
      <w:marTop w:val="0"/>
      <w:marBottom w:val="0"/>
      <w:divBdr>
        <w:top w:val="none" w:sz="0" w:space="0" w:color="auto"/>
        <w:left w:val="none" w:sz="0" w:space="0" w:color="auto"/>
        <w:bottom w:val="none" w:sz="0" w:space="0" w:color="auto"/>
        <w:right w:val="none" w:sz="0" w:space="0" w:color="auto"/>
      </w:divBdr>
    </w:div>
    <w:div w:id="154763532">
      <w:marLeft w:val="0"/>
      <w:marRight w:val="0"/>
      <w:marTop w:val="0"/>
      <w:marBottom w:val="0"/>
      <w:divBdr>
        <w:top w:val="none" w:sz="0" w:space="0" w:color="auto"/>
        <w:left w:val="none" w:sz="0" w:space="0" w:color="auto"/>
        <w:bottom w:val="none" w:sz="0" w:space="0" w:color="auto"/>
        <w:right w:val="none" w:sz="0" w:space="0" w:color="auto"/>
      </w:divBdr>
    </w:div>
    <w:div w:id="154763533">
      <w:marLeft w:val="0"/>
      <w:marRight w:val="0"/>
      <w:marTop w:val="0"/>
      <w:marBottom w:val="0"/>
      <w:divBdr>
        <w:top w:val="none" w:sz="0" w:space="0" w:color="auto"/>
        <w:left w:val="none" w:sz="0" w:space="0" w:color="auto"/>
        <w:bottom w:val="none" w:sz="0" w:space="0" w:color="auto"/>
        <w:right w:val="none" w:sz="0" w:space="0" w:color="auto"/>
      </w:divBdr>
    </w:div>
    <w:div w:id="154763534">
      <w:marLeft w:val="0"/>
      <w:marRight w:val="0"/>
      <w:marTop w:val="0"/>
      <w:marBottom w:val="0"/>
      <w:divBdr>
        <w:top w:val="none" w:sz="0" w:space="0" w:color="auto"/>
        <w:left w:val="none" w:sz="0" w:space="0" w:color="auto"/>
        <w:bottom w:val="none" w:sz="0" w:space="0" w:color="auto"/>
        <w:right w:val="none" w:sz="0" w:space="0" w:color="auto"/>
      </w:divBdr>
    </w:div>
    <w:div w:id="154763535">
      <w:marLeft w:val="0"/>
      <w:marRight w:val="0"/>
      <w:marTop w:val="0"/>
      <w:marBottom w:val="0"/>
      <w:divBdr>
        <w:top w:val="none" w:sz="0" w:space="0" w:color="auto"/>
        <w:left w:val="none" w:sz="0" w:space="0" w:color="auto"/>
        <w:bottom w:val="none" w:sz="0" w:space="0" w:color="auto"/>
        <w:right w:val="none" w:sz="0" w:space="0" w:color="auto"/>
      </w:divBdr>
    </w:div>
    <w:div w:id="154763536">
      <w:marLeft w:val="0"/>
      <w:marRight w:val="0"/>
      <w:marTop w:val="0"/>
      <w:marBottom w:val="0"/>
      <w:divBdr>
        <w:top w:val="none" w:sz="0" w:space="0" w:color="auto"/>
        <w:left w:val="none" w:sz="0" w:space="0" w:color="auto"/>
        <w:bottom w:val="none" w:sz="0" w:space="0" w:color="auto"/>
        <w:right w:val="none" w:sz="0" w:space="0" w:color="auto"/>
      </w:divBdr>
    </w:div>
    <w:div w:id="154763537">
      <w:marLeft w:val="0"/>
      <w:marRight w:val="0"/>
      <w:marTop w:val="0"/>
      <w:marBottom w:val="0"/>
      <w:divBdr>
        <w:top w:val="none" w:sz="0" w:space="0" w:color="auto"/>
        <w:left w:val="none" w:sz="0" w:space="0" w:color="auto"/>
        <w:bottom w:val="none" w:sz="0" w:space="0" w:color="auto"/>
        <w:right w:val="none" w:sz="0" w:space="0" w:color="auto"/>
      </w:divBdr>
    </w:div>
    <w:div w:id="154763538">
      <w:marLeft w:val="0"/>
      <w:marRight w:val="0"/>
      <w:marTop w:val="0"/>
      <w:marBottom w:val="0"/>
      <w:divBdr>
        <w:top w:val="none" w:sz="0" w:space="0" w:color="auto"/>
        <w:left w:val="none" w:sz="0" w:space="0" w:color="auto"/>
        <w:bottom w:val="none" w:sz="0" w:space="0" w:color="auto"/>
        <w:right w:val="none" w:sz="0" w:space="0" w:color="auto"/>
      </w:divBdr>
    </w:div>
    <w:div w:id="154763539">
      <w:marLeft w:val="0"/>
      <w:marRight w:val="0"/>
      <w:marTop w:val="0"/>
      <w:marBottom w:val="0"/>
      <w:divBdr>
        <w:top w:val="none" w:sz="0" w:space="0" w:color="auto"/>
        <w:left w:val="none" w:sz="0" w:space="0" w:color="auto"/>
        <w:bottom w:val="none" w:sz="0" w:space="0" w:color="auto"/>
        <w:right w:val="none" w:sz="0" w:space="0" w:color="auto"/>
      </w:divBdr>
    </w:div>
    <w:div w:id="154763540">
      <w:marLeft w:val="0"/>
      <w:marRight w:val="0"/>
      <w:marTop w:val="0"/>
      <w:marBottom w:val="0"/>
      <w:divBdr>
        <w:top w:val="none" w:sz="0" w:space="0" w:color="auto"/>
        <w:left w:val="none" w:sz="0" w:space="0" w:color="auto"/>
        <w:bottom w:val="none" w:sz="0" w:space="0" w:color="auto"/>
        <w:right w:val="none" w:sz="0" w:space="0" w:color="auto"/>
      </w:divBdr>
    </w:div>
    <w:div w:id="154763541">
      <w:marLeft w:val="0"/>
      <w:marRight w:val="0"/>
      <w:marTop w:val="0"/>
      <w:marBottom w:val="0"/>
      <w:divBdr>
        <w:top w:val="none" w:sz="0" w:space="0" w:color="auto"/>
        <w:left w:val="none" w:sz="0" w:space="0" w:color="auto"/>
        <w:bottom w:val="none" w:sz="0" w:space="0" w:color="auto"/>
        <w:right w:val="none" w:sz="0" w:space="0" w:color="auto"/>
      </w:divBdr>
    </w:div>
    <w:div w:id="154763542">
      <w:marLeft w:val="0"/>
      <w:marRight w:val="0"/>
      <w:marTop w:val="0"/>
      <w:marBottom w:val="0"/>
      <w:divBdr>
        <w:top w:val="none" w:sz="0" w:space="0" w:color="auto"/>
        <w:left w:val="none" w:sz="0" w:space="0" w:color="auto"/>
        <w:bottom w:val="none" w:sz="0" w:space="0" w:color="auto"/>
        <w:right w:val="none" w:sz="0" w:space="0" w:color="auto"/>
      </w:divBdr>
    </w:div>
    <w:div w:id="154763543">
      <w:marLeft w:val="0"/>
      <w:marRight w:val="0"/>
      <w:marTop w:val="0"/>
      <w:marBottom w:val="0"/>
      <w:divBdr>
        <w:top w:val="none" w:sz="0" w:space="0" w:color="auto"/>
        <w:left w:val="none" w:sz="0" w:space="0" w:color="auto"/>
        <w:bottom w:val="none" w:sz="0" w:space="0" w:color="auto"/>
        <w:right w:val="none" w:sz="0" w:space="0" w:color="auto"/>
      </w:divBdr>
    </w:div>
    <w:div w:id="154763544">
      <w:marLeft w:val="0"/>
      <w:marRight w:val="0"/>
      <w:marTop w:val="0"/>
      <w:marBottom w:val="0"/>
      <w:divBdr>
        <w:top w:val="none" w:sz="0" w:space="0" w:color="auto"/>
        <w:left w:val="none" w:sz="0" w:space="0" w:color="auto"/>
        <w:bottom w:val="none" w:sz="0" w:space="0" w:color="auto"/>
        <w:right w:val="none" w:sz="0" w:space="0" w:color="auto"/>
      </w:divBdr>
    </w:div>
    <w:div w:id="154763545">
      <w:marLeft w:val="0"/>
      <w:marRight w:val="0"/>
      <w:marTop w:val="0"/>
      <w:marBottom w:val="0"/>
      <w:divBdr>
        <w:top w:val="none" w:sz="0" w:space="0" w:color="auto"/>
        <w:left w:val="none" w:sz="0" w:space="0" w:color="auto"/>
        <w:bottom w:val="none" w:sz="0" w:space="0" w:color="auto"/>
        <w:right w:val="none" w:sz="0" w:space="0" w:color="auto"/>
      </w:divBdr>
    </w:div>
    <w:div w:id="154763546">
      <w:marLeft w:val="0"/>
      <w:marRight w:val="0"/>
      <w:marTop w:val="0"/>
      <w:marBottom w:val="0"/>
      <w:divBdr>
        <w:top w:val="none" w:sz="0" w:space="0" w:color="auto"/>
        <w:left w:val="none" w:sz="0" w:space="0" w:color="auto"/>
        <w:bottom w:val="none" w:sz="0" w:space="0" w:color="auto"/>
        <w:right w:val="none" w:sz="0" w:space="0" w:color="auto"/>
      </w:divBdr>
    </w:div>
    <w:div w:id="154763547">
      <w:marLeft w:val="0"/>
      <w:marRight w:val="0"/>
      <w:marTop w:val="0"/>
      <w:marBottom w:val="0"/>
      <w:divBdr>
        <w:top w:val="none" w:sz="0" w:space="0" w:color="auto"/>
        <w:left w:val="none" w:sz="0" w:space="0" w:color="auto"/>
        <w:bottom w:val="none" w:sz="0" w:space="0" w:color="auto"/>
        <w:right w:val="none" w:sz="0" w:space="0" w:color="auto"/>
      </w:divBdr>
    </w:div>
    <w:div w:id="154763548">
      <w:marLeft w:val="0"/>
      <w:marRight w:val="0"/>
      <w:marTop w:val="0"/>
      <w:marBottom w:val="0"/>
      <w:divBdr>
        <w:top w:val="none" w:sz="0" w:space="0" w:color="auto"/>
        <w:left w:val="none" w:sz="0" w:space="0" w:color="auto"/>
        <w:bottom w:val="none" w:sz="0" w:space="0" w:color="auto"/>
        <w:right w:val="none" w:sz="0" w:space="0" w:color="auto"/>
      </w:divBdr>
    </w:div>
    <w:div w:id="154763549">
      <w:marLeft w:val="0"/>
      <w:marRight w:val="0"/>
      <w:marTop w:val="0"/>
      <w:marBottom w:val="0"/>
      <w:divBdr>
        <w:top w:val="none" w:sz="0" w:space="0" w:color="auto"/>
        <w:left w:val="none" w:sz="0" w:space="0" w:color="auto"/>
        <w:bottom w:val="none" w:sz="0" w:space="0" w:color="auto"/>
        <w:right w:val="none" w:sz="0" w:space="0" w:color="auto"/>
      </w:divBdr>
    </w:div>
    <w:div w:id="154763550">
      <w:marLeft w:val="0"/>
      <w:marRight w:val="0"/>
      <w:marTop w:val="0"/>
      <w:marBottom w:val="0"/>
      <w:divBdr>
        <w:top w:val="none" w:sz="0" w:space="0" w:color="auto"/>
        <w:left w:val="none" w:sz="0" w:space="0" w:color="auto"/>
        <w:bottom w:val="none" w:sz="0" w:space="0" w:color="auto"/>
        <w:right w:val="none" w:sz="0" w:space="0" w:color="auto"/>
      </w:divBdr>
    </w:div>
    <w:div w:id="154763551">
      <w:marLeft w:val="0"/>
      <w:marRight w:val="0"/>
      <w:marTop w:val="0"/>
      <w:marBottom w:val="0"/>
      <w:divBdr>
        <w:top w:val="none" w:sz="0" w:space="0" w:color="auto"/>
        <w:left w:val="none" w:sz="0" w:space="0" w:color="auto"/>
        <w:bottom w:val="none" w:sz="0" w:space="0" w:color="auto"/>
        <w:right w:val="none" w:sz="0" w:space="0" w:color="auto"/>
      </w:divBdr>
    </w:div>
    <w:div w:id="154763552">
      <w:marLeft w:val="0"/>
      <w:marRight w:val="0"/>
      <w:marTop w:val="0"/>
      <w:marBottom w:val="0"/>
      <w:divBdr>
        <w:top w:val="none" w:sz="0" w:space="0" w:color="auto"/>
        <w:left w:val="none" w:sz="0" w:space="0" w:color="auto"/>
        <w:bottom w:val="none" w:sz="0" w:space="0" w:color="auto"/>
        <w:right w:val="none" w:sz="0" w:space="0" w:color="auto"/>
      </w:divBdr>
    </w:div>
    <w:div w:id="154763553">
      <w:marLeft w:val="0"/>
      <w:marRight w:val="0"/>
      <w:marTop w:val="0"/>
      <w:marBottom w:val="0"/>
      <w:divBdr>
        <w:top w:val="none" w:sz="0" w:space="0" w:color="auto"/>
        <w:left w:val="none" w:sz="0" w:space="0" w:color="auto"/>
        <w:bottom w:val="none" w:sz="0" w:space="0" w:color="auto"/>
        <w:right w:val="none" w:sz="0" w:space="0" w:color="auto"/>
      </w:divBdr>
    </w:div>
    <w:div w:id="154763554">
      <w:marLeft w:val="0"/>
      <w:marRight w:val="0"/>
      <w:marTop w:val="0"/>
      <w:marBottom w:val="0"/>
      <w:divBdr>
        <w:top w:val="none" w:sz="0" w:space="0" w:color="auto"/>
        <w:left w:val="none" w:sz="0" w:space="0" w:color="auto"/>
        <w:bottom w:val="none" w:sz="0" w:space="0" w:color="auto"/>
        <w:right w:val="none" w:sz="0" w:space="0" w:color="auto"/>
      </w:divBdr>
    </w:div>
    <w:div w:id="154763555">
      <w:marLeft w:val="0"/>
      <w:marRight w:val="0"/>
      <w:marTop w:val="0"/>
      <w:marBottom w:val="0"/>
      <w:divBdr>
        <w:top w:val="none" w:sz="0" w:space="0" w:color="auto"/>
        <w:left w:val="none" w:sz="0" w:space="0" w:color="auto"/>
        <w:bottom w:val="none" w:sz="0" w:space="0" w:color="auto"/>
        <w:right w:val="none" w:sz="0" w:space="0" w:color="auto"/>
      </w:divBdr>
    </w:div>
    <w:div w:id="154763556">
      <w:marLeft w:val="0"/>
      <w:marRight w:val="0"/>
      <w:marTop w:val="0"/>
      <w:marBottom w:val="0"/>
      <w:divBdr>
        <w:top w:val="none" w:sz="0" w:space="0" w:color="auto"/>
        <w:left w:val="none" w:sz="0" w:space="0" w:color="auto"/>
        <w:bottom w:val="none" w:sz="0" w:space="0" w:color="auto"/>
        <w:right w:val="none" w:sz="0" w:space="0" w:color="auto"/>
      </w:divBdr>
    </w:div>
    <w:div w:id="154763557">
      <w:marLeft w:val="0"/>
      <w:marRight w:val="0"/>
      <w:marTop w:val="0"/>
      <w:marBottom w:val="0"/>
      <w:divBdr>
        <w:top w:val="none" w:sz="0" w:space="0" w:color="auto"/>
        <w:left w:val="none" w:sz="0" w:space="0" w:color="auto"/>
        <w:bottom w:val="none" w:sz="0" w:space="0" w:color="auto"/>
        <w:right w:val="none" w:sz="0" w:space="0" w:color="auto"/>
      </w:divBdr>
    </w:div>
    <w:div w:id="154763558">
      <w:marLeft w:val="0"/>
      <w:marRight w:val="0"/>
      <w:marTop w:val="0"/>
      <w:marBottom w:val="0"/>
      <w:divBdr>
        <w:top w:val="none" w:sz="0" w:space="0" w:color="auto"/>
        <w:left w:val="none" w:sz="0" w:space="0" w:color="auto"/>
        <w:bottom w:val="none" w:sz="0" w:space="0" w:color="auto"/>
        <w:right w:val="none" w:sz="0" w:space="0" w:color="auto"/>
      </w:divBdr>
    </w:div>
    <w:div w:id="154763559">
      <w:marLeft w:val="0"/>
      <w:marRight w:val="0"/>
      <w:marTop w:val="0"/>
      <w:marBottom w:val="0"/>
      <w:divBdr>
        <w:top w:val="none" w:sz="0" w:space="0" w:color="auto"/>
        <w:left w:val="none" w:sz="0" w:space="0" w:color="auto"/>
        <w:bottom w:val="none" w:sz="0" w:space="0" w:color="auto"/>
        <w:right w:val="none" w:sz="0" w:space="0" w:color="auto"/>
      </w:divBdr>
    </w:div>
    <w:div w:id="154763560">
      <w:marLeft w:val="0"/>
      <w:marRight w:val="0"/>
      <w:marTop w:val="0"/>
      <w:marBottom w:val="0"/>
      <w:divBdr>
        <w:top w:val="none" w:sz="0" w:space="0" w:color="auto"/>
        <w:left w:val="none" w:sz="0" w:space="0" w:color="auto"/>
        <w:bottom w:val="none" w:sz="0" w:space="0" w:color="auto"/>
        <w:right w:val="none" w:sz="0" w:space="0" w:color="auto"/>
      </w:divBdr>
    </w:div>
    <w:div w:id="154763561">
      <w:marLeft w:val="0"/>
      <w:marRight w:val="0"/>
      <w:marTop w:val="0"/>
      <w:marBottom w:val="0"/>
      <w:divBdr>
        <w:top w:val="none" w:sz="0" w:space="0" w:color="auto"/>
        <w:left w:val="none" w:sz="0" w:space="0" w:color="auto"/>
        <w:bottom w:val="none" w:sz="0" w:space="0" w:color="auto"/>
        <w:right w:val="none" w:sz="0" w:space="0" w:color="auto"/>
      </w:divBdr>
    </w:div>
    <w:div w:id="154763562">
      <w:marLeft w:val="0"/>
      <w:marRight w:val="0"/>
      <w:marTop w:val="0"/>
      <w:marBottom w:val="0"/>
      <w:divBdr>
        <w:top w:val="none" w:sz="0" w:space="0" w:color="auto"/>
        <w:left w:val="none" w:sz="0" w:space="0" w:color="auto"/>
        <w:bottom w:val="none" w:sz="0" w:space="0" w:color="auto"/>
        <w:right w:val="none" w:sz="0" w:space="0" w:color="auto"/>
      </w:divBdr>
    </w:div>
    <w:div w:id="154763563">
      <w:marLeft w:val="0"/>
      <w:marRight w:val="0"/>
      <w:marTop w:val="0"/>
      <w:marBottom w:val="0"/>
      <w:divBdr>
        <w:top w:val="none" w:sz="0" w:space="0" w:color="auto"/>
        <w:left w:val="none" w:sz="0" w:space="0" w:color="auto"/>
        <w:bottom w:val="none" w:sz="0" w:space="0" w:color="auto"/>
        <w:right w:val="none" w:sz="0" w:space="0" w:color="auto"/>
      </w:divBdr>
    </w:div>
    <w:div w:id="154763564">
      <w:marLeft w:val="0"/>
      <w:marRight w:val="0"/>
      <w:marTop w:val="0"/>
      <w:marBottom w:val="0"/>
      <w:divBdr>
        <w:top w:val="none" w:sz="0" w:space="0" w:color="auto"/>
        <w:left w:val="none" w:sz="0" w:space="0" w:color="auto"/>
        <w:bottom w:val="none" w:sz="0" w:space="0" w:color="auto"/>
        <w:right w:val="none" w:sz="0" w:space="0" w:color="auto"/>
      </w:divBdr>
    </w:div>
    <w:div w:id="154763565">
      <w:marLeft w:val="0"/>
      <w:marRight w:val="0"/>
      <w:marTop w:val="0"/>
      <w:marBottom w:val="0"/>
      <w:divBdr>
        <w:top w:val="none" w:sz="0" w:space="0" w:color="auto"/>
        <w:left w:val="none" w:sz="0" w:space="0" w:color="auto"/>
        <w:bottom w:val="none" w:sz="0" w:space="0" w:color="auto"/>
        <w:right w:val="none" w:sz="0" w:space="0" w:color="auto"/>
      </w:divBdr>
    </w:div>
    <w:div w:id="154763566">
      <w:marLeft w:val="0"/>
      <w:marRight w:val="0"/>
      <w:marTop w:val="0"/>
      <w:marBottom w:val="0"/>
      <w:divBdr>
        <w:top w:val="none" w:sz="0" w:space="0" w:color="auto"/>
        <w:left w:val="none" w:sz="0" w:space="0" w:color="auto"/>
        <w:bottom w:val="none" w:sz="0" w:space="0" w:color="auto"/>
        <w:right w:val="none" w:sz="0" w:space="0" w:color="auto"/>
      </w:divBdr>
    </w:div>
    <w:div w:id="167603257">
      <w:bodyDiv w:val="1"/>
      <w:marLeft w:val="0"/>
      <w:marRight w:val="0"/>
      <w:marTop w:val="0"/>
      <w:marBottom w:val="0"/>
      <w:divBdr>
        <w:top w:val="none" w:sz="0" w:space="0" w:color="auto"/>
        <w:left w:val="none" w:sz="0" w:space="0" w:color="auto"/>
        <w:bottom w:val="none" w:sz="0" w:space="0" w:color="auto"/>
        <w:right w:val="none" w:sz="0" w:space="0" w:color="auto"/>
      </w:divBdr>
    </w:div>
    <w:div w:id="196821253">
      <w:bodyDiv w:val="1"/>
      <w:marLeft w:val="0"/>
      <w:marRight w:val="0"/>
      <w:marTop w:val="0"/>
      <w:marBottom w:val="0"/>
      <w:divBdr>
        <w:top w:val="none" w:sz="0" w:space="0" w:color="auto"/>
        <w:left w:val="none" w:sz="0" w:space="0" w:color="auto"/>
        <w:bottom w:val="none" w:sz="0" w:space="0" w:color="auto"/>
        <w:right w:val="none" w:sz="0" w:space="0" w:color="auto"/>
      </w:divBdr>
    </w:div>
    <w:div w:id="243343982">
      <w:bodyDiv w:val="1"/>
      <w:marLeft w:val="0"/>
      <w:marRight w:val="0"/>
      <w:marTop w:val="0"/>
      <w:marBottom w:val="0"/>
      <w:divBdr>
        <w:top w:val="none" w:sz="0" w:space="0" w:color="auto"/>
        <w:left w:val="none" w:sz="0" w:space="0" w:color="auto"/>
        <w:bottom w:val="none" w:sz="0" w:space="0" w:color="auto"/>
        <w:right w:val="none" w:sz="0" w:space="0" w:color="auto"/>
      </w:divBdr>
    </w:div>
    <w:div w:id="254024693">
      <w:bodyDiv w:val="1"/>
      <w:marLeft w:val="0"/>
      <w:marRight w:val="0"/>
      <w:marTop w:val="0"/>
      <w:marBottom w:val="0"/>
      <w:divBdr>
        <w:top w:val="none" w:sz="0" w:space="0" w:color="auto"/>
        <w:left w:val="none" w:sz="0" w:space="0" w:color="auto"/>
        <w:bottom w:val="none" w:sz="0" w:space="0" w:color="auto"/>
        <w:right w:val="none" w:sz="0" w:space="0" w:color="auto"/>
      </w:divBdr>
    </w:div>
    <w:div w:id="352613018">
      <w:bodyDiv w:val="1"/>
      <w:marLeft w:val="0"/>
      <w:marRight w:val="0"/>
      <w:marTop w:val="0"/>
      <w:marBottom w:val="0"/>
      <w:divBdr>
        <w:top w:val="none" w:sz="0" w:space="0" w:color="auto"/>
        <w:left w:val="none" w:sz="0" w:space="0" w:color="auto"/>
        <w:bottom w:val="none" w:sz="0" w:space="0" w:color="auto"/>
        <w:right w:val="none" w:sz="0" w:space="0" w:color="auto"/>
      </w:divBdr>
    </w:div>
    <w:div w:id="352613449">
      <w:bodyDiv w:val="1"/>
      <w:marLeft w:val="0"/>
      <w:marRight w:val="0"/>
      <w:marTop w:val="0"/>
      <w:marBottom w:val="0"/>
      <w:divBdr>
        <w:top w:val="none" w:sz="0" w:space="0" w:color="auto"/>
        <w:left w:val="none" w:sz="0" w:space="0" w:color="auto"/>
        <w:bottom w:val="none" w:sz="0" w:space="0" w:color="auto"/>
        <w:right w:val="none" w:sz="0" w:space="0" w:color="auto"/>
      </w:divBdr>
    </w:div>
    <w:div w:id="397023605">
      <w:bodyDiv w:val="1"/>
      <w:marLeft w:val="0"/>
      <w:marRight w:val="0"/>
      <w:marTop w:val="0"/>
      <w:marBottom w:val="0"/>
      <w:divBdr>
        <w:top w:val="none" w:sz="0" w:space="0" w:color="auto"/>
        <w:left w:val="none" w:sz="0" w:space="0" w:color="auto"/>
        <w:bottom w:val="none" w:sz="0" w:space="0" w:color="auto"/>
        <w:right w:val="none" w:sz="0" w:space="0" w:color="auto"/>
      </w:divBdr>
    </w:div>
    <w:div w:id="476801189">
      <w:bodyDiv w:val="1"/>
      <w:marLeft w:val="0"/>
      <w:marRight w:val="0"/>
      <w:marTop w:val="0"/>
      <w:marBottom w:val="0"/>
      <w:divBdr>
        <w:top w:val="none" w:sz="0" w:space="0" w:color="auto"/>
        <w:left w:val="none" w:sz="0" w:space="0" w:color="auto"/>
        <w:bottom w:val="none" w:sz="0" w:space="0" w:color="auto"/>
        <w:right w:val="none" w:sz="0" w:space="0" w:color="auto"/>
      </w:divBdr>
    </w:div>
    <w:div w:id="482935884">
      <w:bodyDiv w:val="1"/>
      <w:marLeft w:val="0"/>
      <w:marRight w:val="0"/>
      <w:marTop w:val="0"/>
      <w:marBottom w:val="0"/>
      <w:divBdr>
        <w:top w:val="none" w:sz="0" w:space="0" w:color="auto"/>
        <w:left w:val="none" w:sz="0" w:space="0" w:color="auto"/>
        <w:bottom w:val="none" w:sz="0" w:space="0" w:color="auto"/>
        <w:right w:val="none" w:sz="0" w:space="0" w:color="auto"/>
      </w:divBdr>
    </w:div>
    <w:div w:id="515274370">
      <w:bodyDiv w:val="1"/>
      <w:marLeft w:val="0"/>
      <w:marRight w:val="0"/>
      <w:marTop w:val="0"/>
      <w:marBottom w:val="0"/>
      <w:divBdr>
        <w:top w:val="none" w:sz="0" w:space="0" w:color="auto"/>
        <w:left w:val="none" w:sz="0" w:space="0" w:color="auto"/>
        <w:bottom w:val="none" w:sz="0" w:space="0" w:color="auto"/>
        <w:right w:val="none" w:sz="0" w:space="0" w:color="auto"/>
      </w:divBdr>
    </w:div>
    <w:div w:id="549074242">
      <w:bodyDiv w:val="1"/>
      <w:marLeft w:val="0"/>
      <w:marRight w:val="0"/>
      <w:marTop w:val="0"/>
      <w:marBottom w:val="0"/>
      <w:divBdr>
        <w:top w:val="none" w:sz="0" w:space="0" w:color="auto"/>
        <w:left w:val="none" w:sz="0" w:space="0" w:color="auto"/>
        <w:bottom w:val="none" w:sz="0" w:space="0" w:color="auto"/>
        <w:right w:val="none" w:sz="0" w:space="0" w:color="auto"/>
      </w:divBdr>
    </w:div>
    <w:div w:id="668363531">
      <w:bodyDiv w:val="1"/>
      <w:marLeft w:val="0"/>
      <w:marRight w:val="0"/>
      <w:marTop w:val="0"/>
      <w:marBottom w:val="0"/>
      <w:divBdr>
        <w:top w:val="none" w:sz="0" w:space="0" w:color="auto"/>
        <w:left w:val="none" w:sz="0" w:space="0" w:color="auto"/>
        <w:bottom w:val="none" w:sz="0" w:space="0" w:color="auto"/>
        <w:right w:val="none" w:sz="0" w:space="0" w:color="auto"/>
      </w:divBdr>
    </w:div>
    <w:div w:id="682558831">
      <w:bodyDiv w:val="1"/>
      <w:marLeft w:val="0"/>
      <w:marRight w:val="0"/>
      <w:marTop w:val="0"/>
      <w:marBottom w:val="0"/>
      <w:divBdr>
        <w:top w:val="none" w:sz="0" w:space="0" w:color="auto"/>
        <w:left w:val="none" w:sz="0" w:space="0" w:color="auto"/>
        <w:bottom w:val="none" w:sz="0" w:space="0" w:color="auto"/>
        <w:right w:val="none" w:sz="0" w:space="0" w:color="auto"/>
      </w:divBdr>
    </w:div>
    <w:div w:id="686100435">
      <w:bodyDiv w:val="1"/>
      <w:marLeft w:val="0"/>
      <w:marRight w:val="0"/>
      <w:marTop w:val="0"/>
      <w:marBottom w:val="0"/>
      <w:divBdr>
        <w:top w:val="none" w:sz="0" w:space="0" w:color="auto"/>
        <w:left w:val="none" w:sz="0" w:space="0" w:color="auto"/>
        <w:bottom w:val="none" w:sz="0" w:space="0" w:color="auto"/>
        <w:right w:val="none" w:sz="0" w:space="0" w:color="auto"/>
      </w:divBdr>
    </w:div>
    <w:div w:id="687952449">
      <w:bodyDiv w:val="1"/>
      <w:marLeft w:val="0"/>
      <w:marRight w:val="0"/>
      <w:marTop w:val="0"/>
      <w:marBottom w:val="0"/>
      <w:divBdr>
        <w:top w:val="none" w:sz="0" w:space="0" w:color="auto"/>
        <w:left w:val="none" w:sz="0" w:space="0" w:color="auto"/>
        <w:bottom w:val="none" w:sz="0" w:space="0" w:color="auto"/>
        <w:right w:val="none" w:sz="0" w:space="0" w:color="auto"/>
      </w:divBdr>
    </w:div>
    <w:div w:id="705255918">
      <w:bodyDiv w:val="1"/>
      <w:marLeft w:val="0"/>
      <w:marRight w:val="0"/>
      <w:marTop w:val="0"/>
      <w:marBottom w:val="0"/>
      <w:divBdr>
        <w:top w:val="none" w:sz="0" w:space="0" w:color="auto"/>
        <w:left w:val="none" w:sz="0" w:space="0" w:color="auto"/>
        <w:bottom w:val="none" w:sz="0" w:space="0" w:color="auto"/>
        <w:right w:val="none" w:sz="0" w:space="0" w:color="auto"/>
      </w:divBdr>
    </w:div>
    <w:div w:id="744379729">
      <w:bodyDiv w:val="1"/>
      <w:marLeft w:val="0"/>
      <w:marRight w:val="0"/>
      <w:marTop w:val="0"/>
      <w:marBottom w:val="0"/>
      <w:divBdr>
        <w:top w:val="none" w:sz="0" w:space="0" w:color="auto"/>
        <w:left w:val="none" w:sz="0" w:space="0" w:color="auto"/>
        <w:bottom w:val="none" w:sz="0" w:space="0" w:color="auto"/>
        <w:right w:val="none" w:sz="0" w:space="0" w:color="auto"/>
      </w:divBdr>
    </w:div>
    <w:div w:id="758478713">
      <w:bodyDiv w:val="1"/>
      <w:marLeft w:val="0"/>
      <w:marRight w:val="0"/>
      <w:marTop w:val="0"/>
      <w:marBottom w:val="0"/>
      <w:divBdr>
        <w:top w:val="none" w:sz="0" w:space="0" w:color="auto"/>
        <w:left w:val="none" w:sz="0" w:space="0" w:color="auto"/>
        <w:bottom w:val="none" w:sz="0" w:space="0" w:color="auto"/>
        <w:right w:val="none" w:sz="0" w:space="0" w:color="auto"/>
      </w:divBdr>
    </w:div>
    <w:div w:id="783311213">
      <w:bodyDiv w:val="1"/>
      <w:marLeft w:val="0"/>
      <w:marRight w:val="0"/>
      <w:marTop w:val="0"/>
      <w:marBottom w:val="0"/>
      <w:divBdr>
        <w:top w:val="none" w:sz="0" w:space="0" w:color="auto"/>
        <w:left w:val="none" w:sz="0" w:space="0" w:color="auto"/>
        <w:bottom w:val="none" w:sz="0" w:space="0" w:color="auto"/>
        <w:right w:val="none" w:sz="0" w:space="0" w:color="auto"/>
      </w:divBdr>
    </w:div>
    <w:div w:id="869953102">
      <w:bodyDiv w:val="1"/>
      <w:marLeft w:val="0"/>
      <w:marRight w:val="0"/>
      <w:marTop w:val="0"/>
      <w:marBottom w:val="0"/>
      <w:divBdr>
        <w:top w:val="none" w:sz="0" w:space="0" w:color="auto"/>
        <w:left w:val="none" w:sz="0" w:space="0" w:color="auto"/>
        <w:bottom w:val="none" w:sz="0" w:space="0" w:color="auto"/>
        <w:right w:val="none" w:sz="0" w:space="0" w:color="auto"/>
      </w:divBdr>
    </w:div>
    <w:div w:id="870874853">
      <w:bodyDiv w:val="1"/>
      <w:marLeft w:val="0"/>
      <w:marRight w:val="0"/>
      <w:marTop w:val="0"/>
      <w:marBottom w:val="0"/>
      <w:divBdr>
        <w:top w:val="none" w:sz="0" w:space="0" w:color="auto"/>
        <w:left w:val="none" w:sz="0" w:space="0" w:color="auto"/>
        <w:bottom w:val="none" w:sz="0" w:space="0" w:color="auto"/>
        <w:right w:val="none" w:sz="0" w:space="0" w:color="auto"/>
      </w:divBdr>
    </w:div>
    <w:div w:id="902836034">
      <w:bodyDiv w:val="1"/>
      <w:marLeft w:val="0"/>
      <w:marRight w:val="0"/>
      <w:marTop w:val="0"/>
      <w:marBottom w:val="0"/>
      <w:divBdr>
        <w:top w:val="none" w:sz="0" w:space="0" w:color="auto"/>
        <w:left w:val="none" w:sz="0" w:space="0" w:color="auto"/>
        <w:bottom w:val="none" w:sz="0" w:space="0" w:color="auto"/>
        <w:right w:val="none" w:sz="0" w:space="0" w:color="auto"/>
      </w:divBdr>
    </w:div>
    <w:div w:id="959872357">
      <w:bodyDiv w:val="1"/>
      <w:marLeft w:val="0"/>
      <w:marRight w:val="0"/>
      <w:marTop w:val="0"/>
      <w:marBottom w:val="0"/>
      <w:divBdr>
        <w:top w:val="none" w:sz="0" w:space="0" w:color="auto"/>
        <w:left w:val="none" w:sz="0" w:space="0" w:color="auto"/>
        <w:bottom w:val="none" w:sz="0" w:space="0" w:color="auto"/>
        <w:right w:val="none" w:sz="0" w:space="0" w:color="auto"/>
      </w:divBdr>
    </w:div>
    <w:div w:id="1035084507">
      <w:bodyDiv w:val="1"/>
      <w:marLeft w:val="0"/>
      <w:marRight w:val="0"/>
      <w:marTop w:val="0"/>
      <w:marBottom w:val="0"/>
      <w:divBdr>
        <w:top w:val="none" w:sz="0" w:space="0" w:color="auto"/>
        <w:left w:val="none" w:sz="0" w:space="0" w:color="auto"/>
        <w:bottom w:val="none" w:sz="0" w:space="0" w:color="auto"/>
        <w:right w:val="none" w:sz="0" w:space="0" w:color="auto"/>
      </w:divBdr>
    </w:div>
    <w:div w:id="1042368644">
      <w:bodyDiv w:val="1"/>
      <w:marLeft w:val="0"/>
      <w:marRight w:val="0"/>
      <w:marTop w:val="0"/>
      <w:marBottom w:val="0"/>
      <w:divBdr>
        <w:top w:val="none" w:sz="0" w:space="0" w:color="auto"/>
        <w:left w:val="none" w:sz="0" w:space="0" w:color="auto"/>
        <w:bottom w:val="none" w:sz="0" w:space="0" w:color="auto"/>
        <w:right w:val="none" w:sz="0" w:space="0" w:color="auto"/>
      </w:divBdr>
    </w:div>
    <w:div w:id="1050226723">
      <w:bodyDiv w:val="1"/>
      <w:marLeft w:val="0"/>
      <w:marRight w:val="0"/>
      <w:marTop w:val="0"/>
      <w:marBottom w:val="0"/>
      <w:divBdr>
        <w:top w:val="none" w:sz="0" w:space="0" w:color="auto"/>
        <w:left w:val="none" w:sz="0" w:space="0" w:color="auto"/>
        <w:bottom w:val="none" w:sz="0" w:space="0" w:color="auto"/>
        <w:right w:val="none" w:sz="0" w:space="0" w:color="auto"/>
      </w:divBdr>
    </w:div>
    <w:div w:id="1068502073">
      <w:bodyDiv w:val="1"/>
      <w:marLeft w:val="0"/>
      <w:marRight w:val="0"/>
      <w:marTop w:val="0"/>
      <w:marBottom w:val="0"/>
      <w:divBdr>
        <w:top w:val="none" w:sz="0" w:space="0" w:color="auto"/>
        <w:left w:val="none" w:sz="0" w:space="0" w:color="auto"/>
        <w:bottom w:val="none" w:sz="0" w:space="0" w:color="auto"/>
        <w:right w:val="none" w:sz="0" w:space="0" w:color="auto"/>
      </w:divBdr>
    </w:div>
    <w:div w:id="1071537398">
      <w:bodyDiv w:val="1"/>
      <w:marLeft w:val="0"/>
      <w:marRight w:val="0"/>
      <w:marTop w:val="0"/>
      <w:marBottom w:val="0"/>
      <w:divBdr>
        <w:top w:val="none" w:sz="0" w:space="0" w:color="auto"/>
        <w:left w:val="none" w:sz="0" w:space="0" w:color="auto"/>
        <w:bottom w:val="none" w:sz="0" w:space="0" w:color="auto"/>
        <w:right w:val="none" w:sz="0" w:space="0" w:color="auto"/>
      </w:divBdr>
    </w:div>
    <w:div w:id="1098988935">
      <w:bodyDiv w:val="1"/>
      <w:marLeft w:val="0"/>
      <w:marRight w:val="0"/>
      <w:marTop w:val="0"/>
      <w:marBottom w:val="0"/>
      <w:divBdr>
        <w:top w:val="none" w:sz="0" w:space="0" w:color="auto"/>
        <w:left w:val="none" w:sz="0" w:space="0" w:color="auto"/>
        <w:bottom w:val="none" w:sz="0" w:space="0" w:color="auto"/>
        <w:right w:val="none" w:sz="0" w:space="0" w:color="auto"/>
      </w:divBdr>
    </w:div>
    <w:div w:id="1141729235">
      <w:bodyDiv w:val="1"/>
      <w:marLeft w:val="0"/>
      <w:marRight w:val="0"/>
      <w:marTop w:val="0"/>
      <w:marBottom w:val="0"/>
      <w:divBdr>
        <w:top w:val="none" w:sz="0" w:space="0" w:color="auto"/>
        <w:left w:val="none" w:sz="0" w:space="0" w:color="auto"/>
        <w:bottom w:val="none" w:sz="0" w:space="0" w:color="auto"/>
        <w:right w:val="none" w:sz="0" w:space="0" w:color="auto"/>
      </w:divBdr>
    </w:div>
    <w:div w:id="1243375124">
      <w:bodyDiv w:val="1"/>
      <w:marLeft w:val="0"/>
      <w:marRight w:val="0"/>
      <w:marTop w:val="0"/>
      <w:marBottom w:val="0"/>
      <w:divBdr>
        <w:top w:val="none" w:sz="0" w:space="0" w:color="auto"/>
        <w:left w:val="none" w:sz="0" w:space="0" w:color="auto"/>
        <w:bottom w:val="none" w:sz="0" w:space="0" w:color="auto"/>
        <w:right w:val="none" w:sz="0" w:space="0" w:color="auto"/>
      </w:divBdr>
    </w:div>
    <w:div w:id="1249775253">
      <w:bodyDiv w:val="1"/>
      <w:marLeft w:val="0"/>
      <w:marRight w:val="0"/>
      <w:marTop w:val="0"/>
      <w:marBottom w:val="0"/>
      <w:divBdr>
        <w:top w:val="none" w:sz="0" w:space="0" w:color="auto"/>
        <w:left w:val="none" w:sz="0" w:space="0" w:color="auto"/>
        <w:bottom w:val="none" w:sz="0" w:space="0" w:color="auto"/>
        <w:right w:val="none" w:sz="0" w:space="0" w:color="auto"/>
      </w:divBdr>
    </w:div>
    <w:div w:id="1378550993">
      <w:bodyDiv w:val="1"/>
      <w:marLeft w:val="0"/>
      <w:marRight w:val="0"/>
      <w:marTop w:val="0"/>
      <w:marBottom w:val="0"/>
      <w:divBdr>
        <w:top w:val="none" w:sz="0" w:space="0" w:color="auto"/>
        <w:left w:val="none" w:sz="0" w:space="0" w:color="auto"/>
        <w:bottom w:val="none" w:sz="0" w:space="0" w:color="auto"/>
        <w:right w:val="none" w:sz="0" w:space="0" w:color="auto"/>
      </w:divBdr>
    </w:div>
    <w:div w:id="1408916790">
      <w:bodyDiv w:val="1"/>
      <w:marLeft w:val="0"/>
      <w:marRight w:val="0"/>
      <w:marTop w:val="0"/>
      <w:marBottom w:val="0"/>
      <w:divBdr>
        <w:top w:val="none" w:sz="0" w:space="0" w:color="auto"/>
        <w:left w:val="none" w:sz="0" w:space="0" w:color="auto"/>
        <w:bottom w:val="none" w:sz="0" w:space="0" w:color="auto"/>
        <w:right w:val="none" w:sz="0" w:space="0" w:color="auto"/>
      </w:divBdr>
    </w:div>
    <w:div w:id="1515414438">
      <w:bodyDiv w:val="1"/>
      <w:marLeft w:val="0"/>
      <w:marRight w:val="0"/>
      <w:marTop w:val="0"/>
      <w:marBottom w:val="0"/>
      <w:divBdr>
        <w:top w:val="none" w:sz="0" w:space="0" w:color="auto"/>
        <w:left w:val="none" w:sz="0" w:space="0" w:color="auto"/>
        <w:bottom w:val="none" w:sz="0" w:space="0" w:color="auto"/>
        <w:right w:val="none" w:sz="0" w:space="0" w:color="auto"/>
      </w:divBdr>
    </w:div>
    <w:div w:id="1530607780">
      <w:bodyDiv w:val="1"/>
      <w:marLeft w:val="0"/>
      <w:marRight w:val="0"/>
      <w:marTop w:val="0"/>
      <w:marBottom w:val="0"/>
      <w:divBdr>
        <w:top w:val="none" w:sz="0" w:space="0" w:color="auto"/>
        <w:left w:val="none" w:sz="0" w:space="0" w:color="auto"/>
        <w:bottom w:val="none" w:sz="0" w:space="0" w:color="auto"/>
        <w:right w:val="none" w:sz="0" w:space="0" w:color="auto"/>
      </w:divBdr>
    </w:div>
    <w:div w:id="1574703931">
      <w:bodyDiv w:val="1"/>
      <w:marLeft w:val="0"/>
      <w:marRight w:val="0"/>
      <w:marTop w:val="0"/>
      <w:marBottom w:val="0"/>
      <w:divBdr>
        <w:top w:val="none" w:sz="0" w:space="0" w:color="auto"/>
        <w:left w:val="none" w:sz="0" w:space="0" w:color="auto"/>
        <w:bottom w:val="none" w:sz="0" w:space="0" w:color="auto"/>
        <w:right w:val="none" w:sz="0" w:space="0" w:color="auto"/>
      </w:divBdr>
    </w:div>
    <w:div w:id="1619528841">
      <w:bodyDiv w:val="1"/>
      <w:marLeft w:val="0"/>
      <w:marRight w:val="0"/>
      <w:marTop w:val="0"/>
      <w:marBottom w:val="0"/>
      <w:divBdr>
        <w:top w:val="none" w:sz="0" w:space="0" w:color="auto"/>
        <w:left w:val="none" w:sz="0" w:space="0" w:color="auto"/>
        <w:bottom w:val="none" w:sz="0" w:space="0" w:color="auto"/>
        <w:right w:val="none" w:sz="0" w:space="0" w:color="auto"/>
      </w:divBdr>
    </w:div>
    <w:div w:id="1704743629">
      <w:bodyDiv w:val="1"/>
      <w:marLeft w:val="0"/>
      <w:marRight w:val="0"/>
      <w:marTop w:val="0"/>
      <w:marBottom w:val="0"/>
      <w:divBdr>
        <w:top w:val="none" w:sz="0" w:space="0" w:color="auto"/>
        <w:left w:val="none" w:sz="0" w:space="0" w:color="auto"/>
        <w:bottom w:val="none" w:sz="0" w:space="0" w:color="auto"/>
        <w:right w:val="none" w:sz="0" w:space="0" w:color="auto"/>
      </w:divBdr>
    </w:div>
    <w:div w:id="1736974274">
      <w:bodyDiv w:val="1"/>
      <w:marLeft w:val="0"/>
      <w:marRight w:val="0"/>
      <w:marTop w:val="0"/>
      <w:marBottom w:val="0"/>
      <w:divBdr>
        <w:top w:val="none" w:sz="0" w:space="0" w:color="auto"/>
        <w:left w:val="none" w:sz="0" w:space="0" w:color="auto"/>
        <w:bottom w:val="none" w:sz="0" w:space="0" w:color="auto"/>
        <w:right w:val="none" w:sz="0" w:space="0" w:color="auto"/>
      </w:divBdr>
    </w:div>
    <w:div w:id="1799032137">
      <w:bodyDiv w:val="1"/>
      <w:marLeft w:val="0"/>
      <w:marRight w:val="0"/>
      <w:marTop w:val="0"/>
      <w:marBottom w:val="0"/>
      <w:divBdr>
        <w:top w:val="none" w:sz="0" w:space="0" w:color="auto"/>
        <w:left w:val="none" w:sz="0" w:space="0" w:color="auto"/>
        <w:bottom w:val="none" w:sz="0" w:space="0" w:color="auto"/>
        <w:right w:val="none" w:sz="0" w:space="0" w:color="auto"/>
      </w:divBdr>
    </w:div>
    <w:div w:id="1935480457">
      <w:bodyDiv w:val="1"/>
      <w:marLeft w:val="0"/>
      <w:marRight w:val="0"/>
      <w:marTop w:val="0"/>
      <w:marBottom w:val="0"/>
      <w:divBdr>
        <w:top w:val="none" w:sz="0" w:space="0" w:color="auto"/>
        <w:left w:val="none" w:sz="0" w:space="0" w:color="auto"/>
        <w:bottom w:val="none" w:sz="0" w:space="0" w:color="auto"/>
        <w:right w:val="none" w:sz="0" w:space="0" w:color="auto"/>
      </w:divBdr>
    </w:div>
    <w:div w:id="2032997711">
      <w:bodyDiv w:val="1"/>
      <w:marLeft w:val="0"/>
      <w:marRight w:val="0"/>
      <w:marTop w:val="0"/>
      <w:marBottom w:val="0"/>
      <w:divBdr>
        <w:top w:val="none" w:sz="0" w:space="0" w:color="auto"/>
        <w:left w:val="none" w:sz="0" w:space="0" w:color="auto"/>
        <w:bottom w:val="none" w:sz="0" w:space="0" w:color="auto"/>
        <w:right w:val="none" w:sz="0" w:space="0" w:color="auto"/>
      </w:divBdr>
    </w:div>
    <w:div w:id="2122869334">
      <w:bodyDiv w:val="1"/>
      <w:marLeft w:val="0"/>
      <w:marRight w:val="0"/>
      <w:marTop w:val="0"/>
      <w:marBottom w:val="0"/>
      <w:divBdr>
        <w:top w:val="none" w:sz="0" w:space="0" w:color="auto"/>
        <w:left w:val="none" w:sz="0" w:space="0" w:color="auto"/>
        <w:bottom w:val="none" w:sz="0" w:space="0" w:color="auto"/>
        <w:right w:val="none" w:sz="0" w:space="0" w:color="auto"/>
      </w:divBdr>
    </w:div>
    <w:div w:id="212430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3510347.2019.1680971" TargetMode="External"/><Relationship Id="rId13" Type="http://schemas.openxmlformats.org/officeDocument/2006/relationships/hyperlink" Target="https://doi.org/10.15408/bat.v27i1.16400" TargetMode="External"/><Relationship Id="rId18" Type="http://schemas.openxmlformats.org/officeDocument/2006/relationships/hyperlink" Target="https://doi.org/10.21111/jios.v1i2.26"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doi.org/10.1007/978-981-15-3405-8_4" TargetMode="External"/><Relationship Id="rId7" Type="http://schemas.openxmlformats.org/officeDocument/2006/relationships/endnotes" Target="endnotes.xml"/><Relationship Id="rId12" Type="http://schemas.openxmlformats.org/officeDocument/2006/relationships/hyperlink" Target="https://doi.org/10.1007/978-3-031-45065-5_6" TargetMode="External"/><Relationship Id="rId17" Type="http://schemas.openxmlformats.org/officeDocument/2006/relationships/hyperlink" Target="https://doi.org/10.14710/culturalistics.v5i1.11448"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15294/paramita.v31i1.25997" TargetMode="External"/><Relationship Id="rId20" Type="http://schemas.openxmlformats.org/officeDocument/2006/relationships/hyperlink" Target="https://doi.org/10.28926/sinda.v2i2.468"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4090/jihm.v2i2.9362"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x.doi.org/10.47772/IJRISS.2021.541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oi.org/10.1007/978-981-19-0821-7_3" TargetMode="External"/><Relationship Id="rId19" Type="http://schemas.openxmlformats.org/officeDocument/2006/relationships/hyperlink" Target="https://doi.org/10.17762/sfs.v10i4S.1408" TargetMode="External"/><Relationship Id="rId4" Type="http://schemas.openxmlformats.org/officeDocument/2006/relationships/settings" Target="settings.xml"/><Relationship Id="rId9" Type="http://schemas.openxmlformats.org/officeDocument/2006/relationships/hyperlink" Target="https://doi.org/10.1080/21567689.2023.2277460" TargetMode="External"/><Relationship Id="rId14" Type="http://schemas.openxmlformats.org/officeDocument/2006/relationships/hyperlink" Target="http://dx.doi.org/10.21043/addin.v12i2.4774"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ownloads\2023_TEMPLATE%20ULUL%20ALBAB_Englis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C644C80-4DED-470F-8626-A6F8005673D8}"/>
      </w:docPartPr>
      <w:docPartBody>
        <w:p w:rsidR="00000000" w:rsidRDefault="00A45850">
          <w:r w:rsidRPr="001F4D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Times New Roman"/>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Sultan Medium">
    <w:altName w:val="Arial"/>
    <w:charset w:val="B2"/>
    <w:family w:val="auto"/>
    <w:pitch w:val="variable"/>
    <w:sig w:usb0="00002001" w:usb1="00000000" w:usb2="00000000" w:usb3="00000000" w:csb0="00000040" w:csb1="00000000"/>
  </w:font>
  <w:font w:name="Yakout Linotype Light">
    <w:altName w:val="Arial"/>
    <w:charset w:val="00"/>
    <w:family w:val="swiss"/>
    <w:pitch w:val="variable"/>
    <w:sig w:usb0="8000202F" w:usb1="8000204B" w:usb2="00000008" w:usb3="00000000" w:csb0="00000041" w:csb1="00000000"/>
  </w:font>
  <w:font w:name="Courier New">
    <w:panose1 w:val="02070309020205020404"/>
    <w:charset w:val="00"/>
    <w:family w:val="modern"/>
    <w:pitch w:val="fixed"/>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GoudyOldStyleT-Regular">
    <w:altName w:val="Times New Roman"/>
    <w:panose1 w:val="00000000000000000000"/>
    <w:charset w:val="00"/>
    <w:family w:val="roman"/>
    <w:notTrueType/>
    <w:pitch w:val="default"/>
    <w:sig w:usb0="00000003" w:usb1="00000000" w:usb2="00000000" w:usb3="00000000" w:csb0="00000001" w:csb1="00000000"/>
  </w:font>
  <w:font w:name="ArnoPro-Subhead">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850"/>
    <w:rsid w:val="00A45850"/>
    <w:rsid w:val="00AD653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585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03A0333-0532-4AAF-A54B-8C93C80E4477}">
  <we:reference id="wa104382081" version="1.55.1.0" store="en-US" storeType="OMEX"/>
  <we:alternateReferences>
    <we:reference id="wa104382081" version="1.55.1.0" store="en-US" storeType="OMEX"/>
  </we:alternateReferences>
  <we:properties>
    <we:property name="MENDELEY_CITATIONS" value="[{&quot;citationID&quot;:&quot;MENDELEY_CITATION_e2ee880b-78c8-4a08-8265-2c5d27c39770&quot;,&quot;properties&quot;:{&quot;noteIndex&quot;:0},&quot;isEdited&quot;:false,&quot;manualOverride&quot;:{&quot;isManuallyOverridden&quot;:false,&quot;citeprocText&quot;:&quot;(Khamdan, 2022)&quot;,&quot;manualOverrideText&quot;:&quot;&quot;},&quot;citationTag&quot;:&quot;MENDELEY_CITATION_v3_eyJjaXRhdGlvbklEIjoiTUVOREVMRVlfQ0lUQVRJT05fZTJlZTg4MGItNzhjOC00YTA4LTgyNjUtMmM1ZDI3YzM5Nzcw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quot;,&quot;citationItems&quot;:[{&quot;id&quot;:&quot;c42bcaac-b692-3455-8885-c234ff0a3f2d&quot;,&quot;itemData&quot;:{&quot;type&quot;:&quot;book&quot;,&quot;id&quot;:&quot;c42bcaac-b692-3455-8885-c234ff0a3f2d&quot;,&quot;title&quot;:&quot;Politik Identitas dan Perebutan Hegemoni Kuasa, Kontestasi dalam Politik Elektoral di Indonesia&quot;,&quot;author&quot;:[{&quot;family&quot;:&quot;Khamdan&quot;,&quot;given&quot;:&quot;Muh&quot;,&quot;parse-names&quot;:false,&quot;dropping-particle&quot;:&quot;&quot;,&quot;non-dropping-particle&quot;:&quot;&quot;}],&quot;editor&quot;:[{&quot;family&quot;:&quot;Wiharyani&quot;,&quot;given&quot;:&quot;&quot;,&quot;parse-names&quot;:false,&quot;dropping-particle&quot;:&quot;&quot;,&quot;non-dropping-particle&quot;:&quot;&quot;}],&quot;issued&quot;:{&quot;date-parts&quot;:[[2022,9,11]]},&quot;publisher-place&quot;:&quot;Serang&quot;,&quot;number-of-pages&quot;:&quot;1-404&quot;,&quot;edition&quot;:&quot;1&quot;,&quot;publisher&quot;:&quot;Penerbit A-Empat&quot;,&quot;container-title-short&quot;:&quot;&quot;},&quot;isTemporary&quot;:false,&quot;suppress-author&quot;:false,&quot;composite&quot;:false,&quot;author-only&quot;:false}]},{&quot;citationID&quot;:&quot;MENDELEY_CITATION_afa67a9c-342f-495e-80dd-8484c70a7afa&quot;,&quot;properties&quot;:{&quot;noteIndex&quot;:0},&quot;isEdited&quot;:false,&quot;manualOverride&quot;:{&quot;isManuallyOverridden&quot;:false,&quot;citeprocText&quot;:&quot;(Baroudi, 2023)&quot;,&quot;manualOverrideText&quot;:&quot;&quot;},&quot;citationTag&quot;:&quot;MENDELEY_CITATION_v3_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&quot;,&quot;citationItems&quot;:[{&quot;id&quot;:&quot;f1ce0276-783d-3743-8894-dab63b89be01&quot;,&quot;itemData&quot;:{&quot;type&quot;:&quot;article-journal&quot;,&quot;id&quot;:&quot;f1ce0276-783d-3743-8894-dab63b89be01&quot;,&quot;title&quot;:&quot;Ideas that Travel: the Influence of Abu al-A‘la al-Mawdudi on the Political Thought of Two Contemporary Arab Islamists: Yusuf al-Qaradawi and Sayyid Qutb&quot;,&quot;author&quot;:[{&quot;family&quot;:&quot;Baroudi&quot;,&quot;given&quot;:&quot;Sami E&quot;,&quot;parse-names&quot;:false,&quot;dropping-particle&quot;:&quot;&quot;,&quot;non-dropping-particle&quot;:&quot;&quot;}],&quot;container-title&quot;:&quot;Religion and Ideology&quot;,&quot;issued&quot;:{&quot;date-parts&quot;:[[2023]]},&quot;page&quot;:&quot;377-397&quot;,&quot;issue&quot;:&quot;3&quot;,&quot;volume&quot;:&quot;24&quot;,&quot;container-title-short&quot;:&quot;&quot;},&quot;isTemporary&quot;:false,&quot;suppress-author&quot;:false,&quot;composite&quot;:false,&quot;author-only&quot;:false}]},{&quot;citationID&quot;:&quot;MENDELEY_CITATION_a3699166-3fef-414f-a4f9-f07aaffda141&quot;,&quot;properties&quot;:{&quot;noteIndex&quot;:0},&quot;isEdited&quot;:false,&quot;manualOverride&quot;:{&quot;isManuallyOverridden&quot;:false,&quot;citeprocText&quot;:&quot;(Abbasi, 2021)&quot;,&quot;manualOverrideText&quot;:&quot;&quot;},&quot;citationTag&quot;:&quot;MENDELEY_CITATION_v3_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&quot;,&quot;citationItems&quot;:[{&quot;id&quot;:&quot;67314c1d-9d8e-3303-882f-811417ab5583&quot;,&quot;itemData&quot;:{&quot;type&quot;:&quot;article-journal&quot;,&quot;id&quot;:&quot;67314c1d-9d8e-3303-882f-811417ab5583&quot;,&quot;title&quot;:&quot;Analysis of Al-Mawardi and Ibn Rushd Political Thoughts in the Context Pakistani Political System&quot;,&quot;author&quot;:[{&quot;family&quot;:&quot;Abbasi&quot;,&quot;given&quot;:&quot;Muhammad Umar Riaz&quot;,&quot;parse-names&quot;:false,&quot;dropping-particle&quot;:&quot;&quot;,&quot;non-dropping-particle&quot;:&quot;&quot;}],&quot;container-title&quot;:&quot;Journal of Humanities, Social and Management Sciences (JHSMS)&quot;,&quot;issued&quot;:{&quot;date-parts&quot;:[[2021]]},&quot;page&quot;:&quot;200-212&quot;,&quot;issue&quot;:&quot;2&quot;,&quot;volume&quot;:&quot;2&quot;,&quot;container-title-short&quot;:&quot;&quot;},&quot;isTemporary&quot;:false,&quot;suppress-author&quot;:false,&quot;composite&quot;:false,&quot;author-only&quot;:false}]},{&quot;citationID&quot;:&quot;MENDELEY_CITATION_c6ca8a41-7ed9-4635-8bfa-ab343f47aadb&quot;,&quot;properties&quot;:{&quot;noteIndex&quot;:0},&quot;isEdited&quot;:false,&quot;manualOverride&quot;:{&quot;isManuallyOverridden&quot;:false,&quot;citeprocText&quot;:&quot;(Pramono &amp;#38; Sahidin, 2023)&quot;,&quot;manualOverrideText&quot;:&quot;&quot;},&quot;citationTag&quot;:&quot;MENDELEY_CITATION_v3_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&quot;,&quot;citationItems&quot;:[{&quot;id&quot;:&quot;c334c4d6-284e-36b1-aa6f-423a9beba24a&quot;,&quot;itemData&quot;:{&quot;type&quot;:&quot;article-journal&quot;,&quot;id&quot;:&quot;c334c4d6-284e-36b1-aa6f-423a9beba24a&quot;,&quot;title&quot;:&quot;Implementation of The Al-Attas’s Islamization on The Impact of Desacralization of Politics&quot;,&quot;author&quot;:[{&quot;family&quot;:&quot;Pramono&quot;,&quot;given&quot;:&quot;Muhamad Fajar&quot;,&quot;parse-names&quot;:false,&quot;dropping-particle&quot;:&quot;&quot;,&quot;non-dropping-particle&quot;:&quot;&quot;},{&quot;family&quot;:&quot;Sahidin&quot;,&quot;given&quot;:&quot;Amir&quot;,&quot;parse-names&quot;:false,&quot;dropping-particle&quot;:&quot;&quot;,&quot;non-dropping-particle&quot;:&quot;&quot;}],&quot;container-title&quot;:&quot;Journal of Islamic and Occidental Studies&quot;,&quot;issued&quot;:{&quot;date-parts&quot;:[[2023]]},&quot;page&quot;:&quot;153-172&quot;,&quot;issue&quot;:&quot;2&quot;,&quot;volume&quot;:&quot;1&quot;,&quot;container-title-short&quot;:&quot;&quot;},&quot;isTemporary&quot;:false,&quot;suppress-author&quot;:false,&quot;composite&quot;:false,&quot;author-only&quot;:false}]},{&quot;citationID&quot;:&quot;MENDELEY_CITATION_83116cb8-1481-4b17-9fcf-fd182fa4f22c&quot;,&quot;properties&quot;:{&quot;noteIndex&quot;:0},&quot;isEdited&quot;:false,&quot;manualOverride&quot;:{&quot;isManuallyOverridden&quot;:false,&quot;citeprocText&quot;:&quot;(Khamdan, 2022)&quot;,&quot;manualOverrideText&quot;:&quot;&quot;},&quot;citationTag&quot;:&quot;MENDELEY_CITATION_v3_eyJjaXRhdGlvbklEIjoiTUVOREVMRVlfQ0lUQVRJT05fODMxMTZjYjgtMTQ4MS00YjE3LTlmY2YtZmQxODJmYTRmMjJj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quot;,&quot;citationItems&quot;:[{&quot;id&quot;:&quot;c42bcaac-b692-3455-8885-c234ff0a3f2d&quot;,&quot;itemData&quot;:{&quot;type&quot;:&quot;book&quot;,&quot;id&quot;:&quot;c42bcaac-b692-3455-8885-c234ff0a3f2d&quot;,&quot;title&quot;:&quot;Politik Identitas dan Perebutan Hegemoni Kuasa, Kontestasi dalam Politik Elektoral di Indonesia&quot;,&quot;author&quot;:[{&quot;family&quot;:&quot;Khamdan&quot;,&quot;given&quot;:&quot;Muh&quot;,&quot;parse-names&quot;:false,&quot;dropping-particle&quot;:&quot;&quot;,&quot;non-dropping-particle&quot;:&quot;&quot;}],&quot;editor&quot;:[{&quot;family&quot;:&quot;Wiharyani&quot;,&quot;given&quot;:&quot;&quot;,&quot;parse-names&quot;:false,&quot;dropping-particle&quot;:&quot;&quot;,&quot;non-dropping-particle&quot;:&quot;&quot;}],&quot;issued&quot;:{&quot;date-parts&quot;:[[2022,9,11]]},&quot;publisher-place&quot;:&quot;Serang&quot;,&quot;number-of-pages&quot;:&quot;1-404&quot;,&quot;edition&quot;:&quot;1&quot;,&quot;publisher&quot;:&quot;Penerbit A-Empat&quot;,&quot;container-title-short&quot;:&quot;&quot;},&quot;isTemporary&quot;:false,&quot;suppress-author&quot;:false,&quot;composite&quot;:false,&quot;author-only&quot;:false}]},{&quot;citationID&quot;:&quot;MENDELEY_CITATION_54e624c8-bddd-4d0e-923b-72c1b40c4a16&quot;,&quot;properties&quot;:{&quot;noteIndex&quot;:0},&quot;isEdited&quot;:false,&quot;manualOverride&quot;:{&quot;isManuallyOverridden&quot;:false,&quot;citeprocText&quot;:&quot;(Brendan, 2015)&quot;,&quot;manualOverrideText&quot;:&quot;&quot;},&quot;citationTag&quot;:&quot;MENDELEY_CITATION_v3_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&quot;,&quot;citationItems&quot;:[{&quot;id&quot;:&quot;d8d7404e-6224-3533-b27f-b1599eaa9f58&quot;,&quot;itemData&quot;:{&quot;type&quot;:&quot;article-newspaper&quot;,&quot;id&quot;:&quot;d8d7404e-6224-3533-b27f-b1599eaa9f58&quot;,&quot;title&quot;:&quot;Identity Politics has Created an Army of Vicious, Narciccistic Cowards&quot;,&quot;author&quot;:[{&quot;family&quot;:&quot;Brendan&quot;,&quot;given&quot;:&quot;O’Neill&quot;,&quot;parse-names&quot;:false,&quot;dropping-particle&quot;:&quot;&quot;,&quot;non-dropping-particle&quot;:&quot;&quot;}],&quot;container-title&quot;:&quot;The Spectator&quot;,&quot;issued&quot;:{&quot;date-parts&quot;:[[2015,6,28]]},&quot;container-title-short&quot;:&quot;&quot;},&quot;isTemporary&quot;:false,&quot;suppress-author&quot;:false,&quot;composite&quot;:false,&quot;author-only&quot;:false}]},{&quot;citationID&quot;:&quot;MENDELEY_CITATION_ce12afbe-f609-4f01-8482-8a86fae71989&quot;,&quot;properties&quot;:{&quot;noteIndex&quot;:0},&quot;isEdited&quot;:false,&quot;manualOverride&quot;:{&quot;isManuallyOverridden&quot;:false,&quot;citeprocText&quot;:&quot;(Aspinall et al., 2020)&quot;,&quot;manualOverrideText&quot;:&quot;&quot;},&quot;citationTag&quot;:&quot;MENDELEY_CITATION_v3_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&quot;,&quot;citationItems&quot;:[{&quot;id&quot;:&quot;9ebaa713-7dc3-36dd-876f-fd896317d91e&quot;,&quot;itemData&quot;:{&quot;type&quot;:&quot;article-journal&quot;,&quot;id&quot;:&quot;9ebaa713-7dc3-36dd-876f-fd896317d91e&quot;,&quot;title&quot;:&quot;Elites, Masses, and Democratic Decline in Indonesia&quot;,&quot;author&quot;:[{&quot;family&quot;:&quot;Aspinall&quot;,&quot;given&quot;:&quot;Edward&quot;,&quot;parse-names&quot;:false,&quot;dropping-particle&quot;:&quot;&quot;,&quot;non-dropping-particle&quot;:&quot;&quot;},{&quot;family&quot;:&quot;Fossati&quot;,&quot;given&quot;:&quot;Diego&quot;,&quot;parse-names&quot;:false,&quot;dropping-particle&quot;:&quot;&quot;,&quot;non-dropping-particle&quot;:&quot;&quot;},{&quot;family&quot;:&quot;Muhtadi&quot;,&quot;given&quot;:&quot;Burhanuddin&quot;,&quot;parse-names&quot;:false,&quot;dropping-particle&quot;:&quot;&quot;,&quot;non-dropping-particle&quot;:&quot;&quot;}],&quot;container-title&quot;:&quot;Democratization&quot;,&quot;issued&quot;:{&quot;date-parts&quot;:[[2020]]},&quot;page&quot;:&quot;505-526&quot;,&quot;issue&quot;:&quot;4&quot;,&quot;volume&quot;:&quot;27&quot;,&quot;container-title-short&quot;:&quot;&quot;},&quot;isTemporary&quot;:false,&quot;suppress-author&quot;:false,&quot;composite&quot;:false,&quot;author-only&quot;:false}]},{&quot;citationID&quot;:&quot;MENDELEY_CITATION_d582f743-7d8d-4da5-8142-88a6ed6bcc3c&quot;,&quot;properties&quot;:{&quot;noteIndex&quot;:0},&quot;isEdited&quot;:false,&quot;manualOverride&quot;:{&quot;isManuallyOverridden&quot;:false,&quot;citeprocText&quot;:&quot;(Wijaya, 2022)&quot;,&quot;manualOverrideText&quot;:&quot;&quot;},&quot;citationTag&quot;:&quot;MENDELEY_CITATION_v3_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&quot;,&quot;citationItems&quot;:[{&quot;id&quot;:&quot;fd3cafa0-fd8e-3db5-83b0-0be1ff58bbcd&quot;,&quot;itemData&quot;:{&quot;type&quot;:&quot;thesis&quot;,&quot;id&quot;:&quot;fd3cafa0-fd8e-3db5-83b0-0be1ff58bbcd&quot;,&quot;title&quot;:&quot;Malacca Beyond European Colonialism (15th -17th Centuries)&quot;,&quot;author&quot;:[{&quot;family&quot;:&quot;Wijaya&quot;,&quot;given&quot;:&quot;Daya Negeri&quot;,&quot;parse-names&quot;:false,&quot;dropping-particle&quot;:&quot;&quot;,&quot;non-dropping-particle&quot;:&quot;&quot;}],&quot;issued&quot;:{&quot;date-parts&quot;:[[2022]]},&quot;publisher&quot;:&quot;Faculdade de Letras da Universidade di Porto&quot;,&quot;container-title-short&quot;:&quot;&quot;},&quot;isTemporary&quot;:false,&quot;suppress-author&quot;:false,&quot;composite&quot;:false,&quot;author-only&quot;:false}]},{&quot;citationID&quot;:&quot;MENDELEY_CITATION_6cd10302-256f-42c6-92d0-618024103d30&quot;,&quot;properties&quot;:{&quot;noteIndex&quot;:0},&quot;isEdited&quot;:false,&quot;manualOverride&quot;:{&quot;isManuallyOverridden&quot;:false,&quot;citeprocText&quot;:&quot;(Girija, 2023)&quot;,&quot;manualOverrideText&quot;:&quot;&quot;},&quot;citationTag&quot;:&quot;MENDELEY_CITATION_v3_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&quot;,&quot;citationItems&quot;:[{&quot;id&quot;:&quot;056c036c-7021-3b16-bfa5-438181db9378&quot;,&quot;itemData&quot;:{&quot;type&quot;:&quot;thesis&quot;,&quot;id&quot;:&quot;056c036c-7021-3b16-bfa5-438181db9378&quot;,&quot;title&quot;:&quot;Changing Perspectives on Indian Ocean Cityscapes: the Port City of Calicut in the Early Modern Period&quot;,&quot;author&quot;:[{&quot;family&quot;:&quot;Girija&quot;,&quot;given&quot;:&quot;Archa Neelakandan&quot;,&quot;parse-names&quot;:false,&quot;dropping-particle&quot;:&quot;&quot;,&quot;non-dropping-particle&quot;:&quot;&quot;}],&quot;issued&quot;:{&quot;date-parts&quot;:[[2023]]},&quot;publisher&quot;:&quot;The University of British Columbia&quot;,&quot;container-title-short&quot;:&quot;&quot;},&quot;isTemporary&quot;:false,&quot;suppress-author&quot;:false,&quot;composite&quot;:false,&quot;author-only&quot;:false}]},{&quot;citationID&quot;:&quot;MENDELEY_CITATION_7e24665d-0c37-4fa0-9f43-2750a3a1e5cf&quot;,&quot;properties&quot;:{&quot;noteIndex&quot;:0},&quot;isEdited&quot;:false,&quot;manualOverride&quot;:{&quot;isManuallyOverridden&quot;:false,&quot;citeprocText&quot;:&quot;(Fuentes, 2023)&quot;,&quot;manualOverrideText&quot;:&quot;&quot;},&quot;citationTag&quot;:&quot;MENDELEY_CITATION_v3_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&quot;,&quot;citationItems&quot;:[{&quot;id&quot;:&quot;9ce557e0-5aa2-3a3e-a9be-8558feb2c896&quot;,&quot;itemData&quot;:{&quot;type&quot;:&quot;article-journal&quot;,&quot;id&quot;:&quot;9ce557e0-5aa2-3a3e-a9be-8558feb2c896&quot;,&quot;title&quot;:&quot;An Empire of Faith and Its Infidels: Portuguese Colonialism and Muslims, According to Os Lusíadas and Its Sources&quot;,&quot;author&quot;:[{&quot;family&quot;:&quot;Fuentes&quot;,&quot;given&quot;:&quot;Marcelo E&quot;,&quot;parse-names&quot;:false,&quot;dropping-particle&quot;:&quot;&quot;,&quot;non-dropping-particle&quot;:&quot;&quot;}],&quot;container-title&quot;:&quot;In: Contradictory Muslims in the Literature of Medieval Iberian Christians&quot;,&quot;issued&quot;:{&quot;date-parts&quot;:[[2023]]},&quot;container-title-short&quot;:&quot;&quot;},&quot;isTemporary&quot;:false,&quot;suppress-author&quot;:false,&quot;composite&quot;:false,&quot;author-only&quot;:false}]},{&quot;citationID&quot;:&quot;MENDELEY_CITATION_3da810eb-010f-4fc8-bea0-87b67ab24353&quot;,&quot;properties&quot;:{&quot;noteIndex&quot;:0},&quot;isEdited&quot;:false,&quot;manualOverride&quot;:{&quot;isManuallyOverridden&quot;:false,&quot;citeprocText&quot;:&quot;(Moore, 2022)&quot;,&quot;manualOverrideText&quot;:&quot;&quot;},&quot;citationTag&quot;:&quot;MENDELEY_CITATION_v3_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&quot;,&quot;citationItems&quot;:[{&quot;id&quot;:&quot;230c03bf-f27b-36f8-9f11-d078131103b8&quot;,&quot;itemData&quot;:{&quot;type&quot;:&quot;book&quot;,&quot;id&quot;:&quot;230c03bf-f27b-36f8-9f11-d078131103b8&quot;,&quot;title&quot;:&quot;The Story of Malacca: Sultans and Spices, Guns and Greed, Race abd Religion&quot;,&quot;author&quot;:[{&quot;family&quot;:&quot;Moore&quot;,&quot;given&quot;:&quot;Allein G&quot;,&quot;parse-names&quot;:false,&quot;dropping-particle&quot;:&quot;&quot;,&quot;non-dropping-particle&quot;:&quot;&quot;}],&quot;issued&quot;:{&quot;date-parts&quot;:[[2022]]},&quot;publisher-place&quot;:&quot;Singapore&quot;,&quot;publisher&quot;:&quot;Partridge Publishing&quot;,&quot;container-title-short&quot;:&quot;&quot;},&quot;isTemporary&quot;:false,&quot;suppress-author&quot;:false,&quot;composite&quot;:false,&quot;author-only&quot;:false}]},{&quot;citationID&quot;:&quot;MENDELEY_CITATION_a0809749-3217-44c2-b5f6-07f741c63a9d&quot;,&quot;properties&quot;:{&quot;noteIndex&quot;:0},&quot;isEdited&quot;:false,&quot;manualOverride&quot;:{&quot;isManuallyOverridden&quot;:false,&quot;citeprocText&quot;:&quot;(Nasution &amp;#38; Haris Himawan, 2021)&quot;,&quot;manualOverrideText&quot;:&quot;&quot;},&quot;citationTag&quot;:&quot;MENDELEY_CITATION_v3_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&quot;,&quot;citationItems&quot;:[{&quot;id&quot;:&quot;33dc0558-f033-39e2-83fd-cb5305a10e5c&quot;,&quot;itemData&quot;:{&quot;type&quot;:&quot;article-journal&quot;,&quot;id&quot;:&quot;33dc0558-f033-39e2-83fd-cb5305a10e5c&quot;,&quot;title&quot;:&quot;Demak as the Maritime Kingdom on the North Coast of Java&quot;,&quot;author&quot;:[{&quot;family&quot;:&quot;Nasution&quot;,&quot;given&quot;:&quot;Ismail Fahmi Arrauf&quot;,&quot;parse-names&quot;:false,&quot;dropping-particle&quot;:&quot;&quot;,&quot;non-dropping-particle&quot;:&quot;&quot;},{&quot;family&quot;:&quot;Haris Himawan&quot;,&quot;given&quot;:&quot;Anang&quot;,&quot;parse-names&quot;:false,&quot;dropping-particle&quot;:&quot;&quot;,&quot;non-dropping-particle&quot;:&quot;&quot;}],&quot;container-title&quot;:&quot;Paramita: Historical Studies Journal&quot;,&quot;issued&quot;:{&quot;date-parts&quot;:[[2021]]},&quot;page&quot;:&quot;1-12&quot;,&quot;issue&quot;:&quot;1&quot;,&quot;volume&quot;:&quot;31&quot;,&quot;container-title-short&quot;:&quot;&quot;},&quot;isTemporary&quot;:false,&quot;suppress-author&quot;:false,&quot;composite&quot;:false,&quot;author-only&quot;:false}]},{&quot;citationID&quot;:&quot;MENDELEY_CITATION_d2154ee7-488d-41d4-a28f-eabfb7a4306d&quot;,&quot;properties&quot;:{&quot;noteIndex&quot;:0},&quot;isEdited&quot;:false,&quot;manualOverride&quot;:{&quot;isManuallyOverridden&quot;:false,&quot;citeprocText&quot;:&quot;(Donoso, 2023)&quot;,&quot;manualOverrideText&quot;:&quot;&quot;},&quot;citationTag&quot;:&quot;MENDELEY_CITATION_v3_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&quot;,&quot;citationItems&quot;:[{&quot;id&quot;:&quot;5dd6282d-d7de-34d1-aa4d-ad7bd33ed6d0&quot;,&quot;itemData&quot;:{&quot;type&quot;:&quot;article-journal&quot;,&quot;id&quot;:&quot;5dd6282d-d7de-34d1-aa4d-ad7bd33ed6d0&quot;,&quot;title&quot;:&quot;Sultans in the Philippine Archipelago&quot;,&quot;author&quot;:[{&quot;family&quot;:&quot;Donoso&quot;,&quot;given&quot;:&quot;Isaac&quot;,&quot;parse-names&quot;:false,&quot;dropping-particle&quot;:&quot;&quot;,&quot;non-dropping-particle&quot;:&quot;&quot;}],&quot;container-title&quot;:&quot;Bichara: Islam in Southeast Asia&quot;,&quot;issued&quot;:{&quot;date-parts&quot;:[[2023]]},&quot;page&quot;:&quot;33-81&quot;,&quot;container-title-short&quot;:&quot;&quot;},&quot;isTemporary&quot;:false,&quot;suppress-author&quot;:false,&quot;composite&quot;:false,&quot;author-only&quot;:false}]},{&quot;citationID&quot;:&quot;MENDELEY_CITATION_3a41cb89-3c13-416d-bbff-ec80accde6ea&quot;,&quot;properties&quot;:{&quot;noteIndex&quot;:0},&quot;isEdited&quot;:false,&quot;manualOverride&quot;:{&quot;isManuallyOverridden&quot;:false,&quot;citeprocText&quot;:&quot;(Faizin, 2023)&quot;,&quot;manualOverrideText&quot;:&quot;&quot;},&quot;citationTag&quot;:&quot;MENDELEY_CITATION_v3_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&quot;,&quot;citationItems&quot;:[{&quot;id&quot;:&quot;025e8fd6-0e25-3c59-959a-2ddc111476a6&quot;,&quot;itemData&quot;:{&quot;type&quot;:&quot;article-journal&quot;,&quot;id&quot;:&quot;025e8fd6-0e25-3c59-959a-2ddc111476a6&quot;,&quot;title&quot;:&quot;Spices and Diplomacy of the Banten Sultanate with Foreign Kingdoms in the 16th- 19th Century&quot;,&quot;author&quot;:[{&quot;family&quot;:&quot;Faizin&quot;,&quot;given&quot;:&quot;Syukron Jauhar Fuad&quot;,&quot;parse-names&quot;:false,&quot;dropping-particle&quot;:&quot;&quot;,&quot;non-dropping-particle&quot;:&quot;&quot;}],&quot;container-title&quot;:&quot;Journal of Islamic History and Manuscript&quot;,&quot;issued&quot;:{&quot;date-parts&quot;:[[2023]]},&quot;page&quot;:&quot;161-180&quot;,&quot;issue&quot;:&quot;2&quot;,&quot;volume&quot;:&quot;2&quot;,&quot;container-title-short&quot;:&quot;&quot;},&quot;isTemporary&quot;:false,&quot;suppress-author&quot;:false,&quot;composite&quot;:false,&quot;author-only&quot;:false}]},{&quot;citationID&quot;:&quot;MENDELEY_CITATION_e5c3e548-06b4-4471-a18d-7fdaa1da9a36&quot;,&quot;properties&quot;:{&quot;noteIndex&quot;:0},&quot;isEdited&quot;:false,&quot;manualOverride&quot;:{&quot;isManuallyOverridden&quot;:false,&quot;citeprocText&quot;:&quot;(Hasyim, 2021)&quot;,&quot;manualOverrideText&quot;:&quot;&quot;},&quot;citationTag&quot;:&quot;MENDELEY_CITATION_v3_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&quot;,&quot;citationItems&quot;:[{&quot;id&quot;:&quot;fa02a345-302a-3d4e-ab99-518194ab8c27&quot;,&quot;itemData&quot;:{&quot;type&quot;:&quot;article-journal&quot;,&quot;id&quot;:&quot;fa02a345-302a-3d4e-ab99-518194ab8c27&quot;,&quot;title&quot;:&quot;Demak Sultanate: The Fortress of Islamic Greatness in the Middle Ages Java Island&quot;,&quot;author&quot;:[{&quot;family&quot;:&quot;Hasyim&quot;,&quot;given&quot;:&quot;Abdul Wahid&quot;,&quot;parse-names&quot;:false,&quot;dropping-particle&quot;:&quot;&quot;,&quot;non-dropping-particle&quot;:&quot;&quot;}],&quot;container-title&quot;:&quot;Al-Turas&quot;,&quot;issued&quot;:{&quot;date-parts&quot;:[[2021]]},&quot;page&quot;:&quot;1-16&quot;,&quot;issue&quot;:&quot;1&quot;,&quot;volume&quot;:&quot;27&quot;,&quot;container-title-short&quot;:&quot;&quot;},&quot;isTemporary&quot;:false,&quot;suppress-author&quot;:false,&quot;composite&quot;:false,&quot;author-only&quot;:false}]},{&quot;citationID&quot;:&quot;MENDELEY_CITATION_78e7eac6-148e-40e9-bcf2-b0c4f9f52f3b&quot;,&quot;properties&quot;:{&quot;noteIndex&quot;:0},&quot;isEdited&quot;:false,&quot;manualOverride&quot;:{&quot;isManuallyOverridden&quot;:false,&quot;citeprocText&quot;:&quot;(Nurhayati, 2023)&quot;,&quot;manualOverrideText&quot;:&quot;&quot;},&quot;citationTag&quot;:&quot;MENDELEY_CITATION_v3_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&quot;,&quot;citationItems&quot;:[{&quot;id&quot;:&quot;83dca693-a47d-399a-84ba-c0efa4f32dfd&quot;,&quot;itemData&quot;:{&quot;type&quot;:&quot;article-journal&quot;,&quot;id&quot;:&quot;83dca693-a47d-399a-84ba-c0efa4f32dfd&quot;,&quot;title&quot;:&quot;Identifying the Figure of the Queen Kalinyamat in a Historical Text Using Transitivity System&quot;,&quot;author&quot;:[{&quot;family&quot;:&quot;Nurhayati&quot;,&quot;given&quot;:&quot;&quot;,&quot;parse-names&quot;:false,&quot;dropping-particle&quot;:&quot;&quot;,&quot;non-dropping-particle&quot;:&quot;&quot;}],&quot;container-title&quot;:&quot;Culturalistics: Journal of Cultural, Literary, and Linguistic Studies&quot;,&quot;issued&quot;:{&quot;date-parts&quot;:[[2023]]},&quot;page&quot;:&quot;23-33&quot;,&quot;issue&quot;:&quot;1&quot;,&quot;volume&quot;:&quot;5&quot;,&quot;container-title-short&quot;:&quot;&quot;},&quot;isTemporary&quot;:false,&quot;suppress-author&quot;:false,&quot;composite&quot;:false,&quot;author-only&quot;:false}]},{&quot;citationID&quot;:&quot;MENDELEY_CITATION_c90af9be-c945-4bd1-9b0b-ed446b6e3a07&quot;,&quot;properties&quot;:{&quot;noteIndex&quot;:0},&quot;isEdited&quot;:false,&quot;manualOverride&quot;:{&quot;isManuallyOverridden&quot;:false,&quot;citeprocText&quot;:&quot;(Wiryomartono, 2020)&quot;,&quot;manualOverrideText&quot;:&quot;&quot;},&quot;citationTag&quot;:&quot;MENDELEY_CITATION_v3_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&quot;,&quot;citationItems&quot;:[{&quot;id&quot;:&quot;fe94fa7d-217f-3cd1-9671-5d5e011d7d75&quot;,&quot;itemData&quot;:{&quot;type&quot;:&quot;book&quot;,&quot;id&quot;:&quot;fe94fa7d-217f-3cd1-9671-5d5e011d7d75&quot;,&quot;title&quot;:&quot;Batavia, Dutch Indies 1602–1800: A Cultural History of Colonial Urbanism&quot;,&quot;author&quot;:[{&quot;family&quot;:&quot;Wiryomartono&quot;,&quot;given&quot;:&quot;B&quot;,&quot;parse-names&quot;:false,&quot;dropping-particle&quot;:&quot;&quot;,&quot;non-dropping-particle&quot;:&quot;&quot;}],&quot;issued&quot;:{&quot;date-parts&quot;:[[2020]]},&quot;publisher-place&quot;:&quot;Singapore&quot;,&quot;publisher&quot;:&quot;Springer&quot;,&quot;container-title-short&quot;:&quot;&quot;},&quot;isTemporary&quot;:false,&quot;suppress-author&quot;:false,&quot;composite&quot;:false,&quot;author-only&quot;:false}]},{&quot;citationID&quot;:&quot;MENDELEY_CITATION_9975a92a-8eca-4dff-8ba6-9f93f63e42e2&quot;,&quot;properties&quot;:{&quot;noteIndex&quot;:0},&quot;isEdited&quot;:false,&quot;manualOverride&quot;:{&quot;isManuallyOverridden&quot;:false,&quot;citeprocText&quot;:&quot;(Khamdan &amp;#38; Wiharyani, 2018)&quot;,&quot;manualOverrideText&quot;:&quot;&quot;},&quot;citationTag&quot;:&quot;MENDELEY_CITATION_v3_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&quot;,&quot;citationItems&quot;:[{&quot;id&quot;:&quot;409c09d6-c081-31a8-811d-856bd95ce307&quot;,&quot;itemData&quot;:{&quot;type&quot;:&quot;article-journal&quot;,&quot;id&quot;:&quot;409c09d6-c081-31a8-811d-856bd95ce307&quot;,&quot;title&quot;:&quot;Islam Nusantara in Political Contestation Identity Religion in Indonesia&quot;,&quot;author&quot;:[{&quot;family&quot;:&quot;Khamdan&quot;,&quot;given&quot;:&quot;Muh&quot;,&quot;parse-names&quot;:false,&quot;dropping-particle&quot;:&quot;&quot;,&quot;non-dropping-particle&quot;:&quot;&quot;},{&quot;family&quot;:&quot;Wiharyani&quot;,&quot;given&quot;:&quot;&quot;,&quot;parse-names&quot;:false,&quot;dropping-particle&quot;:&quot;&quot;,&quot;non-dropping-particle&quot;:&quot;&quot;}],&quot;container-title&quot;:&quot;Addin&quot;,&quot;issued&quot;:{&quot;date-parts&quot;:[[2018]]},&quot;page&quot;:&quot;491-520&quot;,&quot;issue&quot;:&quot;2&quot;,&quot;volume&quot;:&quot;12&quot;,&quot;container-title-short&quot;:&quot;&quot;},&quot;isTemporary&quot;:false,&quot;suppress-author&quot;:false,&quot;composite&quot;:false,&quot;author-only&quot;:false}]},{&quot;citationID&quot;:&quot;MENDELEY_CITATION_d3d334d3-1bfa-4754-b0b2-34dd37a30653&quot;,&quot;properties&quot;:{&quot;noteIndex&quot;:0},&quot;isEdited&quot;:false,&quot;manualOverride&quot;:{&quot;isManuallyOverridden&quot;:false,&quot;citeprocText&quot;:&quot;(Meideri &amp;#38; Prakoso, 2021)&quot;,&quot;manualOverrideText&quot;:&quot;&quot;},&quot;citationTag&quot;:&quot;MENDELEY_CITATION_v3_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&quot;,&quot;citationItems&quot;:[{&quot;id&quot;:&quot;5a6a4f2e-5515-35fd-ae83-854aea0bc2bd&quot;,&quot;itemData&quot;:{&quot;type&quot;:&quot;article-journal&quot;,&quot;id&quot;:&quot;5a6a4f2e-5515-35fd-ae83-854aea0bc2bd&quot;,&quot;title&quot;:&quot;Diponegoro War History in Total War Perspective in Supporting Strategies the National Defense&quot;,&quot;author&quot;:[{&quot;family&quot;:&quot;Meideri&quot;,&quot;given&quot;:&quot;Akhiyar&quot;,&quot;parse-names&quot;:false,&quot;dropping-particle&quot;:&quot;&quot;,&quot;non-dropping-particle&quot;:&quot;&quot;},{&quot;family&quot;:&quot;Prakoso&quot;,&quot;given&quot;:&quot;Lukman Yudho&quot;,&quot;parse-names&quot;:false,&quot;dropping-particle&quot;:&quot;&quot;,&quot;non-dropping-particle&quot;:&quot;&quot;}],&quot;container-title&quot;:&quot;International Journal of Research and Innovation in Social Science (IJRISS)&quot;,&quot;issued&quot;:{&quot;date-parts&quot;:[[2021]]},&quot;page&quot;:&quot;322-329&quot;,&quot;issue&quot;:&quot;4&quot;,&quot;volume&quot;:&quot;5&quot;,&quot;container-title-short&quot;:&quot;&quot;},&quot;isTemporary&quot;:false,&quot;suppress-author&quot;:false,&quot;composite&quot;:false,&quot;author-only&quot;:false}]},{&quot;citationID&quot;:&quot;MENDELEY_CITATION_3cbaa484-7add-4617-8f5c-14631b3e3f0a&quot;,&quot;properties&quot;:{&quot;noteIndex&quot;:0},&quot;isEdited&quot;:false,&quot;manualOverride&quot;:{&quot;isManuallyOverridden&quot;:false,&quot;citeprocText&quot;:&quot;(Rachmanto et al., 2023)&quot;,&quot;manualOverrideText&quot;:&quot;&quot;},&quot;citationTag&quot;:&quot;MENDELEY_CITATION_v3_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&quot;,&quot;citationItems&quot;:[{&quot;id&quot;:&quot;1fd889c5-321d-3dc5-a16a-3b289b01637c&quot;,&quot;itemData&quot;:{&quot;type&quot;:&quot;article-journal&quot;,&quot;id&quot;:&quot;1fd889c5-321d-3dc5-a16a-3b289b01637c&quot;,&quot;title&quot;:&quot;The Formation Of Islamic Parties In Post-Independence Indonesia&quot;,&quot;author&quot;:[{&quot;family&quot;:&quot;Rachmanto&quot;,&quot;given&quot;:&quot;Arif Fajar&quot;,&quot;parse-names&quot;:false,&quot;dropping-particle&quot;:&quot;&quot;,&quot;non-dropping-particle&quot;:&quot;&quot;},{&quot;family&quot;:&quot;Nabila&quot;,&quot;given&quot;:&quot;Ulfi&quot;,&quot;parse-names&quot;:false,&quot;dropping-particle&quot;:&quot;&quot;,&quot;non-dropping-particle&quot;:&quot;&quot;},{&quot;family&quot;:&quot;Nasikhin&quot;,&quot;given&quot;:&quot;&quot;,&quot;parse-names&quot;:false,&quot;dropping-particle&quot;:&quot;&quot;,&quot;non-dropping-particle&quot;:&quot;&quot;},{&quot;family&quot;:&quot;Fihris&quot;,&quot;given&quot;:&quot;&quot;,&quot;parse-names&quot;:false,&quot;dropping-particle&quot;:&quot;&quot;,&quot;non-dropping-particle&quot;:&quot;&quot;}],&quot;container-title&quot;:&quot;JSI: Jurnal Sejarah Islam&quot;,&quot;issued&quot;:{&quot;date-parts&quot;:[[2023]]},&quot;page&quot;:&quot;15-26&quot;,&quot;issue&quot;:&quot;2&quot;,&quot;volume&quot;:&quot;2&quot;,&quot;container-title-short&quot;:&quot;&quot;},&quot;isTemporary&quot;:false,&quot;suppress-author&quot;:false,&quot;composite&quot;:false,&quot;author-only&quot;:false}]},{&quot;citationID&quot;:&quot;MENDELEY_CITATION_8900ba5e-2bb6-42d3-8303-f9f3935d0cac&quot;,&quot;properties&quot;:{&quot;noteIndex&quot;:0},&quot;isEdited&quot;:false,&quot;manualOverride&quot;:{&quot;isManuallyOverridden&quot;:false,&quot;citeprocText&quot;:&quot;(Khamdan, 2022)&quot;,&quot;manualOverrideText&quot;:&quot;&quot;},&quot;citationTag&quot;:&quot;MENDELEY_CITATION_v3_eyJjaXRhdGlvbklEIjoiTUVOREVMRVlfQ0lUQVRJT05fODkwMGJhNWUtMmJiNi00MmQzLTgzMDMtZjlmMzkzNWQwY2Fj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quot;,&quot;citationItems&quot;:[{&quot;id&quot;:&quot;c42bcaac-b692-3455-8885-c234ff0a3f2d&quot;,&quot;itemData&quot;:{&quot;type&quot;:&quot;book&quot;,&quot;id&quot;:&quot;c42bcaac-b692-3455-8885-c234ff0a3f2d&quot;,&quot;title&quot;:&quot;Politik Identitas dan Perebutan Hegemoni Kuasa, Kontestasi dalam Politik Elektoral di Indonesia&quot;,&quot;author&quot;:[{&quot;family&quot;:&quot;Khamdan&quot;,&quot;given&quot;:&quot;Muh&quot;,&quot;parse-names&quot;:false,&quot;dropping-particle&quot;:&quot;&quot;,&quot;non-dropping-particle&quot;:&quot;&quot;}],&quot;editor&quot;:[{&quot;family&quot;:&quot;Wiharyani&quot;,&quot;given&quot;:&quot;&quot;,&quot;parse-names&quot;:false,&quot;dropping-particle&quot;:&quot;&quot;,&quot;non-dropping-particle&quot;:&quot;&quot;}],&quot;issued&quot;:{&quot;date-parts&quot;:[[2022,9,11]]},&quot;publisher-place&quot;:&quot;Serang&quot;,&quot;number-of-pages&quot;:&quot;1-404&quot;,&quot;edition&quot;:&quot;1&quot;,&quot;publisher&quot;:&quot;Penerbit A-Empat&quot;,&quot;container-title-short&quot;:&quot;&quot;},&quot;isTemporary&quot;:false,&quot;suppress-author&quot;:false,&quot;composite&quot;:false,&quot;author-only&quot;:false}]},{&quot;citationID&quot;:&quot;MENDELEY_CITATION_3e092326-6ecd-4397-a685-a715c9d35e8c&quot;,&quot;properties&quot;:{&quot;noteIndex&quot;:0},&quot;isEdited&quot;:false,&quot;manualOverride&quot;:{&quot;isManuallyOverridden&quot;:false,&quot;citeprocText&quot;:&quot;(Khamdan, 2022)&quot;,&quot;manualOverrideText&quot;:&quot;&quot;},&quot;citationTag&quot;:&quot;MENDELEY_CITATION_v3_eyJjaXRhdGlvbklEIjoiTUVOREVMRVlfQ0lUQVRJT05fM2UwOTIzMjYtNmVjZC00Mzk3LWE2ODUtYTcxNWM5ZDM1ZThj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quot;,&quot;citationItems&quot;:[{&quot;id&quot;:&quot;c42bcaac-b692-3455-8885-c234ff0a3f2d&quot;,&quot;itemData&quot;:{&quot;type&quot;:&quot;book&quot;,&quot;id&quot;:&quot;c42bcaac-b692-3455-8885-c234ff0a3f2d&quot;,&quot;title&quot;:&quot;Politik Identitas dan Perebutan Hegemoni Kuasa, Kontestasi dalam Politik Elektoral di Indonesia&quot;,&quot;author&quot;:[{&quot;family&quot;:&quot;Khamdan&quot;,&quot;given&quot;:&quot;Muh&quot;,&quot;parse-names&quot;:false,&quot;dropping-particle&quot;:&quot;&quot;,&quot;non-dropping-particle&quot;:&quot;&quot;}],&quot;editor&quot;:[{&quot;family&quot;:&quot;Wiharyani&quot;,&quot;given&quot;:&quot;&quot;,&quot;parse-names&quot;:false,&quot;dropping-particle&quot;:&quot;&quot;,&quot;non-dropping-particle&quot;:&quot;&quot;}],&quot;issued&quot;:{&quot;date-parts&quot;:[[2022,9,11]]},&quot;publisher-place&quot;:&quot;Serang&quot;,&quot;number-of-pages&quot;:&quot;1-404&quot;,&quot;edition&quot;:&quot;1&quot;,&quot;publisher&quot;:&quot;Penerbit A-Empat&quot;,&quot;container-title-short&quot;:&quot;&quot;},&quot;isTemporary&quot;:false,&quot;suppress-author&quot;:false,&quot;composite&quot;:false,&quot;author-only&quot;:false}]},{&quot;citationID&quot;:&quot;MENDELEY_CITATION_434cacfa-4a74-4bcf-948c-83afedb52702&quot;,&quot;properties&quot;:{&quot;noteIndex&quot;:0},&quot;isEdited&quot;:false,&quot;manualOverride&quot;:{&quot;isManuallyOverridden&quot;:false,&quot;citeprocText&quot;:&quot;(Shofwan &amp;#38; Farantika, 2022)&quot;,&quot;manualOverrideText&quot;:&quot;&quot;},&quot;citationTag&quot;:&quot;MENDELEY_CITATION_v3_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&quot;,&quot;citationItems&quot;:[{&quot;id&quot;:&quot;f30c235b-8fb5-33cb-a8f8-9e32bc8f80df&quot;,&quot;itemData&quot;:{&quot;type&quot;:&quot;article-journal&quot;,&quot;id&quot;:&quot;f30c235b-8fb5-33cb-a8f8-9e32bc8f80df&quot;,&quot;title&quot;:&quot;Study On The Hidden Policy Behind The Japanese Control In Indonesia&quot;,&quot;author&quot;:[{&quot;family&quot;:&quot;Shofwan&quot;,&quot;given&quot;:&quot;Arif Muzayin&quot;,&quot;parse-names&quot;:false,&quot;dropping-particle&quot;:&quot;&quot;,&quot;non-dropping-particle&quot;:&quot;&quot;},{&quot;family&quot;:&quot;Farantika&quot;,&quot;given&quot;:&quot;Dessy&quot;,&quot;parse-names&quot;:false,&quot;dropping-particle&quot;:&quot;&quot;,&quot;non-dropping-particle&quot;:&quot;&quot;}],&quot;container-title&quot;:&quot;SINDA: Comprehensive Journal of Islamic Social Studies&quot;,&quot;DOI&quot;:&quot;https://doi.org/10.28926/sinda.v2i2.468&quot;,&quot;issued&quot;:{&quot;date-parts&quot;:[[2022]]},&quot;page&quot;:&quot;1-10&quot;,&quot;issue&quot;:&quot;2&quot;,&quot;volume&quot;:&quot;2&quot;,&quot;container-title-short&quot;:&quot;&quot;},&quot;isTemporary&quot;:false,&quot;suppress-author&quot;:false,&quot;composite&quot;:false,&quot;author-only&quot;:false}]},{&quot;citationID&quot;:&quot;MENDELEY_CITATION_66487744-1b32-4ccd-941a-7590da74fd76&quot;,&quot;properties&quot;:{&quot;noteIndex&quot;:0},&quot;isEdited&quot;:false,&quot;manualOverride&quot;:{&quot;isManuallyOverridden&quot;:false,&quot;citeprocText&quot;:&quot;(Prasetya et al., 2023)&quot;,&quot;manualOverrideText&quot;:&quot;&quot;},&quot;citationTag&quot;:&quot;MENDELEY_CITATION_v3_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&quot;,&quot;citationItems&quot;:[{&quot;id&quot;:&quot;05acfecf-ed08-3cec-a4c7-1c6b8cb2fa7f&quot;,&quot;itemData&quot;:{&quot;type&quot;:&quot;article-journal&quot;,&quot;id&quot;:&quot;05acfecf-ed08-3cec-a4c7-1c6b8cb2fa7f&quot;,&quot;title&quot;:&quot;Strategy for the Development of the Pancasila Ideology in Indonesia during the 1945-1966&quot;,&quot;author&quot;:[{&quot;family&quot;:&quot;Prasetya&quot;,&quot;given&quot;:&quot;Rendy Ananta&quot;,&quot;parse-names&quot;:false,&quot;dropping-particle&quot;:&quot;&quot;,&quot;non-dropping-particle&quot;:&quot;&quot;},{&quot;family&quot;:&quot;Maarif&quot;,&quot;given&quot;:&quot;Syamsul&quot;,&quot;parse-names&quot;:false,&quot;dropping-particle&quot;:&quot;&quot;,&quot;non-dropping-particle&quot;:&quot;&quot;},{&quot;family&quot;:&quot;Mahroza&quot;,&quot;given&quot;:&quot;Joni&quot;,&quot;parse-names&quot;:false,&quot;dropping-particle&quot;:&quot;&quot;,&quot;non-dropping-particle&quot;:&quot;&quot;},{&quot;family&quot;:&quot;Simbolon&quot;,&quot;given&quot;:&quot;Luhut&quot;,&quot;parse-names&quot;:false,&quot;dropping-particle&quot;:&quot;&quot;,&quot;non-dropping-particle&quot;:&quot;&quot;}],&quot;container-title&quot;:&quot;Journal of Survey in Fisheries Sciences&quot;,&quot;container-title-short&quot;:&quot;J Surv Fish Sci&quot;,&quot;issued&quot;:{&quot;date-parts&quot;:[[2023]]},&quot;page&quot;:&quot;1817-1838&quot;,&quot;issue&quot;:&quot;4&quot;,&quot;volume&quot;:&quot;10&quot;},&quot;isTemporary&quot;:false,&quot;suppress-author&quot;:false,&quot;composite&quot;:false,&quot;author-only&quot;:false}]},{&quot;citationID&quot;:&quot;MENDELEY_CITATION_87557718-ccef-4b4f-b2d1-cdeea9318a2f&quot;,&quot;properties&quot;:{&quot;noteIndex&quot;:0},&quot;isEdited&quot;:false,&quot;manualOverride&quot;:{&quot;isManuallyOverridden&quot;:false,&quot;citeprocText&quot;:&quot;(Khamdan, 2022)&quot;,&quot;manualOverrideText&quot;:&quot;&quot;},&quot;citationTag&quot;:&quot;MENDELEY_CITATION_v3_eyJjaXRhdGlvbklEIjoiTUVOREVMRVlfQ0lUQVRJT05fODc1NTc3MTgtY2NlZi00YjRmLWIyZDEtY2RlZWE5MzE4YTJm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quot;,&quot;citationItems&quot;:[{&quot;id&quot;:&quot;c42bcaac-b692-3455-8885-c234ff0a3f2d&quot;,&quot;itemData&quot;:{&quot;type&quot;:&quot;book&quot;,&quot;id&quot;:&quot;c42bcaac-b692-3455-8885-c234ff0a3f2d&quot;,&quot;title&quot;:&quot;Politik Identitas dan Perebutan Hegemoni Kuasa, Kontestasi dalam Politik Elektoral di Indonesia&quot;,&quot;author&quot;:[{&quot;family&quot;:&quot;Khamdan&quot;,&quot;given&quot;:&quot;Muh&quot;,&quot;parse-names&quot;:false,&quot;dropping-particle&quot;:&quot;&quot;,&quot;non-dropping-particle&quot;:&quot;&quot;}],&quot;editor&quot;:[{&quot;family&quot;:&quot;Wiharyani&quot;,&quot;given&quot;:&quot;&quot;,&quot;parse-names&quot;:false,&quot;dropping-particle&quot;:&quot;&quot;,&quot;non-dropping-particle&quot;:&quot;&quot;}],&quot;issued&quot;:{&quot;date-parts&quot;:[[2022,9,11]]},&quot;publisher-place&quot;:&quot;Serang&quot;,&quot;number-of-pages&quot;:&quot;1-404&quot;,&quot;edition&quot;:&quot;1&quot;,&quot;publisher&quot;:&quot;Penerbit A-Empat&quot;,&quot;container-title-short&quot;:&quot;&quot;},&quot;isTemporary&quot;:false,&quot;suppress-author&quot;:false,&quot;composite&quot;:false,&quot;author-only&quot;:false}]},{&quot;citationID&quot;:&quot;MENDELEY_CITATION_a2372596-c8d0-40ac-a752-32f7825e360e&quot;,&quot;properties&quot;:{&quot;noteIndex&quot;:0},&quot;isEdited&quot;:false,&quot;manualOverride&quot;:{&quot;isManuallyOverridden&quot;:false,&quot;citeprocText&quot;:&quot;(Khamdan, 2022)&quot;,&quot;manualOverrideText&quot;:&quot;&quot;},&quot;citationTag&quot;:&quot;MENDELEY_CITATION_v3_eyJjaXRhdGlvbklEIjoiTUVOREVMRVlfQ0lUQVRJT05fYTIzNzI1OTYtYzhkMC00MGFjLWE3NTItMzJmNzgyNWUzNjBl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quot;,&quot;citationItems&quot;:[{&quot;id&quot;:&quot;c42bcaac-b692-3455-8885-c234ff0a3f2d&quot;,&quot;itemData&quot;:{&quot;type&quot;:&quot;book&quot;,&quot;id&quot;:&quot;c42bcaac-b692-3455-8885-c234ff0a3f2d&quot;,&quot;title&quot;:&quot;Politik Identitas dan Perebutan Hegemoni Kuasa, Kontestasi dalam Politik Elektoral di Indonesia&quot;,&quot;author&quot;:[{&quot;family&quot;:&quot;Khamdan&quot;,&quot;given&quot;:&quot;Muh&quot;,&quot;parse-names&quot;:false,&quot;dropping-particle&quot;:&quot;&quot;,&quot;non-dropping-particle&quot;:&quot;&quot;}],&quot;editor&quot;:[{&quot;family&quot;:&quot;Wiharyani&quot;,&quot;given&quot;:&quot;&quot;,&quot;parse-names&quot;:false,&quot;dropping-particle&quot;:&quot;&quot;,&quot;non-dropping-particle&quot;:&quot;&quot;}],&quot;issued&quot;:{&quot;date-parts&quot;:[[2022,9,11]]},&quot;publisher-place&quot;:&quot;Serang&quot;,&quot;number-of-pages&quot;:&quot;1-404&quot;,&quot;edition&quot;:&quot;1&quot;,&quot;publisher&quot;:&quot;Penerbit A-Empat&quot;,&quot;container-title-short&quot;:&quot;&quot;},&quot;isTemporary&quot;:false,&quot;suppress-author&quot;:false,&quot;composite&quot;:false,&quot;author-only&quot;:false}]},{&quot;citationID&quot;:&quot;MENDELEY_CITATION_6a387158-3f93-4166-8629-df7ee5dfbd31&quot;,&quot;properties&quot;:{&quot;noteIndex&quot;:0},&quot;isEdited&quot;:false,&quot;manualOverride&quot;:{&quot;isManuallyOverridden&quot;:false,&quot;citeprocText&quot;:&quot;(Zidni &amp;#38; Ayuni, 2022)&quot;,&quot;manualOverrideText&quot;:&quot;&quot;},&quot;citationTag&quot;:&quot;MENDELEY_CITATION_v3_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&quot;,&quot;citationItems&quot;:[{&quot;id&quot;:&quot;d0aa2302-b635-37ee-b076-7906a4385cf2&quot;,&quot;itemData&quot;:{&quot;type&quot;:&quot;article-journal&quot;,&quot;id&quot;:&quot;d0aa2302-b635-37ee-b076-7906a4385cf2&quot;,&quot;title&quot;:&quot;Emergency Government of The Republic of Indonesia: Status Quo in State of Emergency&quot;,&quot;author&quot;:[{&quot;family&quot;:&quot;Zidni&quot;,&quot;given&quot;:&quot;Irfan&quot;,&quot;parse-names&quot;:false,&quot;dropping-particle&quot;:&quot;&quot;,&quot;non-dropping-particle&quot;:&quot;&quot;},{&quot;family&quot;:&quot;Ayuni&quot;,&quot;given&quot;:&quot;Qurrata&quot;,&quot;parse-names&quot;:false,&quot;dropping-particle&quot;:&quot;&quot;,&quot;non-dropping-particle&quot;:&quot;&quot;}],&quot;container-title&quot;:&quot;Al-Ahkam&quot;,&quot;issued&quot;:{&quot;date-parts&quot;:[[2022]]},&quot;page&quot;:&quot;11-24&quot;,&quot;issue&quot;:&quot;1&quot;,&quot;volume&quot;:&quot;18&quot;,&quot;container-title-short&quot;:&quot;&quot;},&quot;isTemporary&quot;:false,&quot;suppress-author&quot;:false,&quot;composite&quot;:false,&quot;author-only&quot;:false}]},{&quot;citationID&quot;:&quot;MENDELEY_CITATION_ab376fbe-07fc-4100-9339-e4365780a165&quot;,&quot;properties&quot;:{&quot;noteIndex&quot;:0},&quot;isEdited&quot;:false,&quot;manualOverride&quot;:{&quot;isManuallyOverridden&quot;:false,&quot;citeprocText&quot;:&quot;(Khamdan, 2022)&quot;,&quot;manualOverrideText&quot;:&quot;&quot;},&quot;citationTag&quot;:&quot;MENDELEY_CITATION_v3_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&quot;,&quot;citationItems&quot;:[{&quot;id&quot;:&quot;c42bcaac-b692-3455-8885-c234ff0a3f2d&quot;,&quot;itemData&quot;:{&quot;type&quot;:&quot;book&quot;,&quot;id&quot;:&quot;c42bcaac-b692-3455-8885-c234ff0a3f2d&quot;,&quot;title&quot;:&quot;Politik Identitas dan Perebutan Hegemoni Kuasa, Kontestasi dalam Politik Elektoral di Indonesia&quot;,&quot;author&quot;:[{&quot;family&quot;:&quot;Khamdan&quot;,&quot;given&quot;:&quot;Muh&quot;,&quot;parse-names&quot;:false,&quot;dropping-particle&quot;:&quot;&quot;,&quot;non-dropping-particle&quot;:&quot;&quot;}],&quot;editor&quot;:[{&quot;family&quot;:&quot;Wiharyani&quot;,&quot;given&quot;:&quot;&quot;,&quot;parse-names&quot;:false,&quot;dropping-particle&quot;:&quot;&quot;,&quot;non-dropping-particle&quot;:&quot;&quot;}],&quot;issued&quot;:{&quot;date-parts&quot;:[[2022,9,11]]},&quot;publisher-place&quot;:&quot;Serang&quot;,&quot;number-of-pages&quot;:&quot;1-404&quot;,&quot;edition&quot;:&quot;1&quot;,&quot;publisher&quot;:&quot;Penerbit A-Empat&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alḤ90</b:Tag>
    <b:SourceType>Book</b:SourceType>
    <b:Guid>{0B66A663-C81D-4CF2-8FDD-7838E3B7835C}</b:Guid>
    <b:Author>
      <b:Author>
        <b:NameList>
          <b:Person>
            <b:Last>Naysabûrî</b:Last>
            <b:First>al-Ḥâkim</b:First>
          </b:Person>
        </b:NameList>
      </b:Author>
    </b:Author>
    <b:Title>al-Mustadrak ‘alâ ash-Shaḥîḥayn</b:Title>
    <b:Year>1990</b:Year>
    <b:City>Beirut</b:City>
    <b:Publisher>Dâr al-Kutub al-‘Ilmiyyah</b:Publisher>
    <b:RefOrder>1</b:RefOrder>
  </b:Source>
  <b:Source>
    <b:Tag>IbnHS1</b:Tag>
    <b:SourceType>Book</b:SourceType>
    <b:Guid>{31D1B907-9CF4-4C87-8587-8ABF70F92BCB}</b:Guid>
    <b:Author>
      <b:Author>
        <b:NameList>
          <b:Person>
            <b:Last>Ibn Sina</b:Last>
          </b:Person>
        </b:NameList>
      </b:Author>
    </b:Author>
    <b:Title>al-Najât</b:Title>
    <b:Year>1364 H.S.</b:Year>
    <b:City>Tehran</b:City>
    <b:Publisher>Khursyid</b:Publisher>
    <b:RefOrder>2</b:RefOrder>
  </b:Source>
  <b:Source>
    <b:Tag>Nur12</b:Tag>
    <b:SourceType>JournalArticle</b:SourceType>
    <b:Guid>{A9363AC0-53CC-48DA-B531-0AD0E6AD8F04}</b:Guid>
    <b:Author>
      <b:Author>
        <b:NameList>
          <b:Person>
            <b:Last>Nur</b:Last>
            <b:First>Muhammad</b:First>
          </b:Person>
        </b:NameList>
      </b:Author>
    </b:Author>
    <b:Title>Takwil dalam Pandangan Mulla Sadra</b:Title>
    <b:JournalName>Kanz Philosophia: A Journal for Islamic Philosophy and Mysticism</b:JournalName>
    <b:Year>2012</b:Year>
    <b:Pages>291-308</b:Pages>
    <b:Volume>2</b:Volume>
    <b:Issue>2</b:Issue>
    <b:RefOrder>3</b:RefOrder>
  </b:Source>
  <b:Source>
    <b:Tag>Afr12</b:Tag>
    <b:SourceType>JournalArticle</b:SourceType>
    <b:Guid>{0E300D26-67B2-40A3-81D8-7DE80E28A115}</b:Guid>
    <b:Title>M. Quraish Shihab dan Rasionalisasi Tafsir</b:Title>
    <b:Year>2012</b:Year>
    <b:JournalName>Jurnal Ushuluddin</b:JournalName>
    <b:Pages>21-33</b:Pages>
    <b:Author>
      <b:Author>
        <b:NameList>
          <b:Person>
            <b:Last>Nur</b:Last>
            <b:First>Afrizal</b:First>
          </b:Person>
        </b:NameList>
      </b:Author>
    </b:Author>
    <b:Volume>18</b:Volume>
    <b:Issue>1</b:Issue>
    <b:RefOrder>4</b:RefOrder>
  </b:Source>
  <b:Source>
    <b:Tag>Bud15</b:Tag>
    <b:SourceType>JournalArticle</b:SourceType>
    <b:Guid>{2C5847CB-FACF-4555-979B-21BCF716D304}</b:Guid>
    <b:Author>
      <b:Author>
        <b:NameList>
          <b:Person>
            <b:Last>Budiman</b:Last>
            <b:First>Ikhlas</b:First>
          </b:Person>
        </b:NameList>
      </b:Author>
    </b:Author>
    <b:Title>Penerapan Teori-Teori Filosofis dalam Menafsirkan Al-Qur'an</b:Title>
    <b:JournalName>Tanzil: Jurnal Studi Al-Quran</b:JournalName>
    <b:Year>2015</b:Year>
    <b:Pages>53-70</b:Pages>
    <b:Volume>1</b:Volume>
    <b:Issue>1</b:Issue>
    <b:RefOrder>5</b:RefOrder>
  </b:Source>
  <b:Source>
    <b:Tag>Abd10</b:Tag>
    <b:SourceType>JournalArticle</b:SourceType>
    <b:Guid>{1BF96282-E704-45E3-BE71-E3CA158B0702}</b:Guid>
    <b:Title>Tafsir Isyari dalam Pandangan Imam Ghazali</b:Title>
    <b:JournalName>Jurnal Ushuluddin</b:JournalName>
    <b:Year>2010</b:Year>
    <b:Pages>123-135</b:Pages>
    <b:Author>
      <b:Author>
        <b:NameList>
          <b:Person>
            <b:Last>Wahid</b:Last>
            <b:First>Abd.</b:First>
          </b:Person>
        </b:NameList>
      </b:Author>
    </b:Author>
    <b:Volume>16</b:Volume>
    <b:RefOrder>6</b:RefOrder>
  </b:Source>
  <b:Source>
    <b:Tag>And17</b:Tag>
    <b:SourceType>JournalArticle</b:SourceType>
    <b:Guid>{8ECE8AB0-44B3-4589-974B-18934094C080}</b:Guid>
    <b:Title>Menggagas Epistemologi Tafsir Alquran yang Holistik</b:Title>
    <b:JournalName>Wawasan: Jurnal Ilmiah Agama dan Sosial Budaya</b:JournalName>
    <b:Year>2017</b:Year>
    <b:Pages>95-112</b:Pages>
    <b:Author>
      <b:Author>
        <b:NameList>
          <b:Person>
            <b:Last>Rosa</b:Last>
            <b:First>Andi</b:First>
          </b:Person>
        </b:NameList>
      </b:Author>
    </b:Author>
    <b:Volume>2</b:Volume>
    <b:Issue>1</b:Issue>
    <b:RefOrder>7</b:RefOrder>
  </b:Source>
  <b:Source>
    <b:Tag>Sai16</b:Tag>
    <b:SourceType>JournalArticle</b:SourceType>
    <b:Guid>{D685D5F6-196E-4194-B6A1-40427645600B}</b:Guid>
    <b:Title>Kritik Epistemologi Tafsir Kontemporer: Studi atas Kritik Jamal al-Banna terhadap Beberapa Pemikir Al-Qur’an Kontemporer</b:Title>
    <b:JournalName>Analisis</b:JournalName>
    <b:Year>2016</b:Year>
    <b:Pages>103-126</b:Pages>
    <b:Author>
      <b:Author>
        <b:NameList>
          <b:Person>
            <b:Last>Saifuddin</b:Last>
          </b:Person>
          <b:Person>
            <b:Last>Habib</b:Last>
          </b:Person>
        </b:NameList>
      </b:Author>
    </b:Author>
    <b:Volume>16</b:Volume>
    <b:Issue>1</b:Issue>
    <b:RefOrder>8</b:RefOrder>
  </b:Source>
  <b:Source>
    <b:Tag>Ahm15</b:Tag>
    <b:SourceType>JournalArticle</b:SourceType>
    <b:Guid>{766D4784-FB60-490C-871B-865562546032}</b:Guid>
    <b:Title>Kritik atas Kritik Epistemologi Tafsir M. Abied Al Jabiri: Studi Kritis atas Madkhal ila al Quran al Karim</b:Title>
    <b:JournalName>Ulul Albab</b:JournalName>
    <b:Year>2015</b:Year>
    <b:Pages>157-175</b:Pages>
    <b:Author>
      <b:Author>
        <b:NameList>
          <b:Person>
            <b:Last>Fawaid</b:Last>
            <b:First>Ahmad</b:First>
          </b:Person>
        </b:NameList>
      </b:Author>
    </b:Author>
    <b:Volume>16</b:Volume>
    <b:Issue>2</b:Issue>
    <b:RefOrder>9</b:RefOrder>
  </b:Source>
  <b:Source>
    <b:Tag>Ahm13</b:Tag>
    <b:SourceType>JournalArticle</b:SourceType>
    <b:Guid>{6211C3AD-6229-49EB-AAEE-ABF286ECFB49}</b:Guid>
    <b:Title>Epistemologi Tafsir Al-Qur’an</b:Title>
    <b:JournalName>Teologia</b:JournalName>
    <b:Year>2013</b:Year>
    <b:Pages>1-22</b:Pages>
    <b:Author>
      <b:Author>
        <b:NameList>
          <b:Person>
            <b:Last>Abidin</b:Last>
            <b:First>Ahmad</b:First>
            <b:Middle>Zainal</b:Middle>
          </b:Person>
        </b:NameList>
      </b:Author>
    </b:Author>
    <b:Volume>24</b:Volume>
    <b:Issue>1</b:Issue>
    <b:RefOrder>10</b:RefOrder>
  </b:Source>
  <b:Source>
    <b:Tag>Len14</b:Tag>
    <b:SourceType>JournalArticle</b:SourceType>
    <b:Guid>{62D3A75D-6D56-4AD9-926A-A647EF637D24}</b:Guid>
    <b:Title>Epistemologi Corak Tafsir Sufistik</b:Title>
    <b:JournalName>Jurnal Syahadah</b:JournalName>
    <b:Year>2014</b:Year>
    <b:Pages>7-28</b:Pages>
    <b:Author>
      <b:Author>
        <b:NameList>
          <b:Person>
            <b:Last>Lestari</b:Last>
            <b:First>Lenni</b:First>
          </b:Person>
        </b:NameList>
      </b:Author>
    </b:Author>
    <b:Volume>2</b:Volume>
    <b:Issue>1</b:Issue>
    <b:RefOrder>11</b:RefOrder>
  </b:Source>
  <b:Source>
    <b:Tag>MSh15</b:Tag>
    <b:SourceType>JournalArticle</b:SourceType>
    <b:Guid>{FF218DE0-36D4-4065-A3AC-7F39AA897F55}</b:Guid>
    <b:Title>Anarki Epistemologis Paul Karl Fayerabend dan Relevansinya pada Epistemologi Tafsir Al-Qur’an</b:Title>
    <b:JournalName>Hermeneutik</b:JournalName>
    <b:Year>2015</b:Year>
    <b:Pages>185-204</b:Pages>
    <b:Author>
      <b:Author>
        <b:NameList>
          <b:Person>
            <b:Last>Shofiyuddin</b:Last>
            <b:First>M.</b:First>
          </b:Person>
        </b:NameList>
      </b:Author>
    </b:Author>
    <b:Volume>9</b:Volume>
    <b:Issue>1</b:Issue>
    <b:RefOrder>12</b:RefOrder>
  </b:Source>
  <b:Source>
    <b:Tag>Mul02</b:Tag>
    <b:SourceType>Book</b:SourceType>
    <b:Guid>{10541696-6604-494D-9CD0-69B7D6750539}</b:Guid>
    <b:Title>al-Ḥikmah al-Muta’âliyah fî al-Asfâr al-‘Aqliyah al-Arba’ah</b:Title>
    <b:Year>2002</b:Year>
    <b:City>Beirut</b:City>
    <b:Publisher>Dar Ihya al-Turats al-‘Arabi</b:Publisher>
    <b:Author>
      <b:Author>
        <b:NameList>
          <b:Person>
            <b:Last>Shadra</b:Last>
            <b:First>Mulla</b:First>
          </b:Person>
        </b:NameList>
      </b:Author>
    </b:Author>
    <b:RefOrder>13</b:RefOrder>
  </b:Source>
  <b:Source>
    <b:Tag>Ibn3H</b:Tag>
    <b:SourceType>Book</b:SourceType>
    <b:Guid>{9D76EDD8-AB95-431D-9E17-D424244CFB88}</b:Guid>
    <b:Title>Ar-Rasâ’il</b:Title>
    <b:Year>1413 H</b:Year>
    <b:Author>
      <b:Author>
        <b:NameList>
          <b:Person>
            <b:Last>Ibn Sina</b:Last>
          </b:Person>
        </b:NameList>
      </b:Author>
    </b:Author>
    <b:City>Qom</b:City>
    <b:Publisher>Intisyarate Bidor</b:Publisher>
    <b:RefOrder>14</b:RefOrder>
  </b:Source>
  <b:Source>
    <b:Tag>Ibn73</b:Tag>
    <b:SourceType>Book</b:SourceType>
    <b:Guid>{3B9919B8-50C7-4CA1-A376-7C96A56C4A0F}</b:Guid>
    <b:Title>Al-Syifâʽ</b:Title>
    <b:Year>1973</b:Year>
    <b:City>Beirut</b:City>
    <b:Publisher>Dar At-Turats al-Arabi</b:Publisher>
    <b:Author>
      <b:Author>
        <b:NameList>
          <b:Person>
            <b:Last>Ibn Sina</b:Last>
          </b:Person>
        </b:NameList>
      </b:Author>
    </b:Author>
    <b:RefOrder>15</b:RefOrder>
  </b:Source>
  <b:Source>
    <b:Tag>Ibnor</b:Tag>
    <b:SourceType>Book</b:SourceType>
    <b:Guid>{4542F004-5903-4915-9174-5CD912174F4E}</b:Guid>
    <b:Title>Al-Mubaḥatsât</b:Title>
    <b:Year>Intisyarate Bidor</b:Year>
    <b:City>Qom</b:City>
    <b:Publisher>1413 H</b:Publisher>
    <b:Author>
      <b:Author>
        <b:NameList>
          <b:Person>
            <b:Last>Ibn Sina</b:Last>
          </b:Person>
        </b:NameList>
      </b:Author>
    </b:Author>
    <b:RefOrder>16</b:RefOrder>
  </b:Source>
  <b:Source>
    <b:Tag>AlW04</b:Tag>
    <b:SourceType>Book</b:SourceType>
    <b:Guid>{872B0D49-21FD-4E36-A699-C502B21D7311}</b:Guid>
    <b:Author>
      <b:Author>
        <b:NameList>
          <b:Person>
            <b:Last>Al-Walid</b:Last>
            <b:First>Khalid</b:First>
          </b:Person>
        </b:NameList>
      </b:Author>
    </b:Author>
    <b:Title>Tasawuf Mulla Shadra</b:Title>
    <b:Year>2004</b:Year>
    <b:City>Bandung</b:City>
    <b:Publisher>Muthahari Press</b:Publisher>
    <b:RefOrder>17</b:RefOrder>
  </b:Source>
  <b:Source>
    <b:Tag>Muh5H</b:Tag>
    <b:SourceType>Book</b:SourceType>
    <b:Guid>{79168693-1211-417D-8C80-6D9EDC90B26D}</b:Guid>
    <b:Author>
      <b:Author>
        <b:NameList>
          <b:Person>
            <b:Last>Thabathabai</b:Last>
            <b:First>Muhammad</b:First>
            <b:Middle>Husein</b:Middle>
          </b:Person>
        </b:NameList>
      </b:Author>
    </b:Author>
    <b:Title>Bidayât al-Ḥikmah</b:Title>
    <b:Year>1415 H</b:Year>
    <b:City>Qom </b:City>
    <b:Publisher>Muaseseye Nashr Islomi</b:Publisher>
    <b:RefOrder>18</b:RefOrder>
  </b:Source>
  <b:Source>
    <b:Tag>IbnHS</b:Tag>
    <b:SourceType>Book</b:SourceType>
    <b:Guid>{BF97B2F8-5CA7-4DCE-9B9A-DA5C8DCC9474}</b:Guid>
    <b:Author>
      <b:Author>
        <b:NameList>
          <b:Person>
            <b:Last>Ibn Sînâ</b:Last>
            <b:Middle>al-H{usayn</b:Middle>
            <b:First>Abû ‘Alî</b:First>
          </b:Person>
        </b:NameList>
      </b:Author>
    </b:Author>
    <b:Title>al-Isyârât wa al-Tanbîhât</b:Title>
    <b:Year>1375 H</b:Year>
    <b:City>Qum</b:City>
    <b:Publisher>Nashr al-Balaghah</b:Publisher>
    <b:RefOrder>19</b:RefOrder>
  </b:Source>
  <b:Source>
    <b:Tag>Tha2H</b:Tag>
    <b:SourceType>Book</b:SourceType>
    <b:Guid>{1C0790A2-FE76-49EE-9093-13B00DA80B44}</b:Guid>
    <b:Title>Jâmi’ al-Bayân fî Ta’wîl Ây al-Qur’ân</b:Title>
    <b:Year>1412 H</b:Year>
    <b:City>Beirût</b:City>
    <b:Publisher>Dâr al-Ma’rifah</b:Publisher>
    <b:Author>
      <b:Author>
        <b:NameList>
          <b:Person>
            <b:Last>al-T{abarî</b:Last>
            <b:First>Muḥammad</b:First>
            <b:Middle>ibn Jarîr</b:Middle>
          </b:Person>
        </b:NameList>
      </b:Author>
    </b:Author>
    <b:RefOrder>20</b:RefOrder>
  </b:Source>
  <b:Source>
    <b:Tag>Jal0H</b:Tag>
    <b:SourceType>Book</b:SourceType>
    <b:Guid>{557E0B5A-3DEC-4606-A73E-41551F8BC7DD}</b:Guid>
    <b:Title>al-Dûr al-Manthûr fî Tafsîr bi al-Maʽthûr</b:Title>
    <b:Year>1400 H</b:Year>
    <b:City>Qom</b:City>
    <b:Publisher>Maktabah Âyat Allâh al-Mar’ashî al-Najafî</b:Publisher>
    <b:Author>
      <b:Author>
        <b:NameList>
          <b:Person>
            <b:Last>al-Suyût}î</b:Last>
            <b:First>Jalâl</b:First>
            <b:Middle>al-Dîn</b:Middle>
          </b:Person>
        </b:NameList>
      </b:Author>
    </b:Author>
    <b:Volume>V, VI</b:Volume>
    <b:RefOrder>21</b:RefOrder>
  </b:Source>
  <b:Source>
    <b:Tag>Fay5H</b:Tag>
    <b:SourceType>Book</b:SourceType>
    <b:Guid>{D321CBB9-7B88-439E-AF18-6643C5AFC2BB}</b:Guid>
    <b:Title>Tafsîr al-S{âfî</b:Title>
    <b:Year>1415 H</b:Year>
    <b:City>Teheran</b:City>
    <b:Publisher>Manshûrât al-S{adr</b:Publisher>
    <b:Author>
      <b:Author>
        <b:NameList>
          <b:Person>
            <b:Last>Kâshânî</b:Last>
            <b:First>Fayd}</b:First>
          </b:Person>
        </b:NameList>
      </b:Author>
    </b:Author>
    <b:Volume>IV-V</b:Volume>
    <b:RefOrder>22</b:RefOrder>
  </b:Source>
  <b:Source>
    <b:Tag>Fak0H</b:Tag>
    <b:SourceType>Book</b:SourceType>
    <b:Guid>{E338F268-9C60-49EB-9292-30FC30D3DBD0}</b:Guid>
    <b:Title>Mafâtîḥ al-Ghayb</b:Title>
    <b:Year>1420 H</b:Year>
    <b:City>Beirut</b:City>
    <b:Publisher>Dâr Iḥyâʽ at-Turats al-‘Arabiy</b:Publisher>
    <b:Author>
      <b:Author>
        <b:NameList>
          <b:Person>
            <b:Last>al-Râzî</b:Last>
            <b:First>Fakhruddîn</b:First>
          </b:Person>
        </b:NameList>
      </b:Author>
    </b:Author>
    <b:Volume>XXVI, XXVIII</b:Volume>
    <b:RefOrder>23</b:RefOrder>
  </b:Source>
  <b:Source>
    <b:Tag>Ibn</b:Tag>
    <b:SourceType>Book</b:SourceType>
    <b:Guid>{15DABC0E-9363-45B0-BC1F-B955C9D79D43}</b:Guid>
    <b:Author>
      <b:Author>
        <b:NameList>
          <b:Person>
            <b:Last>Ibn ‘Âshûr</b:Last>
            <b:First>Muh}ammad</b:First>
            <b:Middle>ibn T{âhir</b:Middle>
          </b:Person>
        </b:NameList>
      </b:Author>
    </b:Author>
    <b:Title>at-Taḥrîr wa at-Tanwîr</b:Title>
    <b:City>Beirut</b:City>
    <b:Publisher>Muʽassasah at-Târîkh</b:Publisher>
    <b:Year>t.th</b:Year>
    <b:RefOrder>24</b:RefOrder>
  </b:Source>
  <b:Source>
    <b:Tag>Tha02</b:Tag>
    <b:SourceType>Book</b:SourceType>
    <b:Guid>{609DF271-F541-4806-AB16-68B48C952026}</b:Guid>
    <b:Author>
      <b:Author>
        <b:NameList>
          <b:Person>
            <b:Last>T{abât}abâ'î</b:Last>
            <b:First>Muḥammad</b:First>
            <b:Middle>Ḥusein</b:Middle>
          </b:Person>
        </b:NameList>
      </b:Author>
    </b:Author>
    <b:Title>al-Mîzân fi Tafsîr al-Qur’ân</b:Title>
    <b:Year>2002</b:Year>
    <b:City>Berut</b:City>
    <b:Publisher>Mu’assasah al-A’lami</b:Publisher>
    <b:RefOrder>25</b:RefOrder>
  </b:Source>
  <b:Source>
    <b:Tag>Abu</b:Tag>
    <b:SourceType>BookSection</b:SourceType>
    <b:Guid>{89D654F2-D143-4CC7-932D-33A826109858}</b:Guid>
    <b:Author>
      <b:Author>
        <b:NameList>
          <b:Person>
            <b:Last>al-Ghazâlî</b:Last>
            <b:First>Abu</b:First>
            <b:Middle>Hamid Muhammad ibn Muhammad</b:Middle>
          </b:Person>
        </b:NameList>
      </b:Author>
    </b:Author>
    <b:Title>“Misykât al-Anwâr</b:Title>
    <b:BookTitle>Majmû’ah Rasâ’il al-Imâm al-Ghazâlî</b:BookTitle>
    <b:City>Kairo</b:City>
    <b:Publisher>al-Maktabah at-Tawfîqiyyah</b:Publisher>
    <b:Pages>287-290</b:Pages>
    <b:RefOrder>26</b:RefOrder>
  </b:Source>
  <b:Source>
    <b:Tag>Abd84</b:Tag>
    <b:SourceType>Book</b:SourceType>
    <b:Guid>{1CBFCAF6-D5EA-4F58-8F79-6A987B11D41D}</b:Guid>
    <b:Author>
      <b:Author>
        <b:NameList>
          <b:Person>
            <b:Last>Badawî</b:Last>
            <b:First>Abdurrahman</b:First>
          </b:Person>
        </b:NameList>
      </b:Author>
    </b:Author>
    <b:Title>Mawsû’ât al-Falsafah</b:Title>
    <b:Year>1984</b:Year>
    <b:City>Beirut</b:City>
    <b:Publisher>al-Mu’asasat al-‘Arabiyyah</b:Publisher>
    <b:RefOrder>27</b:RefOrder>
  </b:Source>
</b:Sources>
</file>

<file path=customXml/itemProps1.xml><?xml version="1.0" encoding="utf-8"?>
<ds:datastoreItem xmlns:ds="http://schemas.openxmlformats.org/officeDocument/2006/customXml" ds:itemID="{308FA6EB-C498-4C18-A802-69A3EE85D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2023_TEMPLATE ULUL ALBAB_English</Template>
  <TotalTime>89</TotalTime>
  <Pages>22</Pages>
  <Words>8019</Words>
  <Characters>45714</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Khamdan</dc:creator>
  <cp:keywords/>
  <dc:description/>
  <cp:lastModifiedBy>Khamdan</cp:lastModifiedBy>
  <cp:revision>49</cp:revision>
  <cp:lastPrinted>2018-05-14T04:03:00Z</cp:lastPrinted>
  <dcterms:created xsi:type="dcterms:W3CDTF">2024-07-08T05:18:00Z</dcterms:created>
  <dcterms:modified xsi:type="dcterms:W3CDTF">2024-07-08T07:52:00Z</dcterms:modified>
</cp:coreProperties>
</file>