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A8344" w14:textId="77777777" w:rsidR="005D7127" w:rsidRPr="00B958F6" w:rsidRDefault="005D7127" w:rsidP="005D7127">
      <w:pPr>
        <w:spacing w:after="0" w:line="240" w:lineRule="auto"/>
        <w:jc w:val="both"/>
        <w:rPr>
          <w:rFonts w:ascii="Goudy Old Style" w:hAnsi="Goudy Old Style" w:cs="Times New Roman"/>
          <w:b/>
          <w:bCs/>
          <w:sz w:val="24"/>
          <w:szCs w:val="24"/>
          <w:lang w:val="id-ID"/>
        </w:rPr>
      </w:pPr>
      <w:r w:rsidRPr="00B958F6">
        <w:rPr>
          <w:rFonts w:ascii="Goudy Old Style" w:hAnsi="Goudy Old Style" w:cs="Times New Roman"/>
          <w:b/>
          <w:bCs/>
          <w:sz w:val="24"/>
          <w:szCs w:val="24"/>
          <w:lang w:val="id-ID"/>
        </w:rPr>
        <w:t>Integrating Hadith and Science in the Digital Age: Analyzing Religious Narratives through Virtual Reality and John Haught’s Framework</w:t>
      </w:r>
    </w:p>
    <w:p w14:paraId="0B2AA358" w14:textId="77777777" w:rsidR="005D7127" w:rsidRPr="00B958F6" w:rsidRDefault="005D7127" w:rsidP="005D7127">
      <w:pPr>
        <w:spacing w:after="0" w:line="240" w:lineRule="auto"/>
        <w:ind w:firstLine="567"/>
        <w:jc w:val="both"/>
        <w:rPr>
          <w:rFonts w:ascii="Goudy Old Style" w:hAnsi="Goudy Old Style" w:cs="Times New Roman"/>
          <w:b/>
          <w:bCs/>
          <w:sz w:val="24"/>
          <w:szCs w:val="24"/>
          <w:lang w:val="id-ID"/>
        </w:rPr>
      </w:pPr>
    </w:p>
    <w:p w14:paraId="7DC92010" w14:textId="77777777" w:rsidR="005D7127" w:rsidRPr="000D735E" w:rsidRDefault="005D7127" w:rsidP="000D735E">
      <w:pPr>
        <w:spacing w:after="0" w:line="240" w:lineRule="auto"/>
        <w:jc w:val="both"/>
        <w:rPr>
          <w:rFonts w:ascii="Goudy Old Style" w:hAnsi="Goudy Old Style" w:cs="Times New Roman"/>
          <w:sz w:val="24"/>
          <w:szCs w:val="24"/>
          <w:lang w:val="id-ID"/>
        </w:rPr>
      </w:pPr>
    </w:p>
    <w:p w14:paraId="27DFEF63" w14:textId="77777777" w:rsidR="005D7127" w:rsidRPr="00B958F6" w:rsidRDefault="005D7127" w:rsidP="008E2275">
      <w:pPr>
        <w:pStyle w:val="NormalWeb"/>
        <w:spacing w:after="0"/>
        <w:jc w:val="both"/>
        <w:rPr>
          <w:rFonts w:ascii="Goudy Old Style" w:hAnsi="Goudy Old Style"/>
        </w:rPr>
      </w:pPr>
      <w:r w:rsidRPr="00B958F6">
        <w:rPr>
          <w:rFonts w:ascii="Goudy Old Style" w:hAnsi="Goudy Old Style"/>
          <w:b/>
          <w:bCs/>
        </w:rPr>
        <w:t>Abstract</w:t>
      </w:r>
      <w:r w:rsidRPr="00B958F6">
        <w:rPr>
          <w:rFonts w:ascii="Goudy Old Style" w:hAnsi="Goudy Old Style"/>
        </w:rPr>
        <w:t>: This article addresses an academic issue regarding how the integration between hadith and science is manifested in the digital space, particularly through the use of immersive technologies such as Virtual Reality (VR). In this context, this study analyzes digital content that represents the integration of hadith and science, focusing on several social media accounts on Instagram and TikTok, namely @relijenius, @santai_tapisampai, @edimujiono19, and @vrjourney.indo. John Haught's taxonomy is used to map the relationship patterns between religion and science within this content, including four relationship models: conflict, contrast, contact, and confirmation. This study specifically highlights two dominant approaches: confirmation and contact. The analysis reveals that the confirmation approach is more prominent, reflected in narratives that seek to affirm religious texts through scientific justification. Meanwhile, the contact approach is evident through the use of 5D VR technology, which enables the visualization of religious experiences in an intense and contextual manner. These findings suggest that the integration of hadith and science in the digital ecosystem tends to be practical rather than conceptual, and oriented toward the re-mediation of religious narratives through contemporary language and technology. In this sense, Haught’s typology not only serves as a classification framework but also as a reflective tool for understanding the epistemological dynamics in the production of digital religious knowledge.</w:t>
      </w:r>
    </w:p>
    <w:p w14:paraId="54EF8041" w14:textId="77777777" w:rsidR="005D7127" w:rsidRPr="00B958F6" w:rsidRDefault="005D7127" w:rsidP="008E2275">
      <w:pPr>
        <w:pStyle w:val="NormalWeb"/>
        <w:spacing w:after="0"/>
        <w:jc w:val="both"/>
        <w:rPr>
          <w:rFonts w:ascii="Goudy Old Style" w:hAnsi="Goudy Old Style"/>
        </w:rPr>
      </w:pPr>
      <w:r w:rsidRPr="00B958F6">
        <w:rPr>
          <w:rFonts w:ascii="Goudy Old Style" w:hAnsi="Goudy Old Style"/>
          <w:b/>
          <w:bCs/>
        </w:rPr>
        <w:t>Keywords:</w:t>
      </w:r>
      <w:r w:rsidRPr="00B958F6">
        <w:rPr>
          <w:rFonts w:ascii="Goudy Old Style" w:hAnsi="Goudy Old Style"/>
        </w:rPr>
        <w:t xml:space="preserve"> Hadith and Science; Virtual Reality; Digital Religious Knowledge; Immersive Technologies.</w:t>
      </w:r>
    </w:p>
    <w:p w14:paraId="03182EE9" w14:textId="77777777" w:rsidR="005D7127" w:rsidRPr="00B958F6" w:rsidRDefault="005D7127" w:rsidP="005D7127">
      <w:pPr>
        <w:pStyle w:val="NormalWeb"/>
        <w:spacing w:after="0"/>
        <w:jc w:val="both"/>
        <w:rPr>
          <w:rFonts w:ascii="Goudy Old Style" w:hAnsi="Goudy Old Style"/>
        </w:rPr>
      </w:pPr>
      <w:r w:rsidRPr="00B958F6">
        <w:rPr>
          <w:rFonts w:ascii="Goudy Old Style" w:hAnsi="Goudy Old Style"/>
          <w:b/>
          <w:bCs/>
        </w:rPr>
        <w:t>Abstrak</w:t>
      </w:r>
    </w:p>
    <w:p w14:paraId="51CC4655" w14:textId="77777777" w:rsidR="005D7127" w:rsidRPr="00B958F6" w:rsidRDefault="005D7127" w:rsidP="008E2275">
      <w:pPr>
        <w:pStyle w:val="NormalWeb"/>
        <w:spacing w:after="0"/>
        <w:jc w:val="both"/>
        <w:rPr>
          <w:rFonts w:ascii="Goudy Old Style" w:hAnsi="Goudy Old Style"/>
        </w:rPr>
      </w:pPr>
      <w:r w:rsidRPr="00B958F6">
        <w:rPr>
          <w:rFonts w:ascii="Goudy Old Style" w:hAnsi="Goudy Old Style"/>
        </w:rPr>
        <w:t xml:space="preserve">Artikel ini berangkat dari permasalahan akademik mengenai bagaimana integrasi antara hadis dan ilmu pengetahuan tercermin dalam ruang digital, khususnya melalui penggunaan teknologi imersif seperti Virtual Reality (VR). Dalam konteks ini, penelitian ini menganalisis konten digital yang menggambarkan integrasi antara hadis dan ilmu pengetahuan, dengan </w:t>
      </w:r>
      <w:r w:rsidRPr="00B958F6">
        <w:rPr>
          <w:rFonts w:ascii="Goudy Old Style" w:hAnsi="Goudy Old Style"/>
        </w:rPr>
        <w:lastRenderedPageBreak/>
        <w:t>fokus pada beberapa akun media sosial di Instagram dan TikTok, yaitu @relijenius, @santai_tapisampai, @edimujiono19, dan @vrjourney.indo. Untuk memetakan pola hubungan antara agama dan ilmu pengetahuan yang terkandung dalam konten-konten tersebut, digunakan pendekatan taksonomi John Haught, yang mencakup empat model hubungan: konflik, kontras, kontak, dan konfirmasi. Penelitian ini secara khusus menyoroti dua pendekatan dominan: konfirmasi dan kontak. Analisis menunjukkan bahwa pendekatan konfirmasi lebih menonjol, tercermin dalam narasi yang berusaha mengafirmasi teks-teks agama melalui justifikasi ilmiah. Sementara itu, pendekatan kontak terlihat melalui penggunaan teknologi VR 5D, yang memungkinkan visualisasi pengalaman keagamaan secara intens dan kontekstual. Temuan ini menunjukkan bahwa integrasi hadis dan ilmu pengetahuan dalam ekosistem digital cenderung bersifat praktis daripada konseptual, dan berorientasi pada memediasi narasi agama melalui bahasa dan teknologi kontemporer. Dalam hal ini, tipologi Haught tidak hanya berfungsi sebagai kerangka klasifikasi tetapi juga sebagai alat reflektif untuk memahami dinamika epistemologis dalam produksi pengetahuan agama digital.</w:t>
      </w:r>
    </w:p>
    <w:p w14:paraId="24B312BC" w14:textId="77777777" w:rsidR="005D7127" w:rsidRPr="00B958F6" w:rsidRDefault="005D7127" w:rsidP="005D7127">
      <w:pPr>
        <w:pStyle w:val="NormalWeb"/>
        <w:spacing w:after="0"/>
        <w:jc w:val="both"/>
        <w:rPr>
          <w:rFonts w:ascii="Goudy Old Style" w:hAnsi="Goudy Old Style"/>
        </w:rPr>
      </w:pPr>
      <w:r w:rsidRPr="00B958F6">
        <w:rPr>
          <w:rFonts w:ascii="Goudy Old Style" w:hAnsi="Goudy Old Style"/>
          <w:b/>
          <w:bCs/>
        </w:rPr>
        <w:t>Kata Kunci:</w:t>
      </w:r>
      <w:r w:rsidRPr="00B958F6">
        <w:rPr>
          <w:rFonts w:ascii="Goudy Old Style" w:hAnsi="Goudy Old Style"/>
        </w:rPr>
        <w:t xml:space="preserve"> Hadis dan Ilmu Pengetahuan; Realitas Virtual; Pengetahuan Agama Digital; Teknologi Imersif.</w:t>
      </w:r>
    </w:p>
    <w:p w14:paraId="04E27757" w14:textId="77777777" w:rsidR="005D7127" w:rsidRPr="00B958F6" w:rsidRDefault="005D7127" w:rsidP="005D7127">
      <w:pPr>
        <w:spacing w:after="0" w:line="240" w:lineRule="auto"/>
        <w:rPr>
          <w:rFonts w:ascii="Goudy Old Style" w:hAnsi="Goudy Old Style" w:cs="Times New Roman"/>
          <w:sz w:val="24"/>
          <w:szCs w:val="24"/>
          <w:lang w:val="id-ID"/>
        </w:rPr>
      </w:pPr>
    </w:p>
    <w:p w14:paraId="7F08EB31" w14:textId="77777777" w:rsidR="005D7127" w:rsidRPr="00B958F6" w:rsidRDefault="005D7127" w:rsidP="005D7127">
      <w:pPr>
        <w:spacing w:after="0" w:line="240" w:lineRule="auto"/>
        <w:jc w:val="both"/>
        <w:rPr>
          <w:rFonts w:ascii="Goudy Old Style" w:hAnsi="Goudy Old Style" w:cs="Times New Roman"/>
          <w:b/>
          <w:bCs/>
          <w:sz w:val="24"/>
          <w:szCs w:val="24"/>
          <w:lang w:val="en-US"/>
        </w:rPr>
      </w:pPr>
      <w:r w:rsidRPr="00B958F6">
        <w:rPr>
          <w:rFonts w:ascii="Goudy Old Style" w:hAnsi="Goudy Old Style" w:cs="Times New Roman"/>
          <w:b/>
          <w:bCs/>
          <w:sz w:val="24"/>
          <w:szCs w:val="24"/>
          <w:lang w:val="en-US"/>
        </w:rPr>
        <w:t>Introduction</w:t>
      </w:r>
    </w:p>
    <w:p w14:paraId="1433A58C"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Virtual reality technology and social media have engendered novel avenues for discourse between science and religion in the digital domain. A growing body of research on the intersection of digital religion and technology has revealed that religious communities increasingly employ a range of digital platforms, extending beyond conventional five-dimensional virtual reality (5D VR) technology, to present theological narratives intricately interwoven with the latest scientific discoveries</w:t>
      </w:r>
      <w:r w:rsidRPr="00B958F6">
        <w:rPr>
          <w:rFonts w:ascii="Goudy Old Style" w:hAnsi="Goudy Old Style" w:cs="Times New Roman"/>
          <w:sz w:val="24"/>
          <w:szCs w:val="24"/>
          <w:lang w:val="en-US"/>
        </w:rPr>
        <w:t xml:space="preserve"> </w:t>
      </w:r>
      <w:r w:rsidRPr="00B958F6">
        <w:rPr>
          <w:rFonts w:ascii="Goudy Old Style" w:hAnsi="Goudy Old Style"/>
        </w:rPr>
        <w:fldChar w:fldCharType="begin" w:fldLock="1"/>
      </w:r>
      <w:r w:rsidRPr="00B958F6">
        <w:rPr>
          <w:rFonts w:ascii="Goudy Old Style" w:hAnsi="Goudy Old Style"/>
        </w:rPr>
        <w:instrText xml:space="preserve"> ADDIN ZOTERO_ITEM CSL_CITATION {"citationID":"TTnQu3Tz","properties":{"formattedCitation":"(Muller &amp; Thomas N. Friemel, 2024)","plainCitation":"(Muller &amp; Thomas N. Friemel, 2024)","noteIndex":0},"citationItems":[{"id":"xCIrc1hd/U6r1zsq6","uris":["http://www.mendeley.com/documents/?uuid=ec773d29-a7c0-4197-bfe4-04a0805bdd2d"],"itemData":{"DOI":"https://doi.org/10.3390/rel15070762","author":[{"dropping-particle":"","family":"Muller","given":"Julia","non-dropping-particle":"","parse-names":false,"suffix":""},{"dropping-particle":"","family":"Thomas N. Friemel","given":"","non-dropping-particle":"","parse-names":false,"suffix":""}],"container-title":"Religions","id":"ITEM-1","issue":"7","issued":{"date-parts":[["2024"]]},"page":"2-14","title":"Dynamics of Digital Media Use in Religious Communities—A Theoretical Model","type":"article-journal","volume":"15"}}],"schema":"https://github.com/citation-style-language/schema/raw/master/csl-citation.json"}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(Muller &amp; Thomas N. Friemel, 2024)</w:t>
      </w:r>
      <w:r w:rsidRPr="00B958F6">
        <w:rPr>
          <w:rFonts w:ascii="Goudy Old Style" w:hAnsi="Goudy Old Style"/>
        </w:rPr>
        <w:fldChar w:fldCharType="end"/>
      </w:r>
      <w:r w:rsidRPr="00B958F6">
        <w:rPr>
          <w:rFonts w:ascii="Goudy Old Style" w:hAnsi="Goudy Old Style"/>
        </w:rPr>
        <w:t>.</w:t>
      </w:r>
      <w:r w:rsidRPr="00B958F6">
        <w:rPr>
          <w:rFonts w:ascii="Goudy Old Style" w:hAnsi="Goudy Old Style" w:cs="Times New Roman"/>
          <w:sz w:val="24"/>
          <w:szCs w:val="24"/>
          <w:lang w:val="id-ID"/>
        </w:rPr>
        <w:t xml:space="preserve"> The present phenomenon encompasses the utilization of augmented reality (AR) applications, interactive metaverse spaces, and social media platforms such as TikTok and Instagram. These technological tools facilitate the propagation of concise yet impactful content.</w:t>
      </w:r>
    </w:p>
    <w:p w14:paraId="1C62B152"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 xml:space="preserve">In the context of contemporary Islam, a number of TikTok accounts have effectively integrated hadith texts with modern scientific discoveries. For instance, the @nikmatislamchannel account features a scientific study </w:t>
      </w:r>
      <w:r w:rsidRPr="00B958F6">
        <w:rPr>
          <w:rFonts w:ascii="Goudy Old Style" w:hAnsi="Goudy Old Style" w:cs="Times New Roman"/>
          <w:sz w:val="24"/>
          <w:szCs w:val="24"/>
          <w:lang w:val="id-ID"/>
        </w:rPr>
        <w:lastRenderedPageBreak/>
        <w:t>on the nature of fly wings based on hadith and entomological research, while the @santai_tapisampai account links the practice of prostration with musculoskeletal health benefits</w:t>
      </w:r>
      <w:r w:rsidRPr="00B958F6">
        <w:rPr>
          <w:rFonts w:ascii="Goudy Old Style" w:hAnsi="Goudy Old Style" w:cs="Times New Roman"/>
          <w:sz w:val="24"/>
          <w:szCs w:val="24"/>
          <w:lang w:val="en-US"/>
        </w:rPr>
        <w:t xml:space="preserve"> </w:t>
      </w:r>
      <w:r w:rsidRPr="00B958F6">
        <w:rPr>
          <w:rFonts w:ascii="Goudy Old Style" w:hAnsi="Goudy Old Style"/>
        </w:rPr>
        <w:fldChar w:fldCharType="begin" w:fldLock="1"/>
      </w:r>
      <w:r w:rsidRPr="00B958F6">
        <w:rPr>
          <w:rFonts w:ascii="Goudy Old Style" w:hAnsi="Goudy Old Style"/>
        </w:rPr>
        <w:instrText xml:space="preserve"> ADDIN ZOTERO_ITEM CSL_CITATION {"citationID":"FsPibyyb","properties":{"formattedCitation":"(Campbell, 2024)","plainCitation":"(Campbell, 2024)","noteIndex":0},"citationItems":[{"id":"xCIrc1hd/Gcf62ntp","uris":["http://www.mendeley.com/documents/?uuid=3c00f1db-fed4-4de8-8727-7fb82c5bb075"],"itemData":{"DOI":"10.1111/rsr.17062","ISSN":"17480922","author":[{"dropping-particle":"","family":"Campbell","given":"Heidi A.","non-dropping-particle":"","parse-names":false,"suffix":""}],"container-title":"Religious Studies Review","id":"ITEM-1","issue":"1","issued":{"date-parts":[["2024"]]},"page":"83-87","title":"Now What? Religious Studies Whither and Why? Looking Backwards and Forwards at the Study of Digital Religion","type":"article-journal","volume":"50"}}],"schema":"https://github.com/citation-style-language/schema/raw/master/csl-citation.json"}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(Campbell, 2024)</w:t>
      </w:r>
      <w:r w:rsidRPr="00B958F6">
        <w:rPr>
          <w:rFonts w:ascii="Goudy Old Style" w:hAnsi="Goudy Old Style"/>
        </w:rPr>
        <w:fldChar w:fldCharType="end"/>
      </w:r>
      <w:r w:rsidRPr="00B958F6">
        <w:rPr>
          <w:rFonts w:ascii="Goudy Old Style" w:hAnsi="Goudy Old Style"/>
        </w:rPr>
        <w:t>.</w:t>
      </w:r>
      <w:r w:rsidRPr="00B958F6">
        <w:rPr>
          <w:rFonts w:ascii="Goudy Old Style" w:hAnsi="Goudy Old Style" w:cs="Times New Roman"/>
          <w:sz w:val="24"/>
          <w:szCs w:val="24"/>
          <w:lang w:val="id-ID"/>
        </w:rPr>
        <w:t xml:space="preserve">  The @edimujiono19 account comprehensively examines the eschatological aspects of the tailbone (shafaq) within the context of hadith, complemented by contemporary biological insights on cell proliferation and bone structure. Furthermore, </w:t>
      </w:r>
      <w:r w:rsidRPr="00B958F6">
        <w:rPr>
          <w:rFonts w:ascii="Goudy Old Style" w:hAnsi="Goudy Old Style" w:cs="Times New Roman"/>
          <w:sz w:val="24"/>
          <w:szCs w:val="24"/>
          <w:lang w:val="en-US"/>
        </w:rPr>
        <w:t xml:space="preserve">the </w:t>
      </w:r>
      <w:r w:rsidRPr="00B958F6">
        <w:rPr>
          <w:rFonts w:ascii="Goudy Old Style" w:hAnsi="Goudy Old Style" w:cs="Times New Roman"/>
          <w:sz w:val="24"/>
          <w:szCs w:val="24"/>
          <w:lang w:val="id-ID"/>
        </w:rPr>
        <w:t>Instagram account @vrjourney.indo presents a series of immersive visualizations of religious narratives, including the Isra’ Mi’raj, in virtual and augmented reality environments. This innovative approach offers an interactive and educational experience, providing a novel means of engaging with religious subjects.</w:t>
      </w:r>
    </w:p>
    <w:p w14:paraId="113958E1"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John Haught, a theologian known for his thoughts on the dialogue between religion and science, offers a relevant perspective in assessing the integration between religion and technology. Haught believes religion and science should not be regarded as incompatible entities. Rather, they can be utilized in tandem to elucidate both natural phenomena and human spirituality. Haught has identified four models of approaches related to religion and science: the conflict, the contrast, the contact, and the confirmation approach</w:t>
      </w:r>
      <w:r w:rsidRPr="00B958F6">
        <w:rPr>
          <w:rFonts w:ascii="Goudy Old Style" w:hAnsi="Goudy Old Style" w:cs="Times New Roman"/>
          <w:sz w:val="24"/>
          <w:szCs w:val="24"/>
          <w:lang w:val="en-US"/>
        </w:rPr>
        <w:t xml:space="preserve"> </w:t>
      </w:r>
      <w:r w:rsidRPr="00B958F6">
        <w:rPr>
          <w:rFonts w:ascii="Goudy Old Style" w:hAnsi="Goudy Old Style"/>
        </w:rPr>
        <w:fldChar w:fldCharType="begin" w:fldLock="1"/>
      </w:r>
      <w:r w:rsidRPr="00B958F6">
        <w:rPr>
          <w:rFonts w:ascii="Goudy Old Style" w:hAnsi="Goudy Old Style"/>
        </w:rPr>
        <w:instrText xml:space="preserve"> ADDIN ZOTERO_ITEM CSL_CITATION {"citationID":"klC9NpYD","properties":{"formattedCitation":"(John F. Haught, 1995)","plainCitation":"(John F. Haught, 1995)","noteIndex":0},"citationItems":[{"id":"xCIrc1hd/NkAVfQoc","uris":["http://www.mendeley.com/documents/?uuid=b1824bdc-bc6b-4c16-912f-4f479c998808"],"itemData":{"author":[{"dropping-particle":"","family":"John F. Haught","given":"","non-dropping-particle":"","parse-names":false,"suffix":""}],"id":"ITEM-1","issued":{"date-parts":[["1995"]]},"publisher":"Paulist Press","publisher-place":"New York","title":"Science and Religion: From Conflict to Conversation","type":"book"}}],"schema":"https://github.com/citation-style-language/schema/raw/master/csl-citation.json"}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(John F. Haught, 1995)</w:t>
      </w:r>
      <w:r w:rsidRPr="00B958F6">
        <w:rPr>
          <w:rFonts w:ascii="Goudy Old Style" w:hAnsi="Goudy Old Style"/>
        </w:rPr>
        <w:fldChar w:fldCharType="end"/>
      </w:r>
      <w:r w:rsidRPr="00B958F6">
        <w:rPr>
          <w:rFonts w:ascii="Goudy Old Style" w:hAnsi="Goudy Old Style"/>
        </w:rPr>
        <w:t>.</w:t>
      </w:r>
      <w:r w:rsidRPr="00B958F6">
        <w:rPr>
          <w:rFonts w:ascii="Goudy Old Style" w:hAnsi="Goudy Old Style" w:cs="Times New Roman"/>
          <w:sz w:val="24"/>
          <w:szCs w:val="24"/>
          <w:lang w:val="id-ID"/>
        </w:rPr>
        <w:t xml:space="preserve">  Nevertheless, the present study will employ solely the contact and confirmation approaches, both germane to the subject research. Nowadays, various accounts on TikTok and Instagram have effectively integrated hadith texts with modern scientific discoveries. This integration has the potential to create a more tangible spiritual experience, allowing users to encounter Islamic values and teachings in a virtual environment.</w:t>
      </w:r>
    </w:p>
    <w:p w14:paraId="60136B28"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This assertion is supported by the findings of Suci Amalia Yasti and colleagues, as outlined in an article entitled “Integrasi Hadis dengan Sains: Membaca Tunjuk Ajar Rasulullah Dalam Menguap Dan Antisipasi Dislokasi Rahang” in the Al-Qudwah Journal</w:t>
      </w:r>
      <w:r w:rsidRPr="00B958F6">
        <w:rPr>
          <w:rFonts w:ascii="Goudy Old Style" w:hAnsi="Goudy Old Style" w:cs="Times New Roman"/>
          <w:sz w:val="24"/>
          <w:szCs w:val="24"/>
          <w:lang w:val="en-US"/>
        </w:rPr>
        <w:t xml:space="preserve"> </w:t>
      </w:r>
      <w:r w:rsidRPr="00B958F6">
        <w:rPr>
          <w:rFonts w:ascii="Goudy Old Style" w:hAnsi="Goudy Old Style"/>
        </w:rPr>
        <w:fldChar w:fldCharType="begin" w:fldLock="1"/>
      </w:r>
      <w:r w:rsidRPr="00B958F6">
        <w:rPr>
          <w:rFonts w:ascii="Goudy Old Style" w:hAnsi="Goudy Old Style"/>
        </w:rPr>
        <w:instrText xml:space="preserve"> ADDIN ZOTERO_ITEM CSL_CITATION {"citationID":"4QpQcz43","properties":{"formattedCitation":"(Yasti et al., 2023)","plainCitation":"(Yasti et al., 2023)","noteIndex":0},"citationItems":[{"id":"xCIrc1hd/6yGDN6Pc","uris":["http://www.mendeley.com/documents/?uuid=55ef0977-17c8-4264-8df8-7453edee1afd"],"itemData":{"DOI":"10.24014/alqudwah.v1i2.24759","ISSN":"3025-3144","abstract":"Every command and prohibition conveyed by Prophet Muhammad (S.A.W.) fundamentally contains implicit meanings for the well-being of his community. Even seemingly trivial matters, such as yawning, have significance. In hadiths, it is mentioned that when someone yawns, they should observe certain etiquettes to prevent jaw dislocation. This article aims to understand the form of integration between Hadith and Science in relevant contexts, etiquettes of yawning as described in hadiths, and ways to prevent or address jaw dislocation. The research method used is content analysis, connecting the content of hadiths with health sciences. A modernist approach is employed, incorporating scientific studies, particularly in health sciences, to provide a broader and deeper understanding of the hadiths. The results of this research indicate that Prophet Muhammad (S.A.W.) provided examples of etiquette during yawning in the hadiths. Among these etiquettes are restraining the mouth as much as possible, covering the mouth, and avoiding making noise while yawning. The correlation between the hadiths and jaw dislocation is that these etiquettes serve to anticipate jaw-related illnesses. Failure to observe these etiquettes during yawning may lead to opening the mouth too wide, potentially causing jaw dislocation. Opening the mouth excessively can cause the jaw joints to shift from their original positions, hindering the proper functioning of the jaw joints. If not promptly addressed, jaw dislocation may require surgery or the replacement of the jaw with a new one or a prosthetic jaw. Abstrak: Setiap perintah dan larangan yang disampaikan oleh Rasulullah Saw pada hakikatnya mengandung makna yang tersirat yaitu untuk kebaikan bagi umatnya. Walaupun hal tersebut terkesan sesuatu yang sepele seperti menguap. Di dalam hadis disebutkan bahwa ketika seseorang menguap hendaknya menggunakan adab-adabnya agar terhindar dari penyakit dislokasi rahang yang diakibatkan oleh menguap. Tujuan artikel ini untuk mengetahui bentuk integrasi hadis dan sains yang berkaitan adab-adab ketika menguap yang dijelaskan dalam hadis dan cara mencegah atau mengatasi penyakit dislokasi rahang. Metode penelitian yang digunakan adalah metode konten analisis yang menghubungkan kandungan hadis dengan ilmu kesehatan. Pendekatan modernis menggunakan kajian ilmiah seperti ilmu kesehatan agar dapat memahami hadis lebih luas dan memberikan pemahaman yang dalam. Hasil penelitian ini menunjukkan bahwa di dalam hadis…","author":[{"dropping-particle":"","family":"Yasti","given":"Suci Amalia","non-dropping-particle":"","parse-names":false,"suffix":""},{"dropping-particle":"","family":"Hasbi","given":"M. Ridwan","non-dropping-particle":"","parse-names":false,"suffix":""},{"dropping-particle":"","family":"Putra","given":"Masyhuri","non-dropping-particle":"","parse-names":false,"suffix":""},{"dropping-particle":"","family":"Ismail","given":"Hidayatullah","non-dropping-particle":"","parse-names":false,"suffix":""}],"container-title":"Al-Qudwah","id":"ITEM-1","issue":"2","issued":{"date-parts":[["2023"]]},"page":"147","title":"Integrasi Hadis Dengan Sains: Membaca Tunjuk Ajar Rasulullah Dalam Menguap Dan Antisipasi Dislokasi Rahang","type":"article-journal","volume":"1"}}],"schema":"https://github.com/citation-style-language/schema/raw/master/csl-citation.json"}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(Yasti et al., 2023)</w:t>
      </w:r>
      <w:r w:rsidRPr="00B958F6">
        <w:rPr>
          <w:rFonts w:ascii="Goudy Old Style" w:hAnsi="Goudy Old Style"/>
        </w:rPr>
        <w:fldChar w:fldCharType="end"/>
      </w:r>
      <w:r w:rsidRPr="00B958F6">
        <w:rPr>
          <w:rFonts w:ascii="Goudy Old Style" w:hAnsi="Goudy Old Style"/>
        </w:rPr>
        <w:t>.</w:t>
      </w:r>
      <w:r w:rsidRPr="00B958F6">
        <w:rPr>
          <w:rFonts w:ascii="Goudy Old Style" w:hAnsi="Goudy Old Style" w:cs="Times New Roman"/>
          <w:sz w:val="24"/>
          <w:szCs w:val="24"/>
          <w:lang w:val="en-US"/>
        </w:rPr>
        <w:t xml:space="preserve"> </w:t>
      </w:r>
      <w:r w:rsidRPr="00B958F6">
        <w:rPr>
          <w:rFonts w:ascii="Goudy Old Style" w:hAnsi="Goudy Old Style" w:cs="Times New Roman"/>
          <w:sz w:val="24"/>
          <w:szCs w:val="24"/>
          <w:lang w:val="id-ID"/>
        </w:rPr>
        <w:t xml:space="preserve">The results of this study indicate that in the hadith, the Prophet Muhammad provided examples of etiquette when yawning. These etiquette guidelines include maintaining a closed mouth, avoiding audible sounds, and maintaining eye contact. The correlation between the hadith and jaw dislocation is that the etiquettes of yawning are useful for preventing jaw disorders, as failing to follow these etiquettes can cause the mouth to open too wide. The excessive protrusion of the mandible, or “open mouth,” can result in a condition known as mandibular dislocation. An excessive protrusion of the oral cavity can result in a displacement of the internal articulations from their </w:t>
      </w:r>
      <w:r w:rsidRPr="00B958F6">
        <w:rPr>
          <w:rFonts w:ascii="Goudy Old Style" w:hAnsi="Goudy Old Style" w:cs="Times New Roman"/>
          <w:sz w:val="24"/>
          <w:szCs w:val="24"/>
          <w:lang w:val="id-ID"/>
        </w:rPr>
        <w:lastRenderedPageBreak/>
        <w:t>customary locations. Consequently, the jaw joints are unable to function optimally. Without prompt treatment, this condition may necessitate surgical intervention, including jaw replacement or the utilization of an artificial jaw.</w:t>
      </w:r>
    </w:p>
    <w:p w14:paraId="6402B8F1"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 xml:space="preserve">Furthermore, research conducted by Muhaini in an article entitled “Meretas Konflik Sains dan Agama: Dalam Perspektif Amin Abdullah dan Ian G. Barbour” in the </w:t>
      </w:r>
      <w:r w:rsidRPr="00B958F6">
        <w:rPr>
          <w:rFonts w:ascii="Goudy Old Style" w:hAnsi="Goudy Old Style" w:cs="Times New Roman"/>
          <w:i/>
          <w:iCs/>
          <w:sz w:val="24"/>
          <w:szCs w:val="24"/>
          <w:lang w:val="id-ID"/>
        </w:rPr>
        <w:t>At-Tafkir</w:t>
      </w:r>
      <w:r w:rsidRPr="00B958F6">
        <w:rPr>
          <w:rFonts w:ascii="Goudy Old Style" w:hAnsi="Goudy Old Style" w:cs="Times New Roman"/>
          <w:sz w:val="24"/>
          <w:szCs w:val="24"/>
          <w:lang w:val="id-ID"/>
        </w:rPr>
        <w:t xml:space="preserve"> concludes that there is a need for integration and interconnection between science and religion, particularly in the context of education at Islamic Higher Education Institutions (PTKI) in Indonesia. The author highlights the contributions of Amin Abdullah and Ian G. Barbour in bridging the conflict between science and religion and proposes a dialogical and integrative approach to create a more holistic understanding</w:t>
      </w:r>
      <w:r w:rsidRPr="00B958F6">
        <w:rPr>
          <w:rFonts w:ascii="Goudy Old Style" w:hAnsi="Goudy Old Style" w:cs="Times New Roman"/>
          <w:sz w:val="24"/>
          <w:szCs w:val="24"/>
          <w:lang w:val="en-US"/>
        </w:rPr>
        <w:t xml:space="preserve"> </w:t>
      </w:r>
      <w:r w:rsidRPr="00B958F6">
        <w:rPr>
          <w:rFonts w:ascii="Goudy Old Style" w:hAnsi="Goudy Old Style"/>
        </w:rPr>
        <w:fldChar w:fldCharType="begin" w:fldLock="1"/>
      </w:r>
      <w:r w:rsidRPr="00B958F6">
        <w:rPr>
          <w:rFonts w:ascii="Goudy Old Style" w:hAnsi="Goudy Old Style"/>
        </w:rPr>
        <w:instrText xml:space="preserve"> ADDIN ZOTERO_ITEM CSL_CITATION {"citationID":"rmp1kxcV","properties":{"formattedCitation":"(Muhaini, 2020)","plainCitation":"(Muhaini, 2020)","noteIndex":0},"citationItems":[{"id":"xCIrc1hd/bN9OBqL4","uris":["http://www.mendeley.com/documents/?uuid=ed9a6747-a241-4a40-a58b-5381e453ff38"],"itemData":{"DOI":"10.32505/at.v13i1.1719","ISSN":"1979-9357","abstract":"Beberapa dekade terakhir PTKI beranjak dari konvensional sistem dan model kepada sistem dan model termasuk pendekatan pembelajaran dan kurikulumnya. PTKI yang khihtahnya adalah sebagai pusat kajian kajian keislaman kini melebarkan fungsinya tidak hanya sebagai sumber imani dan nalar di tengah-tengah hiruk pikuk modrenisasi teknologi dan pengetahuan tetapi juga terus menelusuri Islam sebagai sumber aturan kehidupan (sosial) sekaligus sumber ilmu pengetahuan yang selama ini terpisah dan ditinggalkan oleh ilmuwan muslim. Kini PTKI dengan spirit transformasi tidak hanya sebagai alasan utama menjadikan wordclass university tetapi juga mengemban amanah integrasi ilmu yang sudah lama diyakini kebenarannya oleh para masyarakat PTKI. Tulisan ini memaparkan dua tokoh model integrasi yang sangat dikenal dikalangan dosen-dosen PTKI yaitu Amin Abdullah dan Ian G. Barbour.","author":[{"dropping-particle":"","family":"Muhaini","given":"","non-dropping-particle":"","parse-names":false,"suffix":""}],"container-title":"At-Tafkir","id":"ITEM-1","issue":"1","issued":{"date-parts":[["2020"]]},"page":"95-111","title":"Meretas Konflik Sains Dan Agama (Dalam Perspektif Amin Abdullah dan Ian G. Barbour)","type":"article-journal","volume":"13"}}],"schema":"https://github.com/citation-style-language/schema/raw/master/csl-citation.json"}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(Muhaini, 2020)</w:t>
      </w:r>
      <w:r w:rsidRPr="00B958F6">
        <w:rPr>
          <w:rFonts w:ascii="Goudy Old Style" w:hAnsi="Goudy Old Style"/>
        </w:rPr>
        <w:fldChar w:fldCharType="end"/>
      </w:r>
      <w:r w:rsidRPr="00B958F6">
        <w:rPr>
          <w:rFonts w:ascii="Goudy Old Style" w:hAnsi="Goudy Old Style"/>
        </w:rPr>
        <w:t>.</w:t>
      </w:r>
      <w:r w:rsidRPr="00B958F6">
        <w:rPr>
          <w:rFonts w:ascii="Goudy Old Style" w:hAnsi="Goudy Old Style" w:cs="Times New Roman"/>
          <w:sz w:val="24"/>
          <w:szCs w:val="24"/>
          <w:lang w:val="id-ID"/>
        </w:rPr>
        <w:t xml:space="preserve"> Furthermore, the article critically evaluates prevailing educational methodologies, highlighting their shortcomings in fostering a seamless integration of religious and scientific knowledge. It underscores the imperative for a curriculum designed to nurture spiritual and intellectual growth.</w:t>
      </w:r>
    </w:p>
    <w:p w14:paraId="577DE677"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Advancements in the field of computer science, in conjunction with interdisciplinary approaches, have given rise to novel opportunities in the realm of Islamic studies. This assertion is substantiated by three recent studies that exemplify the integration of science and Islam. Sulistio et al. demonstrate the crucial role of machine learning in hadith studies, particularly in hadith classification, language selection, and corpus development</w:t>
      </w:r>
      <w:r w:rsidRPr="00B958F6">
        <w:rPr>
          <w:rFonts w:ascii="Goudy Old Style" w:hAnsi="Goudy Old Style" w:cs="Times New Roman"/>
          <w:sz w:val="24"/>
          <w:szCs w:val="24"/>
          <w:lang w:val="en-US"/>
        </w:rPr>
        <w:t xml:space="preserve"> </w:t>
      </w:r>
      <w:r w:rsidRPr="00B958F6">
        <w:rPr>
          <w:rFonts w:ascii="Goudy Old Style" w:hAnsi="Goudy Old Style" w:cs="Times New Roman"/>
          <w:sz w:val="24"/>
          <w:szCs w:val="24"/>
          <w:lang w:val="en-US"/>
        </w:rPr>
        <w:fldChar w:fldCharType="begin"/>
      </w:r>
      <w:r w:rsidRPr="00B958F6">
        <w:rPr>
          <w:rFonts w:ascii="Goudy Old Style" w:hAnsi="Goudy Old Style" w:cs="Times New Roman"/>
          <w:sz w:val="24"/>
          <w:szCs w:val="24"/>
          <w:lang w:val="en-US"/>
        </w:rPr>
        <w:instrText xml:space="preserve"> ADDIN ZOTERO_ITEM CSL_CITATION {"citationID":"Xvt6904o","properties":{"formattedCitation":"(Sulistio et al., 2024)","plainCitation":"(Sulistio et al., 2024)","noteIndex":0},"citationItems":[{"id":12383,"uris":["http://zotero.org/users/local/dzczhFPM/items/KLUB4XU5"],"itemData":{"id":12383,"type":"article-journal","abstract":"Computer science development, especially machine learning, is a thriving innovation essential for education. It makes the process of teaching and learning more accessible and manageable and also promotes equality. The positive influence of machine learning can also be felt in Islamic studies, particularly in Hadith studies. This literature review highlights the role of machine learning in managing research regarding Hadith studies that have been published and categorizing it by their research topics, language &amp; corpus, and the machine-learning algorithms. This article review has been conducted on 48 previously published hadith study journals. Then, we summarize existing trends, including trending topics, common language &amp; corpus, and general algorithms often used in previous hadith-related reviews. This article aims to give new insight to help the broad community of researchers interested in these narrations to create fresh and further research with the uncommon topic, language &amp; corpus, and algorithms. Furthermore, this article is also expected to contribute to academics and practitioners as a guide for conducting future research on the application of computer science in Hadith studies. We conclude that the most frequently discussed topic is Hadith Classification at 33.33%, the most widely used language is Arabic at 43.75%, and the most commonly used algorithm is SVM at 12.5%. In addition, the dataset mainly used is a public dataset by Al-Bukhari at 30.53%","container-title":"Education and Information Technologies","DOI":"10.1007/s10639-023-12008-9","ISSN":"1573-7608","issue":"5","journalAbbreviation":"Educ Inf Technol","language":"en","page":"5381-5419","source":"Springer Link","title":"The Utilization of Machine Learning on Studying Hadith in Islam: A systematic Literature Review","title-short":"The utilization of machine learning on studying Hadith in Islam","volume":"29","author":[{"family":"Sulistio","given":"Bambang"},{"family":"Ramadhan","given":"Arief"},{"family":"Abdurachman","given":"Edi"},{"family":"Zarlis","given":"Muhammad"},{"family":"Trisetyarso","given":"Agung"}],"issued":{"date-parts":[["2024",4,1]]}}}],"schema":"https://github.com/citation-style-language/schema/raw/master/csl-citation.json"} </w:instrText>
      </w:r>
      <w:r w:rsidRPr="00B958F6">
        <w:rPr>
          <w:rFonts w:ascii="Goudy Old Style" w:hAnsi="Goudy Old Style" w:cs="Times New Roman"/>
          <w:sz w:val="24"/>
          <w:szCs w:val="24"/>
          <w:lang w:val="en-US"/>
        </w:rPr>
        <w:fldChar w:fldCharType="separate"/>
      </w:r>
      <w:r w:rsidRPr="00B958F6">
        <w:rPr>
          <w:rFonts w:ascii="Goudy Old Style" w:hAnsi="Goudy Old Style"/>
          <w:sz w:val="24"/>
        </w:rPr>
        <w:t>(Sulistio et al., 2024)</w:t>
      </w:r>
      <w:r w:rsidRPr="00B958F6">
        <w:rPr>
          <w:rFonts w:ascii="Goudy Old Style" w:hAnsi="Goudy Old Style" w:cs="Times New Roman"/>
          <w:sz w:val="24"/>
          <w:szCs w:val="24"/>
          <w:lang w:val="en-US"/>
        </w:rPr>
        <w:fldChar w:fldCharType="end"/>
      </w:r>
      <w:r w:rsidRPr="00B958F6">
        <w:rPr>
          <w:rFonts w:ascii="Goudy Old Style" w:hAnsi="Goudy Old Style" w:cs="Times New Roman"/>
          <w:sz w:val="24"/>
          <w:szCs w:val="24"/>
          <w:lang w:val="id-ID"/>
        </w:rPr>
        <w:t xml:space="preserve">. The focus of this demonstration is on the Arabic language and datasets from </w:t>
      </w:r>
      <w:r w:rsidRPr="00B958F6">
        <w:rPr>
          <w:rFonts w:ascii="Goudy Old Style" w:hAnsi="Goudy Old Style" w:cs="Calibri"/>
          <w:i/>
          <w:noProof/>
          <w:sz w:val="24"/>
          <w:szCs w:val="24"/>
        </w:rPr>
        <w:t>S</w:t>
      </w:r>
      <w:r w:rsidRPr="001A4C2E">
        <w:rPr>
          <w:rFonts w:ascii="Times New Arabic" w:hAnsi="Times New Arabic" w:cs="Calibri"/>
          <w:noProof/>
          <w:szCs w:val="24"/>
        </w:rPr>
        <w:t>{</w:t>
      </w:r>
      <w:r w:rsidRPr="00B958F6">
        <w:rPr>
          <w:rFonts w:ascii="Goudy Old Style" w:hAnsi="Goudy Old Style" w:cs="Calibri"/>
          <w:i/>
          <w:noProof/>
          <w:sz w:val="24"/>
          <w:szCs w:val="24"/>
        </w:rPr>
        <w:t>âh</w:t>
      </w:r>
      <w:r w:rsidRPr="001A4C2E">
        <w:rPr>
          <w:rFonts w:ascii="Times New Arabic" w:hAnsi="Times New Arabic" w:cs="Calibri"/>
          <w:noProof/>
          <w:szCs w:val="24"/>
        </w:rPr>
        <w:t>}</w:t>
      </w:r>
      <w:r w:rsidRPr="00B958F6">
        <w:rPr>
          <w:rFonts w:ascii="Goudy Old Style" w:hAnsi="Goudy Old Style" w:cs="Calibri"/>
          <w:i/>
          <w:noProof/>
          <w:sz w:val="24"/>
          <w:szCs w:val="24"/>
        </w:rPr>
        <w:t>îh</w:t>
      </w:r>
      <w:r w:rsidRPr="001A4C2E">
        <w:rPr>
          <w:rFonts w:ascii="Times New Arabic" w:hAnsi="Times New Arabic" w:cs="Calibri"/>
          <w:noProof/>
          <w:szCs w:val="24"/>
        </w:rPr>
        <w:t>}</w:t>
      </w:r>
      <w:r w:rsidRPr="00B958F6">
        <w:rPr>
          <w:rFonts w:ascii="Goudy Old Style" w:hAnsi="Goudy Old Style"/>
          <w:i/>
          <w:noProof/>
          <w:sz w:val="24"/>
          <w:szCs w:val="24"/>
        </w:rPr>
        <w:t xml:space="preserve"> al-Bukh</w:t>
      </w:r>
      <w:r w:rsidRPr="00B958F6">
        <w:rPr>
          <w:rFonts w:ascii="Goudy Old Style" w:hAnsi="Goudy Old Style" w:cs="Calibri"/>
          <w:i/>
          <w:noProof/>
          <w:sz w:val="24"/>
          <w:szCs w:val="24"/>
        </w:rPr>
        <w:t>â</w:t>
      </w:r>
      <w:r w:rsidRPr="00B958F6">
        <w:rPr>
          <w:rFonts w:ascii="Goudy Old Style" w:hAnsi="Goudy Old Style"/>
          <w:i/>
          <w:noProof/>
          <w:sz w:val="24"/>
          <w:szCs w:val="24"/>
        </w:rPr>
        <w:t>r</w:t>
      </w:r>
      <w:r w:rsidRPr="00B958F6">
        <w:rPr>
          <w:rFonts w:ascii="Goudy Old Style" w:hAnsi="Goudy Old Style" w:cs="Calibri"/>
          <w:i/>
          <w:noProof/>
          <w:sz w:val="24"/>
          <w:szCs w:val="24"/>
        </w:rPr>
        <w:t>î</w:t>
      </w:r>
      <w:r w:rsidRPr="00B958F6">
        <w:rPr>
          <w:rFonts w:ascii="Goudy Old Style" w:hAnsi="Goudy Old Style" w:cs="Times New Roman"/>
          <w:sz w:val="24"/>
          <w:szCs w:val="24"/>
          <w:lang w:val="id-ID"/>
        </w:rPr>
        <w:t>. This study offers a valuable research framework to inform future studies in this field. Concurrently, Nakissa presents a novel approach by employing the principles of the Cognitive Science of Religion (CSR) to reinterpret Islamic theology, law, education, and Sufism, particularly through an analysis of the works of al-Ghaz</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l</w:t>
      </w:r>
      <w:r w:rsidRPr="00B958F6">
        <w:rPr>
          <w:rFonts w:ascii="Goudy Old Style" w:hAnsi="Goudy Old Style" w:cs="Calibri"/>
          <w:sz w:val="24"/>
          <w:szCs w:val="24"/>
          <w:lang w:val="id-ID"/>
        </w:rPr>
        <w:t>î</w:t>
      </w:r>
      <w:r w:rsidRPr="00B958F6">
        <w:rPr>
          <w:rFonts w:ascii="Goudy Old Style" w:hAnsi="Goudy Old Style" w:cs="Calibri"/>
          <w:sz w:val="24"/>
          <w:szCs w:val="24"/>
          <w:lang w:val="en-US"/>
        </w:rPr>
        <w:t xml:space="preserve"> </w:t>
      </w:r>
      <w:r w:rsidRPr="00B958F6">
        <w:rPr>
          <w:rFonts w:ascii="Goudy Old Style" w:hAnsi="Goudy Old Style" w:cs="Calibri"/>
          <w:sz w:val="24"/>
          <w:szCs w:val="24"/>
          <w:lang w:val="en-US"/>
        </w:rPr>
        <w:fldChar w:fldCharType="begin"/>
      </w:r>
      <w:r w:rsidRPr="00B958F6">
        <w:rPr>
          <w:rFonts w:ascii="Goudy Old Style" w:hAnsi="Goudy Old Style" w:cs="Calibri"/>
          <w:sz w:val="24"/>
          <w:szCs w:val="24"/>
          <w:lang w:val="en-US"/>
        </w:rPr>
        <w:instrText xml:space="preserve"> ADDIN ZOTERO_ITEM CSL_CITATION {"citationID":"jeqjNxsR","properties":{"formattedCitation":"(Nakissa, 2020)","plainCitation":"(Nakissa, 2020)","noteIndex":0},"citationItems":[{"id":9468,"uris":["http://zotero.org/users/local/dzczhFPM/items/ZDMXU7LI"],"itemData":{"id":9468,"type":"article-journal","container-title":"Method and Theory in the Study of Religion","DOI":"10.1163/15700682-12341474","ISSN":"0943-3058","issue":"3","note":"type: Review","page":"205–232","title":"Cognitive science of religion and the study of islam: Rethinking islamic theology, law, education, and mysticism using the works of al-ghaz</w:instrText>
      </w:r>
      <w:r w:rsidRPr="00B958F6">
        <w:rPr>
          <w:rFonts w:ascii="Calibri" w:hAnsi="Calibri" w:cs="Calibri"/>
          <w:sz w:val="24"/>
          <w:szCs w:val="24"/>
          <w:lang w:val="en-US"/>
        </w:rPr>
        <w:instrText>ā</w:instrText>
      </w:r>
      <w:r w:rsidRPr="00B958F6">
        <w:rPr>
          <w:rFonts w:ascii="Goudy Old Style" w:hAnsi="Goudy Old Style" w:cs="Calibri"/>
          <w:sz w:val="24"/>
          <w:szCs w:val="24"/>
          <w:lang w:val="en-US"/>
        </w:rPr>
        <w:instrText>l</w:instrText>
      </w:r>
      <w:r w:rsidRPr="00B958F6">
        <w:rPr>
          <w:rFonts w:ascii="Calibri" w:hAnsi="Calibri" w:cs="Calibri"/>
          <w:sz w:val="24"/>
          <w:szCs w:val="24"/>
          <w:lang w:val="en-US"/>
        </w:rPr>
        <w:instrText>ī</w:instrText>
      </w:r>
      <w:r w:rsidRPr="00B958F6">
        <w:rPr>
          <w:rFonts w:ascii="Goudy Old Style" w:hAnsi="Goudy Old Style" w:cs="Calibri"/>
          <w:sz w:val="24"/>
          <w:szCs w:val="24"/>
          <w:lang w:val="en-US"/>
        </w:rPr>
        <w:instrText xml:space="preserve">","volume":"32","author":[{"family":"Nakissa","given":"A."}],"issued":{"date-parts":[["2020"]]}}}],"schema":"https://github.com/citation-style-language/schema/raw/master/csl-citation.json"} </w:instrText>
      </w:r>
      <w:r w:rsidRPr="00B958F6">
        <w:rPr>
          <w:rFonts w:ascii="Goudy Old Style" w:hAnsi="Goudy Old Style" w:cs="Calibri"/>
          <w:sz w:val="24"/>
          <w:szCs w:val="24"/>
          <w:lang w:val="en-US"/>
        </w:rPr>
        <w:fldChar w:fldCharType="separate"/>
      </w:r>
      <w:r w:rsidRPr="00B958F6">
        <w:rPr>
          <w:rFonts w:ascii="Goudy Old Style" w:hAnsi="Goudy Old Style"/>
          <w:sz w:val="24"/>
        </w:rPr>
        <w:t>(Nakissa, 2020)</w:t>
      </w:r>
      <w:r w:rsidRPr="00B958F6">
        <w:rPr>
          <w:rFonts w:ascii="Goudy Old Style" w:hAnsi="Goudy Old Style" w:cs="Calibri"/>
          <w:sz w:val="24"/>
          <w:szCs w:val="24"/>
          <w:lang w:val="en-US"/>
        </w:rPr>
        <w:fldChar w:fldCharType="end"/>
      </w:r>
      <w:r w:rsidRPr="00B958F6">
        <w:rPr>
          <w:rFonts w:ascii="Goudy Old Style" w:hAnsi="Goudy Old Style" w:cs="Times New Roman"/>
          <w:sz w:val="24"/>
          <w:szCs w:val="24"/>
          <w:lang w:val="id-ID"/>
        </w:rPr>
        <w:t>. The concept of “mindreading,” or the theory of mind, central to the study of CSR, offers a novel lens through which to comprehend the cognitive dimensions of Islam. In contrast, Zoellner et al. propose an applied approach to addressing trauma in conflict zones, such as Somalia. This approach involves the integration of evidence-based psychotherapy and Islamic principles within the framework of an Islamic Trauma Healing program</w:t>
      </w:r>
      <w:r w:rsidRPr="00B958F6">
        <w:rPr>
          <w:rFonts w:ascii="Goudy Old Style" w:hAnsi="Goudy Old Style" w:cs="Times New Roman"/>
          <w:sz w:val="24"/>
          <w:szCs w:val="24"/>
          <w:lang w:val="en-US"/>
        </w:rPr>
        <w:t xml:space="preserve"> </w:t>
      </w:r>
      <w:r w:rsidRPr="00B958F6">
        <w:rPr>
          <w:rFonts w:ascii="Goudy Old Style" w:hAnsi="Goudy Old Style" w:cs="Times New Roman"/>
          <w:sz w:val="24"/>
          <w:szCs w:val="24"/>
          <w:lang w:val="en-US"/>
        </w:rPr>
        <w:fldChar w:fldCharType="begin"/>
      </w:r>
      <w:r w:rsidRPr="00B958F6">
        <w:rPr>
          <w:rFonts w:ascii="Goudy Old Style" w:hAnsi="Goudy Old Style" w:cs="Times New Roman"/>
          <w:sz w:val="24"/>
          <w:szCs w:val="24"/>
          <w:lang w:val="en-US"/>
        </w:rPr>
        <w:instrText xml:space="preserve"> ADDIN ZOTERO_ITEM CSL_CITATION {"citationID":"S4lnQGyf","properties":{"formattedCitation":"(Zoellner et al., 2021)","plainCitation":"(Zoellner et al., 2021)","noteIndex":0},"citationItems":[{"id":12380,"uris":["http://zotero.org/users/local/dzczhFPM/items/PL6V8N8Q"],"itemData":{"id":12380,"type":"article-journal","abstract":"Radical new paradigms are needed to equip non-professionals and leverage community faith-based infrastructure to address the individual and communal wounds of war- and conflict-related trauma. Muslims in war-torn regions like Somalia experience high rates of trauma and posttraumatic stress; yet, lack of providers, potential stigma, and lack of integration with one's faith are substantial barriers to care. In this pre-post feasibility clinical trial (NCT03761732), mosque leaders implemented a brief, group- and mosque-based intervention, Islamic Trauma Healing, targeting trauma-related psychopathology and community reconciliation for trauma survivors (N = 26) in Somaliland, Somalia. Leaders were trained in a brief 2-day training, with supervision provided remotely via WhatsApp. This six-session intervention combines empirically-supported trauma-focused psychotherapy and Islamic principles, focusing on wisdom from the lives of the Prophets and turning to Allah in dua about trauma. There were large, clinically meaningful effects for PTSD (g = 1.91), depression (g = 2.00), somatic symptoms (g = 2.73), and well-being (g = 1.77). Qualitative data from group members highlighted how well the program was aligned with their Islamic faith, built community, and need to expand the program. These results highlight the feasibility of this non-expert, easily up-scalable mental health approach in war-torn Muslim regions and refugee communities. This program has the potential to provide a low-cost, self-sustaining, Islam-based intervention addressing the psychological wounds of war consistent with the IOM's call to develop novel approaches to address unmet clinical needs.\n\n\nClinicalTrials.govIdentifier: NCT03761732.","container-title":"Frontiers in Psychiatry","DOI":"10.3389/fpsyt.2021.599293","ISSN":"1664-0640","journalAbbreviation":"Front. Psychiatry","language":"English","note":"publisher: Frontiers","source":"Frontiers","title":"Reaching the Unreached: Bridging Islam and Science to Treat the Mental Wounds of War","title-short":"Reaching the Unreached","URL":"https://www.frontiersin.org/journals/psychiatry/articles/10.3389/fpsyt.2021.599293/full","volume":"12","author":[{"family":"Zoellner","given":"Lori A."},{"family":"Bentley","given":"Jacob A."},{"family":"Feeny","given":"Norah C."},{"family":"Klein","given":"Alexandra B."},{"family":"Dolezal","given":"Michael L."},{"family":"Angula","given":"Dega A."},{"family":"Egeh","given":"Momin H."}],"accessed":{"date-parts":[["2025",5,14]]},"issued":{"date-parts":[["2021",6,2]]}}}],"schema":"https://github.com/citation-style-language/schema/raw/master/csl-citation.json"} </w:instrText>
      </w:r>
      <w:r w:rsidRPr="00B958F6">
        <w:rPr>
          <w:rFonts w:ascii="Goudy Old Style" w:hAnsi="Goudy Old Style" w:cs="Times New Roman"/>
          <w:sz w:val="24"/>
          <w:szCs w:val="24"/>
          <w:lang w:val="en-US"/>
        </w:rPr>
        <w:fldChar w:fldCharType="separate"/>
      </w:r>
      <w:r w:rsidRPr="00B958F6">
        <w:rPr>
          <w:rFonts w:ascii="Goudy Old Style" w:hAnsi="Goudy Old Style"/>
          <w:sz w:val="24"/>
        </w:rPr>
        <w:t>(Zoellner et al., 2021)</w:t>
      </w:r>
      <w:r w:rsidRPr="00B958F6">
        <w:rPr>
          <w:rFonts w:ascii="Goudy Old Style" w:hAnsi="Goudy Old Style" w:cs="Times New Roman"/>
          <w:sz w:val="24"/>
          <w:szCs w:val="24"/>
          <w:lang w:val="en-US"/>
        </w:rPr>
        <w:fldChar w:fldCharType="end"/>
      </w:r>
      <w:r w:rsidRPr="00B958F6">
        <w:rPr>
          <w:rFonts w:ascii="Goudy Old Style" w:hAnsi="Goudy Old Style" w:cs="Times New Roman"/>
          <w:sz w:val="24"/>
          <w:szCs w:val="24"/>
          <w:lang w:val="id-ID"/>
        </w:rPr>
        <w:t xml:space="preserve">. The findings of this study demonstrate significant clinical impacts on PTSD, depression, and participants’ well-being, while also affirming the great potential of </w:t>
      </w:r>
      <w:r w:rsidRPr="00B958F6">
        <w:rPr>
          <w:rFonts w:ascii="Goudy Old Style" w:hAnsi="Goudy Old Style" w:cs="Times New Roman"/>
          <w:sz w:val="24"/>
          <w:szCs w:val="24"/>
          <w:lang w:val="id-ID"/>
        </w:rPr>
        <w:lastRenderedPageBreak/>
        <w:t>community-based and religious approaches in the context of mental health. A synthesis of these three studies reveals a convergent approach integrating technology, cognitive science, and religion-based interventions to enhance Islamic studies and address contemporary challenges.</w:t>
      </w:r>
    </w:p>
    <w:p w14:paraId="13FF592C" w14:textId="77777777" w:rsidR="005D7127" w:rsidRPr="00B958F6" w:rsidRDefault="005D7127" w:rsidP="005D7127">
      <w:pPr>
        <w:spacing w:after="0" w:line="240" w:lineRule="auto"/>
        <w:ind w:firstLine="567"/>
        <w:jc w:val="both"/>
        <w:rPr>
          <w:rFonts w:ascii="Goudy Old Style" w:hAnsi="Goudy Old Style" w:cs="Times New Roman"/>
          <w:b/>
          <w:bCs/>
          <w:sz w:val="24"/>
          <w:szCs w:val="24"/>
          <w:lang w:val="id-ID"/>
        </w:rPr>
      </w:pPr>
      <w:r w:rsidRPr="00B958F6">
        <w:rPr>
          <w:rFonts w:ascii="Goudy Old Style" w:hAnsi="Goudy Old Style" w:cs="Times New Roman"/>
          <w:sz w:val="24"/>
          <w:szCs w:val="24"/>
          <w:lang w:val="id-ID"/>
        </w:rPr>
        <w:t>In the context of interdisciplinary developments between Islamic studies and science, the present research positions itself at an epistemological intersection that comb</w:t>
      </w:r>
      <w:r w:rsidRPr="00B958F6">
        <w:rPr>
          <w:rFonts w:ascii="Goudy Old Style" w:hAnsi="Goudy Old Style" w:cs="Times New Roman"/>
          <w:sz w:val="24"/>
          <w:szCs w:val="24"/>
          <w:lang w:val="en-US"/>
        </w:rPr>
        <w:t>in</w:t>
      </w:r>
      <w:r w:rsidRPr="00B958F6">
        <w:rPr>
          <w:rFonts w:ascii="Goudy Old Style" w:hAnsi="Goudy Old Style" w:cs="Times New Roman"/>
          <w:sz w:val="24"/>
          <w:szCs w:val="24"/>
          <w:lang w:val="id-ID"/>
        </w:rPr>
        <w:t>es religious texts, science, and immersive technology. In reference to the philosophical standpoint espoused by John Haught, which underscores the significance of harmonious progression between religion and science, this study endeavors to broaden the scope of such integration within the virtual space medium. The novelty of this research lies in two aspects. Firstly, it comb</w:t>
      </w:r>
      <w:r w:rsidRPr="00B958F6">
        <w:rPr>
          <w:rFonts w:ascii="Goudy Old Style" w:hAnsi="Goudy Old Style" w:cs="Times New Roman"/>
          <w:sz w:val="24"/>
          <w:szCs w:val="24"/>
          <w:lang w:val="en-US"/>
        </w:rPr>
        <w:t>in</w:t>
      </w:r>
      <w:r w:rsidRPr="00B958F6">
        <w:rPr>
          <w:rFonts w:ascii="Goudy Old Style" w:hAnsi="Goudy Old Style" w:cs="Times New Roman"/>
          <w:sz w:val="24"/>
          <w:szCs w:val="24"/>
          <w:lang w:val="id-ID"/>
        </w:rPr>
        <w:t xml:space="preserve">es hadith content and science. Secondly, it presents the findings experientially, activating users’ visual, auditory, and sensory </w:t>
      </w:r>
      <w:r w:rsidRPr="00B958F6">
        <w:rPr>
          <w:rFonts w:ascii="Goudy Old Style" w:hAnsi="Goudy Old Style" w:cs="Times New Roman"/>
          <w:sz w:val="24"/>
          <w:szCs w:val="24"/>
          <w:lang w:val="en-US"/>
        </w:rPr>
        <w:t>faculties</w:t>
      </w:r>
      <w:r w:rsidRPr="00B958F6">
        <w:rPr>
          <w:rFonts w:ascii="Goudy Old Style" w:hAnsi="Goudy Old Style" w:cs="Times New Roman"/>
          <w:sz w:val="24"/>
          <w:szCs w:val="24"/>
          <w:lang w:val="id-ID"/>
        </w:rPr>
        <w:t xml:space="preserve"> to create deeper emotional and intellectual engagement. In the broader discourse on the integration of Islam and science, this approach signifies a departure from conventional practices, such as textual analysis or the </w:t>
      </w:r>
      <w:r w:rsidRPr="00B958F6">
        <w:rPr>
          <w:rFonts w:ascii="Goudy Old Style" w:hAnsi="Goudy Old Style" w:cs="Times New Roman"/>
          <w:sz w:val="24"/>
          <w:szCs w:val="24"/>
          <w:lang w:val="en-US"/>
        </w:rPr>
        <w:t>use</w:t>
      </w:r>
      <w:r w:rsidRPr="00B958F6">
        <w:rPr>
          <w:rFonts w:ascii="Goudy Old Style" w:hAnsi="Goudy Old Style" w:cs="Times New Roman"/>
          <w:sz w:val="24"/>
          <w:szCs w:val="24"/>
          <w:lang w:val="id-ID"/>
        </w:rPr>
        <w:t xml:space="preserve"> of technology for data classification. Instead, it emphasizes the creation of experiential spaces that facilitate the convergence of religious and scientific knowledge within the digital domain. Consequently, this research not only builds upon existing discourses but also initiates novel pathways for innovation in technology-based education and da</w:t>
      </w:r>
      <w:r w:rsidRPr="00B958F6">
        <w:rPr>
          <w:rFonts w:ascii="Goudy Old Style" w:hAnsi="Goudy Old Style" w:cs="Times New Roman"/>
          <w:sz w:val="24"/>
          <w:szCs w:val="24"/>
          <w:lang w:val="en-US"/>
        </w:rPr>
        <w:t>’</w:t>
      </w:r>
      <w:r w:rsidRPr="00B958F6">
        <w:rPr>
          <w:rFonts w:ascii="Goudy Old Style" w:hAnsi="Goudy Old Style" w:cs="Times New Roman"/>
          <w:sz w:val="24"/>
          <w:szCs w:val="24"/>
          <w:lang w:val="id-ID"/>
        </w:rPr>
        <w:t>wah.</w:t>
      </w:r>
    </w:p>
    <w:p w14:paraId="460C9CB7"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rPr>
      </w:pPr>
    </w:p>
    <w:p w14:paraId="6CE4E701" w14:textId="77777777" w:rsidR="005D7127" w:rsidRPr="00B958F6" w:rsidRDefault="005D7127" w:rsidP="005D7127">
      <w:pPr>
        <w:spacing w:after="0" w:line="240" w:lineRule="auto"/>
        <w:jc w:val="both"/>
        <w:rPr>
          <w:rFonts w:ascii="Goudy Old Style" w:hAnsi="Goudy Old Style" w:cs="Times New Roman"/>
          <w:b/>
          <w:bCs/>
          <w:sz w:val="24"/>
          <w:szCs w:val="24"/>
          <w:lang w:val="en-US"/>
        </w:rPr>
      </w:pPr>
      <w:r w:rsidRPr="00B958F6">
        <w:rPr>
          <w:rFonts w:ascii="Goudy Old Style" w:hAnsi="Goudy Old Style" w:cs="Times New Roman"/>
          <w:b/>
          <w:bCs/>
          <w:sz w:val="24"/>
          <w:szCs w:val="24"/>
          <w:lang w:val="en-US"/>
        </w:rPr>
        <w:t>Method</w:t>
      </w:r>
    </w:p>
    <w:p w14:paraId="247EF8FE" w14:textId="30618117" w:rsidR="005D7127" w:rsidRPr="00B958F6" w:rsidRDefault="005D7127" w:rsidP="005D7127">
      <w:pPr>
        <w:spacing w:after="0" w:line="240" w:lineRule="auto"/>
        <w:ind w:firstLine="567"/>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lastRenderedPageBreak/>
        <w:t xml:space="preserve">This research method employs a qualitative approach, integrating content analysis and discourse analysis to examine the integration of hadith and science into various virtual spaces. The scope of the research has expanded beyond 5D VR technology to encompass various augmented reality (AR) platforms, metaverse spaces, and interactive social media applications such as TikTok accounts (e.g., @nikmatislamchannel, @santai_tapisampai, @edimujiono19) and Instagram (@vrjourney.indo) that present narratives integrating hadith and science. The subsequent data collection phase entails the downloading of text content, videos, screenshots, and interaction metadata (comments, likes, shares) during a specified research period. Subsequently, the data is categorized according to John Haught’s typology—conflict, contrast, contact, and confirmation—to identify patterns of </w:t>
      </w:r>
      <w:r w:rsidR="00A03375">
        <w:rPr>
          <w:noProof/>
        </w:rPr>
        <w:drawing>
          <wp:anchor distT="0" distB="0" distL="114300" distR="114300" simplePos="0" relativeHeight="251656192" behindDoc="0" locked="0" layoutInCell="1" allowOverlap="1" wp14:anchorId="4B4C7479" wp14:editId="4F1D3214">
            <wp:simplePos x="0" y="0"/>
            <wp:positionH relativeFrom="page">
              <wp:align>center</wp:align>
            </wp:positionH>
            <wp:positionV relativeFrom="paragraph">
              <wp:posOffset>782955</wp:posOffset>
            </wp:positionV>
            <wp:extent cx="4700270" cy="2179320"/>
            <wp:effectExtent l="0" t="0" r="0" b="0"/>
            <wp:wrapTopAndBottom/>
            <wp:docPr id="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00270" cy="2179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1F62">
        <w:rPr>
          <w:noProof/>
        </w:rPr>
        <mc:AlternateContent>
          <mc:Choice Requires="wps">
            <w:drawing>
              <wp:anchor distT="0" distB="0" distL="114300" distR="114300" simplePos="0" relativeHeight="251660288" behindDoc="0" locked="0" layoutInCell="1" allowOverlap="1" wp14:anchorId="2E1712B1" wp14:editId="3B07AC15">
                <wp:simplePos x="0" y="0"/>
                <wp:positionH relativeFrom="column">
                  <wp:posOffset>-2540</wp:posOffset>
                </wp:positionH>
                <wp:positionV relativeFrom="paragraph">
                  <wp:posOffset>3013710</wp:posOffset>
                </wp:positionV>
                <wp:extent cx="5274310" cy="266700"/>
                <wp:effectExtent l="0" t="0" r="0" b="0"/>
                <wp:wrapTopAndBottom/>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4310" cy="266700"/>
                        </a:xfrm>
                        <a:prstGeom prst="rect">
                          <a:avLst/>
                        </a:prstGeom>
                        <a:solidFill>
                          <a:prstClr val="white"/>
                        </a:solidFill>
                        <a:ln>
                          <a:noFill/>
                        </a:ln>
                      </wps:spPr>
                      <wps:txbx>
                        <w:txbxContent>
                          <w:p w14:paraId="274234B4" w14:textId="77777777" w:rsidR="005D7127" w:rsidRPr="00620C07" w:rsidRDefault="005D7127" w:rsidP="005D7127">
                            <w:pPr>
                              <w:pStyle w:val="Caption"/>
                              <w:jc w:val="center"/>
                              <w:rPr>
                                <w:rFonts w:ascii="Brill" w:hAnsi="Brill" w:cs="Times New Roman"/>
                                <w:sz w:val="24"/>
                                <w:szCs w:val="24"/>
                              </w:rPr>
                            </w:pPr>
                            <w:r>
                              <w:t xml:space="preserve">Picture </w:t>
                            </w:r>
                            <w:r>
                              <w:fldChar w:fldCharType="begin"/>
                            </w:r>
                            <w:r>
                              <w:instrText xml:space="preserve"> SEQ Bagan \* ARABIC </w:instrText>
                            </w:r>
                            <w:r>
                              <w:fldChar w:fldCharType="separate"/>
                            </w:r>
                            <w:r>
                              <w:rPr>
                                <w:noProof/>
                              </w:rPr>
                              <w:t>1</w:t>
                            </w:r>
                            <w:r>
                              <w:fldChar w:fldCharType="end"/>
                            </w:r>
                            <w:r>
                              <w:rPr>
                                <w:lang w:val="en-US"/>
                              </w:rPr>
                              <w:t xml:space="preserve">: </w:t>
                            </w:r>
                            <w:r w:rsidRPr="004F45A2">
                              <w:rPr>
                                <w:lang w:val="en-US"/>
                              </w:rPr>
                              <w:t>John F. Haught</w:t>
                            </w:r>
                            <w:r>
                              <w:rPr>
                                <w:lang w:val="en-US"/>
                              </w:rPr>
                              <w:t>’</w:t>
                            </w:r>
                            <w:r w:rsidRPr="004F45A2">
                              <w:rPr>
                                <w:lang w:val="en-US"/>
                              </w:rPr>
                              <w:t>s taxonomy of the relationship between religion and science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E1712B1" id="_x0000_t202" coordsize="21600,21600" o:spt="202" path="m,l,21600r21600,l21600,xe">
                <v:stroke joinstyle="miter"/>
                <v:path gradientshapeok="t" o:connecttype="rect"/>
              </v:shapetype>
              <v:shape id="Text Box 19" o:spid="_x0000_s1026" type="#_x0000_t202" style="position:absolute;left:0;text-align:left;margin-left:-.2pt;margin-top:237.3pt;width:415.3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" stroked="f">
                <v:textbox style="mso-fit-shape-to-text:t" inset="0,0,0,0">
                  <w:txbxContent>
                    <w:p w14:paraId="274234B4" w14:textId="77777777" w:rsidR="005D7127" w:rsidRPr="00620C07" w:rsidRDefault="005D7127" w:rsidP="005D7127">
                      <w:pPr>
                        <w:pStyle w:val="Caption"/>
                        <w:jc w:val="center"/>
                        <w:rPr>
                          <w:rFonts w:ascii="Brill" w:hAnsi="Brill" w:cs="Times New Roman"/>
                          <w:sz w:val="24"/>
                          <w:szCs w:val="24"/>
                        </w:rPr>
                      </w:pPr>
                      <w:r>
                        <w:t xml:space="preserve">Picture </w:t>
                      </w:r>
                      <w:r>
                        <w:fldChar w:fldCharType="begin"/>
                      </w:r>
                      <w:r>
                        <w:instrText xml:space="preserve"> SEQ Bagan \* ARABIC </w:instrText>
                      </w:r>
                      <w:r>
                        <w:fldChar w:fldCharType="separate"/>
                      </w:r>
                      <w:r>
                        <w:rPr>
                          <w:noProof/>
                        </w:rPr>
                        <w:t>1</w:t>
                      </w:r>
                      <w:r>
                        <w:fldChar w:fldCharType="end"/>
                      </w:r>
                      <w:r>
                        <w:rPr>
                          <w:lang w:val="en-US"/>
                        </w:rPr>
                        <w:t xml:space="preserve">: </w:t>
                      </w:r>
                      <w:r w:rsidRPr="004F45A2">
                        <w:rPr>
                          <w:lang w:val="en-US"/>
                        </w:rPr>
                        <w:t>John F. Haught</w:t>
                      </w:r>
                      <w:r>
                        <w:rPr>
                          <w:lang w:val="en-US"/>
                        </w:rPr>
                        <w:t>’</w:t>
                      </w:r>
                      <w:r w:rsidRPr="004F45A2">
                        <w:rPr>
                          <w:lang w:val="en-US"/>
                        </w:rPr>
                        <w:t>s taxonomy of the relationship between religion and science</w:t>
                      </w:r>
                    </w:p>
                  </w:txbxContent>
                </v:textbox>
                <w10:wrap type="topAndBottom"/>
              </v:shape>
            </w:pict>
          </mc:Fallback>
        </mc:AlternateContent>
      </w:r>
      <w:r w:rsidRPr="00B958F6">
        <w:rPr>
          <w:rFonts w:ascii="Goudy Old Style" w:hAnsi="Goudy Old Style" w:cs="Times New Roman"/>
          <w:sz w:val="24"/>
          <w:szCs w:val="24"/>
          <w:lang w:val="id-ID"/>
        </w:rPr>
        <w:t xml:space="preserve">representation in the relationship between science and religion. </w:t>
      </w:r>
    </w:p>
    <w:p w14:paraId="3622E3D8"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The conflict approach posits that religion and science are inherently incompatible due to their divergent methodological and epistemological foundations. The contrast approach eschews confrontation by contending that religion and science are inherently disparate domains, rendering any attempt to compare them moot. The contact approach enables open dialogue between theology and science without total fusion, while the confirmation approach posits that religion, in its essence, supports science by reinforcing the drive to seek knowledge, even without mixing methodologies or theories</w:t>
      </w:r>
      <w:r w:rsidRPr="00B958F6">
        <w:rPr>
          <w:rFonts w:ascii="Goudy Old Style" w:hAnsi="Goudy Old Style" w:cs="Times New Roman"/>
          <w:sz w:val="24"/>
          <w:szCs w:val="24"/>
          <w:lang w:val="en-US"/>
        </w:rPr>
        <w:t xml:space="preserve"> </w:t>
      </w:r>
      <w:r w:rsidRPr="00B958F6">
        <w:rPr>
          <w:rFonts w:ascii="Goudy Old Style" w:hAnsi="Goudy Old Style"/>
          <w:sz w:val="24"/>
          <w:szCs w:val="24"/>
        </w:rPr>
        <w:fldChar w:fldCharType="begin"/>
      </w:r>
      <w:r w:rsidRPr="00B958F6">
        <w:rPr>
          <w:rFonts w:ascii="Goudy Old Style" w:hAnsi="Goudy Old Style"/>
          <w:sz w:val="24"/>
          <w:szCs w:val="24"/>
        </w:rPr>
        <w:instrText xml:space="preserve"> ADDIN ZOTERO_ITEM CSL_CITATION {"citationID":"iNulITM8","properties":{"formattedCitation":"(Haught, 1995)","plainCitation":"(Haught, 1995)","noteIndex":4},"citationItems":[{"id":292,"uris":["http://zotero.org/users/local/dzczhFPM/items/JIII35ZJ"],"itemData":{"id":292,"type":"book","event-place":"New York","ISBN":"978-0-8091-3606-3","language":"eng","number-of-pages":"225","publisher":"Paulist Press","publisher-place":"New York","source":"K10plus ISBN","title":"Science and Religion: From Conflict to Conversation","title-short":"Science and religion","author":[{"family":"Haught","given":"John F."}],"issued":{"date-parts":[["1995"]]}}}],"schema":"https://github.com/citation-style-language/schema/raw/master/csl-citation.json"} </w:instrText>
      </w:r>
      <w:r w:rsidRPr="00B958F6">
        <w:rPr>
          <w:rFonts w:ascii="Goudy Old Style" w:hAnsi="Goudy Old Style"/>
          <w:sz w:val="24"/>
          <w:szCs w:val="24"/>
        </w:rPr>
        <w:fldChar w:fldCharType="separate"/>
      </w:r>
      <w:r w:rsidRPr="00B958F6">
        <w:rPr>
          <w:rFonts w:ascii="Goudy Old Style" w:hAnsi="Goudy Old Style"/>
          <w:sz w:val="24"/>
          <w:szCs w:val="24"/>
        </w:rPr>
        <w:t>(Haught, 1995;</w:t>
      </w:r>
      <w:r w:rsidRPr="00B958F6">
        <w:rPr>
          <w:rFonts w:ascii="Goudy Old Style" w:hAnsi="Goudy Old Style"/>
          <w:sz w:val="24"/>
          <w:szCs w:val="24"/>
        </w:rPr>
        <w:fldChar w:fldCharType="end"/>
      </w:r>
      <w:r w:rsidRPr="00B958F6">
        <w:rPr>
          <w:rFonts w:ascii="Goudy Old Style" w:hAnsi="Goudy Old Style"/>
          <w:sz w:val="24"/>
          <w:szCs w:val="24"/>
        </w:rPr>
        <w:t xml:space="preserve"> </w:t>
      </w:r>
      <w:r w:rsidRPr="00B958F6">
        <w:rPr>
          <w:rFonts w:ascii="Goudy Old Style" w:hAnsi="Goudy Old Style"/>
          <w:sz w:val="24"/>
          <w:szCs w:val="24"/>
        </w:rPr>
        <w:fldChar w:fldCharType="begin" w:fldLock="1"/>
      </w:r>
      <w:r w:rsidRPr="00B958F6">
        <w:rPr>
          <w:rFonts w:ascii="Goudy Old Style" w:hAnsi="Goudy Old Style"/>
          <w:sz w:val="24"/>
          <w:szCs w:val="24"/>
        </w:rPr>
        <w:instrText xml:space="preserve"> ADDIN ZOTERO_ITEM CSL_CITATION {"citationID":"EfkW1haE","properties":{"formattedCitation":"(Lutfi, 2024)","plainCitation":"(Lutfi, 2024)","noteIndex":4},"citationItems":[{"id":"xCIrc1hd/5jZ1IgUD","uris":["http://www.mendeley.com/documents/?uuid=c36ad19a-9573-4f7b-80ec-0c82f63763a0"],"itemData":{"author":[{"dropping-particle":"","family":"Lutfi","given":"Muhammad","non-dropping-particle":"","parse-names":false,"suffix":""}],"edition":"Cet 1","editor":[{"dropping-particle":"","family":"Lutfi","given":"Muhammad","non-dropping-particle":"","parse-names":false,"suffix":""},{"dropping-particle":"","family":"Novitasari","given":"Hotimah","non-dropping-particle":"","parse-names":false,"suffix":""}],"id":"ITEM-1","issued":{"date-parts":[["2024"]]},"number-of-pages":"15-19","publisher":"Inoffast Publishing","publisher-place":"Surabaya","title":"Meretas Polemik Sains dan Agama (Peta Pemikiran Haidar Bagir dan Ulil Abshar Abdalla)","type":"book"}}],"schema":"https://github.com/citation-style-language/schema/raw/master/csl-citation.json"} </w:instrText>
      </w:r>
      <w:r w:rsidRPr="00B958F6">
        <w:rPr>
          <w:rFonts w:ascii="Goudy Old Style" w:hAnsi="Goudy Old Style"/>
          <w:sz w:val="24"/>
          <w:szCs w:val="24"/>
        </w:rPr>
        <w:fldChar w:fldCharType="separate"/>
      </w:r>
      <w:r w:rsidRPr="00B958F6">
        <w:rPr>
          <w:rFonts w:ascii="Goudy Old Style" w:hAnsi="Goudy Old Style"/>
          <w:sz w:val="24"/>
          <w:szCs w:val="24"/>
        </w:rPr>
        <w:t>Lutfi, 2024</w:t>
      </w:r>
      <w:r>
        <w:rPr>
          <w:rFonts w:ascii="Goudy Old Style" w:hAnsi="Goudy Old Style"/>
          <w:sz w:val="24"/>
          <w:szCs w:val="24"/>
        </w:rPr>
        <w:t>, 15-19</w:t>
      </w:r>
      <w:r w:rsidRPr="00B958F6">
        <w:rPr>
          <w:rFonts w:ascii="Goudy Old Style" w:hAnsi="Goudy Old Style"/>
          <w:sz w:val="24"/>
          <w:szCs w:val="24"/>
        </w:rPr>
        <w:t>)</w:t>
      </w:r>
      <w:r w:rsidRPr="00B958F6">
        <w:rPr>
          <w:rFonts w:ascii="Goudy Old Style" w:hAnsi="Goudy Old Style"/>
          <w:sz w:val="24"/>
          <w:szCs w:val="24"/>
        </w:rPr>
        <w:fldChar w:fldCharType="end"/>
      </w:r>
      <w:r w:rsidRPr="00B958F6">
        <w:rPr>
          <w:rFonts w:ascii="Goudy Old Style" w:hAnsi="Goudy Old Style" w:cs="Times New Roman"/>
          <w:sz w:val="24"/>
          <w:szCs w:val="24"/>
          <w:lang w:val="id-ID"/>
        </w:rPr>
        <w:t xml:space="preserve">. Discourse analysis examines the framing, symbols, and strategies of scientific </w:t>
      </w:r>
      <w:r w:rsidRPr="00B958F6">
        <w:rPr>
          <w:rFonts w:ascii="Goudy Old Style" w:hAnsi="Goudy Old Style" w:cs="Times New Roman"/>
          <w:sz w:val="24"/>
          <w:szCs w:val="24"/>
          <w:lang w:val="id-ID"/>
        </w:rPr>
        <w:lastRenderedPageBreak/>
        <w:t>legitimacy used in each virtual narrative. The culmination of this process entails critical reflection to evaluate the epistemological and social implications of the integration of hadith and science in virtual spaces, and to formulate recommendations for developing a more constructive scientific-theological dialogue.</w:t>
      </w:r>
    </w:p>
    <w:p w14:paraId="738B9874" w14:textId="77777777" w:rsidR="005D7127" w:rsidRPr="00B958F6" w:rsidRDefault="005D7127" w:rsidP="005D7127">
      <w:pPr>
        <w:spacing w:after="0" w:line="240" w:lineRule="auto"/>
        <w:jc w:val="both"/>
        <w:rPr>
          <w:rFonts w:ascii="Goudy Old Style" w:hAnsi="Goudy Old Style" w:cs="Times New Roman"/>
          <w:b/>
          <w:bCs/>
          <w:sz w:val="24"/>
          <w:szCs w:val="24"/>
          <w:lang w:val="id-ID"/>
        </w:rPr>
      </w:pPr>
    </w:p>
    <w:p w14:paraId="4D6482D1" w14:textId="77777777" w:rsidR="005D7127" w:rsidRPr="00B958F6" w:rsidRDefault="005D7127" w:rsidP="005D7127">
      <w:pPr>
        <w:spacing w:after="0" w:line="240" w:lineRule="auto"/>
        <w:jc w:val="both"/>
        <w:rPr>
          <w:rFonts w:ascii="Goudy Old Style" w:hAnsi="Goudy Old Style" w:cs="Times New Roman"/>
          <w:b/>
          <w:bCs/>
          <w:sz w:val="24"/>
          <w:szCs w:val="24"/>
          <w:lang w:val="id-ID"/>
        </w:rPr>
      </w:pPr>
      <w:r w:rsidRPr="00B958F6">
        <w:rPr>
          <w:rFonts w:ascii="Goudy Old Style" w:hAnsi="Goudy Old Style" w:cs="Times New Roman"/>
          <w:b/>
          <w:bCs/>
          <w:sz w:val="24"/>
          <w:szCs w:val="24"/>
          <w:lang w:val="id-ID"/>
        </w:rPr>
        <w:t>Exploring the Integration of Hadith and Science</w:t>
      </w:r>
    </w:p>
    <w:p w14:paraId="23FB5C53"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Integration can be defined as the unification of two or more disparate entities into a cohesive whole, thereby establishing a harmonious and synergistic relationship</w:t>
      </w:r>
      <w:r w:rsidRPr="00B958F6">
        <w:rPr>
          <w:rFonts w:ascii="Goudy Old Style" w:hAnsi="Goudy Old Style" w:cs="Times New Roman"/>
          <w:sz w:val="24"/>
          <w:szCs w:val="24"/>
          <w:lang w:val="en-US"/>
        </w:rPr>
        <w:t xml:space="preserve"> </w:t>
      </w:r>
      <w:r w:rsidRPr="00B958F6">
        <w:rPr>
          <w:rFonts w:ascii="Goudy Old Style" w:hAnsi="Goudy Old Style"/>
        </w:rPr>
        <w:fldChar w:fldCharType="begin" w:fldLock="1"/>
      </w:r>
      <w:r w:rsidRPr="00B958F6">
        <w:rPr>
          <w:rFonts w:ascii="Goudy Old Style" w:hAnsi="Goudy Old Style"/>
        </w:rPr>
        <w:instrText xml:space="preserve"> ADDIN ZOTERO_ITEM CSL_CITATION {"citationID":"UBm4zV9S","properties":{"formattedCitation":"(Darsyah, 2022)","plainCitation":"(Darsyah, 2022)","noteIndex":0},"citationItems":[{"id":"xCIrc1hd/ticfsNuG","uris":["http://www.mendeley.com/documents/?uuid=5e6e0b82-603d-4625-b362-5eae13146e92"],"itemData":{"author":[{"dropping-particle":"","family":"Darsyah","given":"Syukron","non-dropping-particle":"","parse-names":false,"suffix":""}],"container-title":"At-Thullab: Jurnal Of Islamic Studies","id":"ITEM-1","issue":"2","issued":{"date-parts":[["2022"]]},"page":"3","title":"Hadis-hadis Tarbawi tentang Integrasi Ilmu, Sains dan Teknologi","type":"article-journal","volume":"3"}}],"schema":"https://github.com/citation-style-language/schema/raw/master/csl-citation.json"}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(Darsyah, 2022</w:t>
      </w:r>
      <w:r>
        <w:rPr>
          <w:rFonts w:ascii="Goudy Old Style" w:hAnsi="Goudy Old Style"/>
        </w:rPr>
        <w:t>, 3</w:t>
      </w:r>
      <w:r w:rsidRPr="00B958F6">
        <w:rPr>
          <w:rFonts w:ascii="Goudy Old Style" w:hAnsi="Goudy Old Style"/>
        </w:rPr>
        <w:t>)</w:t>
      </w:r>
      <w:r w:rsidRPr="00B958F6">
        <w:rPr>
          <w:rFonts w:ascii="Goudy Old Style" w:hAnsi="Goudy Old Style"/>
        </w:rPr>
        <w:fldChar w:fldCharType="end"/>
      </w:r>
      <w:r w:rsidRPr="00B958F6">
        <w:rPr>
          <w:rFonts w:ascii="Goudy Old Style" w:hAnsi="Goudy Old Style"/>
        </w:rPr>
        <w:t>.</w:t>
      </w:r>
      <w:r w:rsidRPr="00B958F6">
        <w:rPr>
          <w:rFonts w:ascii="Goudy Old Style" w:hAnsi="Goudy Old Style" w:cs="Times New Roman"/>
          <w:sz w:val="24"/>
          <w:szCs w:val="24"/>
          <w:lang w:val="id-ID"/>
        </w:rPr>
        <w:t xml:space="preserve"> In this context, the integration of hadith and science has emerged as a subject of increasing interest within the broader discourse on religious understanding and scientific knowledge. According to scholars specializing in the study of hadith, the term “hadith” encompasses all aspects of the life and teachings of Prophet Muhammad, including his words, deeds, and circumstances. The term “Matter” is employed to denote the comprehensive body of reports concerning the Prophet Muhammad, encompassing those related to his aspirations, characteristics, birth history, and habits.</w:t>
      </w:r>
      <w:r w:rsidRPr="00B958F6">
        <w:rPr>
          <w:rFonts w:ascii="Goudy Old Style" w:hAnsi="Goudy Old Style" w:cs="Times New Roman"/>
        </w:rPr>
        <w:fldChar w:fldCharType="begin" w:fldLock="1"/>
      </w:r>
      <w:r w:rsidRPr="00B958F6">
        <w:rPr>
          <w:rFonts w:ascii="Goudy Old Style" w:hAnsi="Goudy Old Style" w:cs="Times New Roman"/>
        </w:rPr>
        <w:instrText xml:space="preserve"> ADDIN ZOTERO_ITEM CSL_CITATION {"citationID":"qfXuJfwi","properties":{"formattedCitation":"(Idri et al., 2014)","plainCitation":"(Idri et al., 2014)","noteIndex":0},"citationItems":[{"id":"xCIrc1hd/cnzZPWpx","uris":["http://www.mendeley.com/documents/?uuid=23048657-1b07-4235-a7fc-b4b0142c6394"],"itemData":{"ISBN":"978-602-98859-7-2","author":[{"dropping-particle":"","family":"Idri","given":"","non-dropping-particle":"","parse-names":false,"suffix":""},{"dropping-particle":"","family":"Malik","given":"Arif Jamaluddin","non-dropping-particle":"","parse-names":false,"suffix":""},{"dropping-particle":"","family":"Nawawi","given":"M","non-dropping-particle":"","parse-names":false,"suffix":""},{"dropping-particle":"","family":"Syamsuddin","given":"","non-dropping-particle":"","parse-names":false,"suffix":""},{"dropping-particle":"","family":"Sucipto","given":"Muhammad Hadi","non-dropping-particle":"","parse-names":false,"suffix":""},{"dropping-particle":"","family":"Mahzumi","given":"Fikri","non-dropping-particle":"","parse-names":false,"suffix":""}],"editor":[{"dropping-particle":"","family":"Siregar","given":"Wahidah Zein Br","non-dropping-particle":"","parse-names":false,"suffix":""},{"dropping-particle":"","family":"Huriyah","given":"Lilik","non-dropping-particle":"","parse-names":false,"suffix":""},{"dropping-particle":"","family":"Samsuri","given":"Andriani","non-dropping-particle":"","parse-names":false,"suffix":""},{"dropping-particle":"","family":"Fitriah","given":"","non-dropping-particle":"","parse-names":false,"suffix":""}],"id":"ITEM-1","issued":{"date-parts":[["2014"]]},"number-of-pages":"3","publisher":"UIN SA Press","publisher-place":"Surabaya","title":"Studi Hadis","type":"book"}}],"schema":"https://github.com/citation-style-language/schema/raw/master/csl-citation.json"} </w:instrText>
      </w:r>
      <w:r w:rsidRPr="00B958F6">
        <w:rPr>
          <w:rFonts w:ascii="Goudy Old Style" w:hAnsi="Goudy Old Style" w:cs="Times New Roman"/>
        </w:rPr>
        <w:fldChar w:fldCharType="separate"/>
      </w:r>
      <w:r w:rsidRPr="00B958F6">
        <w:rPr>
          <w:rFonts w:ascii="Goudy Old Style" w:hAnsi="Goudy Old Style"/>
        </w:rPr>
        <w:t>(Idri et al., 2014)</w:t>
      </w:r>
      <w:r w:rsidRPr="00B958F6">
        <w:rPr>
          <w:rFonts w:ascii="Goudy Old Style" w:hAnsi="Goudy Old Style" w:cs="Times New Roman"/>
        </w:rPr>
        <w:fldChar w:fldCharType="end"/>
      </w:r>
      <w:r w:rsidRPr="00B958F6">
        <w:rPr>
          <w:rFonts w:ascii="Goudy Old Style" w:hAnsi="Goudy Old Style" w:cs="Times New Roman"/>
          <w:sz w:val="24"/>
          <w:szCs w:val="24"/>
          <w:lang w:val="id-ID"/>
        </w:rPr>
        <w:t xml:space="preserve"> Concurrently, experts posit that science constitutes a method of acquiring novel knowledge, manifesting in the form of scientific products and scientific attitudes through an activity designated as the scientific process</w:t>
      </w:r>
      <w:r w:rsidRPr="00B958F6">
        <w:rPr>
          <w:rFonts w:ascii="Goudy Old Style" w:hAnsi="Goudy Old Style" w:cs="Times New Roman"/>
          <w:sz w:val="24"/>
          <w:szCs w:val="24"/>
          <w:lang w:val="en-US"/>
        </w:rPr>
        <w:t xml:space="preserve"> </w:t>
      </w:r>
      <w:r w:rsidRPr="00B958F6">
        <w:rPr>
          <w:rFonts w:ascii="Goudy Old Style" w:hAnsi="Goudy Old Style"/>
        </w:rPr>
        <w:fldChar w:fldCharType="begin" w:fldLock="1"/>
      </w:r>
      <w:r w:rsidRPr="00B958F6">
        <w:rPr>
          <w:rFonts w:ascii="Goudy Old Style" w:hAnsi="Goudy Old Style"/>
        </w:rPr>
        <w:instrText xml:space="preserve"> ADDIN ZOTERO_ITEM CSL_CITATION {"citationID":"91mgQlZq","properties":{"formattedCitation":"(Hayat, 2018)","plainCitation":"(Hayat, 2018)","noteIndex":0},"citationItems":[{"id":"xCIrc1hd/V1LJxT8a","uris":["http://www.mendeley.com/documents/?uuid=3af727ed-2acf-40cf-8078-157012bec6da"],"itemData":{"author":[{"dropping-particle":"","family":"Hayat","given":"Muhammad Syaipul","non-dropping-particle":"","parse-names":false,"suffix":""}],"container-title":"INA-Rxiv","id":"ITEM-1","issued":{"date-parts":[["2018"]]},"page":"2","title":"Hakikat Sains dan Inkuiri","type":"article-journal"}}],"schema":"https://github.com/citation-style-language/schema/raw/master/csl-citation.json"}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(Hayat, 2018)</w:t>
      </w:r>
      <w:r w:rsidRPr="00B958F6">
        <w:rPr>
          <w:rFonts w:ascii="Goudy Old Style" w:hAnsi="Goudy Old Style"/>
        </w:rPr>
        <w:fldChar w:fldCharType="end"/>
      </w:r>
      <w:r w:rsidRPr="00B958F6">
        <w:rPr>
          <w:rFonts w:ascii="Goudy Old Style" w:hAnsi="Goudy Old Style"/>
        </w:rPr>
        <w:t>.</w:t>
      </w:r>
      <w:r w:rsidRPr="00B958F6">
        <w:rPr>
          <w:rFonts w:ascii="Goudy Old Style" w:hAnsi="Goudy Old Style" w:cs="Times New Roman"/>
          <w:sz w:val="24"/>
          <w:szCs w:val="24"/>
          <w:lang w:val="id-ID"/>
        </w:rPr>
        <w:t xml:space="preserve"> Integrating these two fields facilitates the comprehension and interpretation of religious teachings from a more expansive scientific standpoint. In this context, it is imperative to acknowledge the divergent approaches of science and religion, while also recognizing their capacity to complement each other. This integration has the potential to facilitate a more profound comprehension of religious teachings while maintaining respect for established scientific principles.</w:t>
      </w:r>
    </w:p>
    <w:p w14:paraId="7D11B22B" w14:textId="77777777" w:rsidR="005D7127" w:rsidRPr="00B958F6" w:rsidRDefault="005D7127" w:rsidP="005D7127">
      <w:pPr>
        <w:spacing w:after="0" w:line="240" w:lineRule="auto"/>
        <w:ind w:firstLine="567"/>
        <w:jc w:val="both"/>
        <w:rPr>
          <w:rFonts w:ascii="Goudy Old Style" w:hAnsi="Goudy Old Style" w:cs="Traditional Arabic"/>
          <w:sz w:val="24"/>
          <w:szCs w:val="24"/>
          <w:lang w:val="id-ID"/>
        </w:rPr>
      </w:pPr>
      <w:r w:rsidRPr="00B958F6">
        <w:rPr>
          <w:rFonts w:ascii="Goudy Old Style" w:hAnsi="Goudy Old Style" w:cs="Traditional Arabic"/>
          <w:sz w:val="24"/>
          <w:szCs w:val="24"/>
          <w:lang w:val="id-ID"/>
        </w:rPr>
        <w:t xml:space="preserve">The integration of hadith and science has been discussed among several scholars, including Zaghlul Al-Najjar. In his book, </w:t>
      </w:r>
      <w:r w:rsidRPr="00B958F6">
        <w:rPr>
          <w:rFonts w:ascii="Goudy Old Style" w:hAnsi="Goudy Old Style" w:cs="Traditional Arabic"/>
          <w:i/>
          <w:iCs/>
          <w:sz w:val="24"/>
          <w:szCs w:val="24"/>
          <w:lang w:val="id-ID"/>
        </w:rPr>
        <w:t>The Proof of Science in the Sunnah</w:t>
      </w:r>
      <w:r w:rsidRPr="00B958F6">
        <w:rPr>
          <w:rFonts w:ascii="Goudy Old Style" w:hAnsi="Goudy Old Style" w:cs="Traditional Arabic"/>
          <w:sz w:val="24"/>
          <w:szCs w:val="24"/>
          <w:lang w:val="id-ID"/>
        </w:rPr>
        <w:t>, as cited by Zunaidi Nur, Al-Najjar presents a perspective on the Prophet’s hadith, viewing them as employing a confirmatory approach and supporting hadith studies with a scientific approach. Through his meticulous efforts, Zaghlul has demonstrated the congruence between the Prophet’s hadith and contemporary scientific and technological advancements. It is important to note that Allah’s verses are not only those inscribed within the Holy Book but also those that can be observed in nature (</w:t>
      </w:r>
      <w:r w:rsidRPr="00B958F6">
        <w:rPr>
          <w:rFonts w:ascii="Goudy Old Style" w:hAnsi="Goudy Old Style" w:cs="Traditional Arabic"/>
          <w:i/>
          <w:iCs/>
          <w:sz w:val="24"/>
          <w:szCs w:val="24"/>
          <w:lang w:val="id-ID"/>
        </w:rPr>
        <w:t>ayat kawniyyah</w:t>
      </w:r>
      <w:r w:rsidRPr="00B958F6">
        <w:rPr>
          <w:rFonts w:ascii="Goudy Old Style" w:hAnsi="Goudy Old Style" w:cs="Traditional Arabic"/>
          <w:sz w:val="24"/>
          <w:szCs w:val="24"/>
          <w:lang w:val="id-ID"/>
        </w:rPr>
        <w:t xml:space="preserve">). Evidently, these two types of verses are not intended </w:t>
      </w:r>
      <w:r w:rsidRPr="00B958F6">
        <w:rPr>
          <w:rFonts w:ascii="Goudy Old Style" w:hAnsi="Goudy Old Style" w:cs="Traditional Arabic"/>
          <w:sz w:val="24"/>
          <w:szCs w:val="24"/>
          <w:lang w:val="id-ID"/>
        </w:rPr>
        <w:lastRenderedPageBreak/>
        <w:t>to contradict each other; rather, they are designed to complement and reinforce one another. Zaghlul’s approach to hadith involves a unique integration of traditional Islamic scholarship with a modern scientific method, facilitating the discovery of novel interpretations that resonate with contemporary scientific understanding. Furthermore, he endeavors to substantiate the veracity of the Prophet’s hadith and demonstrate the congruence between hadith encompassing scientific facts and established scientific principles</w:t>
      </w:r>
      <w:r w:rsidRPr="00B958F6">
        <w:rPr>
          <w:rFonts w:ascii="Goudy Old Style" w:hAnsi="Goudy Old Style" w:cs="Traditional Arabic"/>
          <w:sz w:val="24"/>
          <w:szCs w:val="24"/>
          <w:lang w:val="en-US"/>
        </w:rPr>
        <w:t xml:space="preserve"> </w:t>
      </w:r>
      <w:r w:rsidRPr="00B958F6">
        <w:rPr>
          <w:rFonts w:ascii="Goudy Old Style" w:hAnsi="Goudy Old Style"/>
        </w:rPr>
        <w:fldChar w:fldCharType="begin" w:fldLock="1"/>
      </w:r>
      <w:r w:rsidRPr="00B958F6">
        <w:rPr>
          <w:rFonts w:ascii="Goudy Old Style" w:hAnsi="Goudy Old Style"/>
        </w:rPr>
        <w:instrText xml:space="preserve"> ADDIN ZOTERO_ITEM CSL_CITATION {"citationID":"oynAVumL","properties":{"formattedCitation":"(Nur, 2022)","plainCitation":"(Nur, 2022)","noteIndex":0},"citationItems":[{"id":"xCIrc1hd/phDwcGRC","uris":["http://www.mendeley.com/documents/?uuid=c2ceb7b6-f0e4-44dd-b277-a6c6cdad5a44"],"itemData":{"author":[{"dropping-particle":"","family":"Nur","given":"Zunaidi","non-dropping-particle":"","parse-names":false,"suffix":""}],"container-title":"Tamaddun Journal of Islamic Studies","id":"ITEM-1","issue":"2","issued":{"date-parts":[["2022"]]},"page":"184","title":"Hermeneutika Hadis Zaghlul an-Najjar","type":"article-journal","volume":"1"}}],"schema":"https://github.com/citation-style-language/schema/raw/master/csl-citation.json"}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(Nur, 2022</w:t>
      </w:r>
      <w:r>
        <w:rPr>
          <w:rFonts w:ascii="Goudy Old Style" w:hAnsi="Goudy Old Style"/>
        </w:rPr>
        <w:t>, 184</w:t>
      </w:r>
      <w:r w:rsidRPr="00B958F6">
        <w:rPr>
          <w:rFonts w:ascii="Goudy Old Style" w:hAnsi="Goudy Old Style"/>
        </w:rPr>
        <w:t>)</w:t>
      </w:r>
      <w:r w:rsidRPr="00B958F6">
        <w:rPr>
          <w:rFonts w:ascii="Goudy Old Style" w:hAnsi="Goudy Old Style"/>
        </w:rPr>
        <w:fldChar w:fldCharType="end"/>
      </w:r>
      <w:r w:rsidRPr="00B958F6">
        <w:rPr>
          <w:rFonts w:ascii="Goudy Old Style" w:hAnsi="Goudy Old Style"/>
        </w:rPr>
        <w:t>.</w:t>
      </w:r>
    </w:p>
    <w:p w14:paraId="2AED098B" w14:textId="77777777" w:rsidR="005D7127" w:rsidRPr="00B958F6" w:rsidRDefault="005D7127" w:rsidP="005D7127">
      <w:pPr>
        <w:spacing w:after="0" w:line="240" w:lineRule="auto"/>
        <w:ind w:firstLine="567"/>
        <w:jc w:val="both"/>
        <w:rPr>
          <w:rFonts w:ascii="Goudy Old Style" w:hAnsi="Goudy Old Style" w:cs="Traditional Arabic"/>
          <w:sz w:val="24"/>
          <w:szCs w:val="24"/>
          <w:lang w:val="id-ID"/>
        </w:rPr>
      </w:pPr>
      <w:r w:rsidRPr="00B958F6">
        <w:rPr>
          <w:rFonts w:ascii="Goudy Old Style" w:hAnsi="Goudy Old Style" w:cs="Traditional Arabic"/>
          <w:sz w:val="24"/>
          <w:szCs w:val="24"/>
          <w:lang w:val="id-ID"/>
        </w:rPr>
        <w:t>Second, according to Seyyed Hossein Nasr, Islam and science cannot be separated. He states that Muslims do not have to lose their spiritual roots in order to advance scientific knowledge. According to him, Islam itself desires scientific progress, and this idea is relevant in the context of Islamic education, especially in Indonesia</w:t>
      </w:r>
      <w:r w:rsidRPr="00B958F6">
        <w:rPr>
          <w:rFonts w:ascii="Goudy Old Style" w:hAnsi="Goudy Old Style" w:cs="Traditional Arabic"/>
          <w:sz w:val="24"/>
          <w:szCs w:val="24"/>
          <w:lang w:val="en-US"/>
        </w:rPr>
        <w:t xml:space="preserve"> </w:t>
      </w:r>
      <w:r w:rsidRPr="00B958F6">
        <w:rPr>
          <w:rFonts w:ascii="Goudy Old Style" w:hAnsi="Goudy Old Style"/>
        </w:rPr>
        <w:fldChar w:fldCharType="begin" w:fldLock="1"/>
      </w:r>
      <w:r w:rsidRPr="00B958F6">
        <w:rPr>
          <w:rFonts w:ascii="Goudy Old Style" w:hAnsi="Goudy Old Style"/>
        </w:rPr>
        <w:instrText xml:space="preserve"> ADDIN ZOTERO_ITEM CSL_CITATION {"citationID":"9QcGu0cc","properties":{"formattedCitation":"(Abduh &amp; Kerwanto, 2023)","plainCitation":"(Abduh &amp; Kerwanto, 2023)","noteIndex":0},"citationItems":[{"id":"xCIrc1hd/QWmC6Qd9","uris":["http://www.mendeley.com/documents/?uuid=cceb8f94-3704-42c6-8d3d-ff002598026e"],"itemData":{"author":[{"dropping-particle":"","family":"Abduh","given":"Muhammad","non-dropping-particle":"","parse-names":false,"suffix":""},{"dropping-particle":"","family":"Kerwanto","given":"","non-dropping-particle":"","parse-names":false,"suffix":""}],"container-title":"EDUMULYA: Jurnal Pendidikan Agama Islam","id":"ITEM-1","issue":"2","issued":{"date-parts":[["2023"]]},"page":"15-16","title":"Relevansi Pemikiran Seyyed Hossein Nasr tentang Integrasi Islam dan Sains terhadap Pendidikan Islam di Indonesia","type":"article-journal","volume":"1"}}],"schema":"https://github.com/citation-style-language/schema/raw/master/csl-citation.json"}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(Abduh &amp; Kerwanto, 2023</w:t>
      </w:r>
      <w:r>
        <w:rPr>
          <w:rFonts w:ascii="Goudy Old Style" w:hAnsi="Goudy Old Style"/>
        </w:rPr>
        <w:t>, 15-16</w:t>
      </w:r>
      <w:r w:rsidRPr="00B958F6">
        <w:rPr>
          <w:rFonts w:ascii="Goudy Old Style" w:hAnsi="Goudy Old Style"/>
        </w:rPr>
        <w:t>)</w:t>
      </w:r>
      <w:r w:rsidRPr="00B958F6">
        <w:rPr>
          <w:rFonts w:ascii="Goudy Old Style" w:hAnsi="Goudy Old Style"/>
        </w:rPr>
        <w:fldChar w:fldCharType="end"/>
      </w:r>
      <w:r w:rsidRPr="00B958F6">
        <w:rPr>
          <w:rFonts w:ascii="Goudy Old Style" w:hAnsi="Goudy Old Style"/>
        </w:rPr>
        <w:t>.</w:t>
      </w:r>
      <w:r w:rsidRPr="00B958F6">
        <w:rPr>
          <w:rFonts w:ascii="Goudy Old Style" w:hAnsi="Goudy Old Style" w:cs="Traditional Arabic"/>
          <w:sz w:val="24"/>
          <w:szCs w:val="24"/>
          <w:lang w:val="id-ID"/>
        </w:rPr>
        <w:t xml:space="preserve"> Sayyed Hossein Nasr also rejects the claims of liberals and modernists who argue that there is compatibility between Islam and modern science, as he believes that such an approach would alter Islam to align with their own ultimate goals</w:t>
      </w:r>
      <w:r w:rsidRPr="00B958F6">
        <w:rPr>
          <w:rFonts w:ascii="Goudy Old Style" w:hAnsi="Goudy Old Style" w:cs="Traditional Arabic"/>
          <w:sz w:val="24"/>
          <w:szCs w:val="24"/>
          <w:lang w:val="en-US"/>
        </w:rPr>
        <w:t xml:space="preserve"> </w:t>
      </w:r>
      <w:r w:rsidRPr="00B958F6">
        <w:rPr>
          <w:rFonts w:ascii="Goudy Old Style" w:hAnsi="Goudy Old Style"/>
        </w:rPr>
        <w:fldChar w:fldCharType="begin" w:fldLock="1"/>
      </w:r>
      <w:r w:rsidRPr="00B958F6">
        <w:rPr>
          <w:rFonts w:ascii="Goudy Old Style" w:hAnsi="Goudy Old Style"/>
        </w:rPr>
        <w:instrText xml:space="preserve"> ADDIN ZOTERO_ITEM CSL_CITATION {"citationID":"9ckdQO8y","properties":{"formattedCitation":"(Topik, 2020)","plainCitation":"(Topik, 2020)","noteIndex":0},"citationItems":[{"id":"xCIrc1hd/yoOTMv9b","uris":["http://www.mendeley.com/documents/?uuid=2033d662-d12b-4c19-bc54-b9bc4ece4226"],"itemData":{"author":[{"dropping-particle":"","family":"Topik","given":"","non-dropping-particle":"","parse-names":false,"suffix":""}],"container-title":"Edukatif","id":"ITEM-1","issue":"2","issued":{"date-parts":[["2020"]]},"page":"130","title":"Islamisasi Sains Menurut Sayyed Hossein Nasr","type":"article-journal","volume":"6"}}],"schema":"https://github.com/citation-style-language/schema/raw/master/csl-citation.json"}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(Topik, 2020</w:t>
      </w:r>
      <w:r>
        <w:rPr>
          <w:rFonts w:ascii="Goudy Old Style" w:hAnsi="Goudy Old Style"/>
        </w:rPr>
        <w:t>, 130</w:t>
      </w:r>
      <w:r w:rsidRPr="00B958F6">
        <w:rPr>
          <w:rFonts w:ascii="Goudy Old Style" w:hAnsi="Goudy Old Style"/>
        </w:rPr>
        <w:t>)</w:t>
      </w:r>
      <w:r w:rsidRPr="00B958F6">
        <w:rPr>
          <w:rFonts w:ascii="Goudy Old Style" w:hAnsi="Goudy Old Style"/>
        </w:rPr>
        <w:fldChar w:fldCharType="end"/>
      </w:r>
      <w:r w:rsidRPr="00B958F6">
        <w:rPr>
          <w:rFonts w:ascii="Goudy Old Style" w:hAnsi="Goudy Old Style"/>
        </w:rPr>
        <w:t>.</w:t>
      </w:r>
    </w:p>
    <w:p w14:paraId="6293DEF4" w14:textId="77777777" w:rsidR="005D7127" w:rsidRPr="00B958F6" w:rsidRDefault="005D7127" w:rsidP="005D7127">
      <w:pPr>
        <w:spacing w:after="0" w:line="240" w:lineRule="auto"/>
        <w:ind w:firstLine="567"/>
        <w:jc w:val="both"/>
        <w:rPr>
          <w:rFonts w:ascii="Goudy Old Style" w:hAnsi="Goudy Old Style" w:cs="Traditional Arabic"/>
          <w:sz w:val="24"/>
          <w:szCs w:val="24"/>
          <w:lang w:val="id-ID"/>
        </w:rPr>
      </w:pPr>
      <w:r w:rsidRPr="00B958F6">
        <w:rPr>
          <w:rFonts w:ascii="Goudy Old Style" w:hAnsi="Goudy Old Style" w:cs="Traditional Arabic"/>
          <w:sz w:val="24"/>
          <w:szCs w:val="24"/>
          <w:lang w:val="id-ID"/>
        </w:rPr>
        <w:t>Thirdly, Abdul Karim Soroush advanced a theory of religion that prioritizes interpretation and knowledge of religion as a distinct entity from religion itself. He posits that all aspects attributed to religion are, in essence, interpretations of religion itself, and that the understanding of religion evolves in a manner akin to other forms of human knowledge</w:t>
      </w:r>
      <w:r w:rsidRPr="00B958F6">
        <w:rPr>
          <w:rFonts w:ascii="Goudy Old Style" w:hAnsi="Goudy Old Style" w:cs="Traditional Arabic"/>
          <w:sz w:val="24"/>
          <w:szCs w:val="24"/>
          <w:lang w:val="en-US"/>
        </w:rPr>
        <w:t xml:space="preserve"> </w:t>
      </w:r>
      <w:r w:rsidRPr="00B958F6">
        <w:rPr>
          <w:rFonts w:ascii="Goudy Old Style" w:hAnsi="Goudy Old Style"/>
        </w:rPr>
        <w:fldChar w:fldCharType="begin" w:fldLock="1"/>
      </w:r>
      <w:r w:rsidRPr="00B958F6">
        <w:rPr>
          <w:rFonts w:ascii="Goudy Old Style" w:hAnsi="Goudy Old Style"/>
        </w:rPr>
        <w:instrText xml:space="preserve"> ADDIN ZOTERO_ITEM CSL_CITATION {"citationID":"gst9amag","properties":{"formattedCitation":"(Zamzami et al., 2022)","plainCitation":"(Zamzami et al., 2022)","noteIndex":0},"citationItems":[{"id":"xCIrc1hd/DMMR3H4N","uris":["http://www.mendeley.com/documents/?uuid=9cea8c86-c4fc-421a-a4b9-a2709aed9c6d"],"itemData":{"DOI":"10.15642/religio.v12i2.2167","ISSN":"2088-6330","abstract":"The idea of producing religious science is known not only in Iran and the Islamic world but also in the Western world. This idea has created movements in the Western world and the Islamic world in the field of science production, which are mainly divided into three perspectives. In the sources of science production, a group has given originality to naql</w:instrText>
      </w:r>
      <w:r w:rsidRPr="00B958F6">
        <w:rPr>
          <w:rFonts w:ascii="Calibri" w:hAnsi="Calibri" w:cs="Calibri"/>
        </w:rPr>
        <w:instrText>ī</w:instrText>
      </w:r>
      <w:r w:rsidRPr="00B958F6">
        <w:rPr>
          <w:rFonts w:ascii="Goudy Old Style" w:hAnsi="Goudy Old Style"/>
        </w:rPr>
        <w:instrText xml:space="preserve"> (narrative) knowledge, a group to human knowledge and experimental sciences, and the third group confirmed both views and considered the way to acquire knowledge to be both intellect and narration. Abdulkarim Soroush is among those who have given originality to experimental sciences and knowledge in this field. In this article, an attempt is made to explain the nature of religious science with a descriptive-analytical method, examine and explain Soroush’s point of view, and state his bases and arguments in explaining this theory, and finally to criticize his point of view. Confusion of the two authorities of demonstration and confirmation, failure to provide a criterion for judging between religion and human knowledge in times of conflict, and the invalidity of generalizing historical evidence to all ages are some of the things that undermine the acceptance of Soroush’s theory.","author":[{"dropping-particle":"","family":"Zamzami","given":"Mukhammad","non-dropping-particle":"","parse-names":false,"suffix":""},{"dropping-particle":"","family":"Gharamaleki","given":"Ghorbanali Karimzadeh","non-dropping-particle":"","parse-names":false,"suffix":""},{"dropping-particle":"","family":"Hosseinieskandian","given":"Abdullah","non-dropping-particle":"","parse-names":false,"suffix":""},{"dropping-particle":"","family":"A'la","given":"Abd","non-dropping-particle":"","parse-names":false,"suffix":""}],"container-title":"Religió Jurnal Studi Agama-agama","id":"ITEM-1","issue":"2","issued":{"date-parts":[["2022"]]},"page":"233-260","title":"On the Intersection of Science and Religion: A Critical Analysis of Abdulkarim Soroush’s Thought","type":"article-journal","volume":"12"}}],"schema":"https://github.com/citation-style-language/schema/raw/master/csl-citation.json"}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(Zamzami et al., 2022)</w:t>
      </w:r>
      <w:r w:rsidRPr="00B958F6">
        <w:rPr>
          <w:rFonts w:ascii="Goudy Old Style" w:hAnsi="Goudy Old Style"/>
        </w:rPr>
        <w:fldChar w:fldCharType="end"/>
      </w:r>
      <w:r w:rsidRPr="00B958F6">
        <w:rPr>
          <w:rFonts w:ascii="Goudy Old Style" w:hAnsi="Goudy Old Style"/>
        </w:rPr>
        <w:t>.</w:t>
      </w:r>
      <w:r w:rsidRPr="00B958F6">
        <w:rPr>
          <w:rFonts w:ascii="Goudy Old Style" w:hAnsi="Goudy Old Style" w:cs="Traditional Arabic"/>
          <w:sz w:val="24"/>
          <w:szCs w:val="24"/>
          <w:lang w:val="id-ID"/>
        </w:rPr>
        <w:t xml:space="preserve"> This theory stands in contradistinction to traditional understandings and endeavors to adapt religion to the demands of an increasingly secular Muslim society. Soroush also criticizes the separation of God from sociopolitical life, which he considers a deliberate political decision, not the result of social evolution or humanity’s ability to manage its own affairs. This study aims to provide the elements necessary for democratic religious governance</w:t>
      </w:r>
      <w:r w:rsidRPr="00B958F6">
        <w:rPr>
          <w:rFonts w:ascii="Goudy Old Style" w:hAnsi="Goudy Old Style" w:cs="Traditional Arabic"/>
          <w:sz w:val="24"/>
          <w:szCs w:val="24"/>
          <w:lang w:val="en-US"/>
        </w:rPr>
        <w:t xml:space="preserve"> </w:t>
      </w:r>
      <w:r w:rsidRPr="00B958F6">
        <w:rPr>
          <w:rFonts w:ascii="Goudy Old Style" w:hAnsi="Goudy Old Style"/>
        </w:rPr>
        <w:fldChar w:fldCharType="begin" w:fldLock="1"/>
      </w:r>
      <w:r w:rsidRPr="00B958F6">
        <w:rPr>
          <w:rFonts w:ascii="Goudy Old Style" w:hAnsi="Goudy Old Style"/>
        </w:rPr>
        <w:instrText xml:space="preserve"> ADDIN ZOTERO_ITEM CSL_CITATION {"citationID":"wYcBQPuf","properties":{"formattedCitation":"(Hamdie &amp; Arief, 2022)","plainCitation":"(Hamdie &amp; Arief, 2022)","noteIndex":0},"citationItems":[{"id":"xCIrc1hd/aG9M4u2v","uris":["http://www.mendeley.com/documents/?uuid=1438e95d-a71a-4133-a822-cfd1a9d3d941"],"itemData":{"author":[{"dropping-particle":"","family":"Hamdie","given":"Ilham Masykuri","non-dropping-particle":"","parse-names":false,"suffix":""},{"dropping-particle":"","family":"Arief","given":"M. Miftah","non-dropping-particle":"","parse-names":false,"suffix":""}],"container-title":"NIZHAM","id":"ITEM-1","issue":"1","issued":{"date-parts":[["2022"]]},"page":"92-95","title":"Teori Abdul Karim Soroush: Analisis Teori Agama dan Masyarakat Beragama","type":"article-journal","volume":"9"}}],"schema":"https://github.com/citation-style-language/schema/raw/master/csl-citation.json"}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(Hamdie &amp; Arief, 2022</w:t>
      </w:r>
      <w:r>
        <w:rPr>
          <w:rFonts w:ascii="Goudy Old Style" w:hAnsi="Goudy Old Style"/>
        </w:rPr>
        <w:t>, 92-95</w:t>
      </w:r>
      <w:r w:rsidRPr="00B958F6">
        <w:rPr>
          <w:rFonts w:ascii="Goudy Old Style" w:hAnsi="Goudy Old Style"/>
        </w:rPr>
        <w:t>)</w:t>
      </w:r>
      <w:r w:rsidRPr="00B958F6">
        <w:rPr>
          <w:rFonts w:ascii="Goudy Old Style" w:hAnsi="Goudy Old Style"/>
        </w:rPr>
        <w:fldChar w:fldCharType="end"/>
      </w:r>
      <w:r w:rsidRPr="00B958F6">
        <w:rPr>
          <w:rFonts w:ascii="Goudy Old Style" w:hAnsi="Goudy Old Style"/>
        </w:rPr>
        <w:t>.</w:t>
      </w:r>
      <w:r w:rsidRPr="00B958F6">
        <w:rPr>
          <w:rFonts w:ascii="Goudy Old Style" w:hAnsi="Goudy Old Style" w:cs="Traditional Arabic"/>
          <w:sz w:val="24"/>
          <w:szCs w:val="24"/>
          <w:lang w:val="id-ID"/>
        </w:rPr>
        <w:t xml:space="preserve"> However, it is acknowledged that democracy cannot be completely separated from religion. Consequently, Soroush endeavors to establish a connection between religion and science, underscoring the necessity for a more precise and contemporary interpretation of Islam.</w:t>
      </w:r>
    </w:p>
    <w:p w14:paraId="5DDD1F17" w14:textId="77777777" w:rsidR="005D7127" w:rsidRPr="00B958F6" w:rsidRDefault="005D7127" w:rsidP="005D7127">
      <w:pPr>
        <w:spacing w:after="0" w:line="240" w:lineRule="auto"/>
        <w:ind w:firstLine="567"/>
        <w:jc w:val="both"/>
        <w:rPr>
          <w:rFonts w:ascii="Goudy Old Style" w:hAnsi="Goudy Old Style" w:cs="Traditional Arabic"/>
          <w:sz w:val="24"/>
          <w:szCs w:val="24"/>
          <w:lang w:val="id-ID"/>
        </w:rPr>
      </w:pPr>
      <w:r w:rsidRPr="00B958F6">
        <w:rPr>
          <w:rFonts w:ascii="Goudy Old Style" w:hAnsi="Goudy Old Style" w:cs="Traditional Arabic"/>
          <w:sz w:val="24"/>
          <w:szCs w:val="24"/>
          <w:lang w:val="id-ID"/>
        </w:rPr>
        <w:t xml:space="preserve">In conclusion, scholars such as Zaghlul Al-Najjar, Seyyed Hossein Nasr, and Abdul Karim Soroush offer diverse perspectives on the integration of hadith and science. Zaghlul Al-Najjar perceives a congruence between the Prophet’s hadith and contemporary scientific knowledge, employing a scientific verification methodology to interpret hadith and </w:t>
      </w:r>
      <w:r w:rsidRPr="00B958F6">
        <w:rPr>
          <w:rFonts w:ascii="Goudy Old Style" w:hAnsi="Goudy Old Style" w:cs="Traditional Arabic"/>
          <w:sz w:val="24"/>
          <w:szCs w:val="24"/>
          <w:lang w:val="id-ID"/>
        </w:rPr>
        <w:lastRenderedPageBreak/>
        <w:t>unveil novel, pertinent interpretations. Seyyed Hossein Nasr posits that science and Islam are inextricably linked, yet he denounces overly liberal interpretations, which he contends can compromise the spiritual essence of Islam. Conversely, Abdul Karim Soroush posits that religious knowledge is the result of evolving human interpretation and advocates for a more democratic understanding of religion to bridge the gap between religion, science, and the demands of modernity. These three scholars posit that the integration of hadith and science necessitates a symbiotic approach that safeguards the authenticity of Islamic values in the context of scientific advancement.</w:t>
      </w:r>
    </w:p>
    <w:p w14:paraId="06FE9724" w14:textId="77777777" w:rsidR="005D7127" w:rsidRPr="00B958F6" w:rsidRDefault="005D7127" w:rsidP="005D7127">
      <w:pPr>
        <w:spacing w:after="0" w:line="240" w:lineRule="auto"/>
        <w:ind w:firstLine="567"/>
        <w:jc w:val="both"/>
        <w:rPr>
          <w:rFonts w:ascii="Goudy Old Style" w:hAnsi="Goudy Old Style" w:cs="Traditional Arabic"/>
          <w:lang w:val="id-ID"/>
        </w:rPr>
      </w:pPr>
    </w:p>
    <w:p w14:paraId="6FF8F520" w14:textId="77777777" w:rsidR="005D7127" w:rsidRPr="00B958F6" w:rsidRDefault="005D7127" w:rsidP="005D7127">
      <w:pPr>
        <w:spacing w:after="0" w:line="240" w:lineRule="auto"/>
        <w:jc w:val="both"/>
        <w:rPr>
          <w:rFonts w:ascii="Goudy Old Style" w:hAnsi="Goudy Old Style" w:cs="Times New Roman"/>
          <w:b/>
          <w:bCs/>
          <w:sz w:val="24"/>
          <w:szCs w:val="24"/>
          <w:lang w:val="id-ID"/>
        </w:rPr>
      </w:pPr>
      <w:r w:rsidRPr="00B958F6">
        <w:rPr>
          <w:rFonts w:ascii="Goudy Old Style" w:hAnsi="Goudy Old Style" w:cs="Times New Roman"/>
          <w:b/>
          <w:bCs/>
          <w:sz w:val="24"/>
          <w:szCs w:val="24"/>
          <w:lang w:val="id-ID"/>
        </w:rPr>
        <w:t>Integration of Hadith and Science in the Virtual Space: Accounts @nikmatislamchannel, @santai_tapisampai, @edimujiono19, and @vrjourney.indo</w:t>
      </w:r>
    </w:p>
    <w:p w14:paraId="3CE0BD8B"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There have been a number of attempts to integrate hadith and science in virtual spaces. A recent post on the TikTok account @nikmatislamchannel offers an illustration of the integration of the hadith of the Prophet Muhammad with modern science, as evidenced by a recent discovery related to the wings of flies</w:t>
      </w:r>
      <w:r w:rsidRPr="00B958F6">
        <w:rPr>
          <w:rFonts w:ascii="Goudy Old Style" w:hAnsi="Goudy Old Style" w:cs="Times New Roman"/>
          <w:sz w:val="24"/>
          <w:szCs w:val="24"/>
          <w:lang w:val="en-US"/>
        </w:rPr>
        <w:t xml:space="preserve"> </w:t>
      </w:r>
      <w:r w:rsidRPr="00B958F6">
        <w:rPr>
          <w:rFonts w:ascii="Goudy Old Style" w:hAnsi="Goudy Old Style"/>
        </w:rPr>
        <w:fldChar w:fldCharType="begin" w:fldLock="1"/>
      </w:r>
      <w:r w:rsidRPr="00B958F6">
        <w:rPr>
          <w:rFonts w:ascii="Goudy Old Style" w:hAnsi="Goudy Old Style"/>
        </w:rPr>
        <w:instrText xml:space="preserve"> ADDIN ZOTERO_ITEM CSL_CITATION {"citationID":"iUBT88Ps","properties":{"formattedCitation":"(@nikmatislamchannel, 2023)","plainCitation":"(@nikmatislamchannel, 2023)","noteIndex":0},"citationItems":[{"id":"xCIrc1hd/BdBWYgzm","uris":["http://www.mendeley.com/documents/?uuid=f35ca757-511e-4f96-9f10-05719994a0ad"],"itemData":{"URL":"https://vt.tiktok.com/ZSjSeRW9h/","accessed":{"date-parts":[["2024","11","8"]]},"author":[{"dropping-particle":"","family":"@nikmatislamchannel","given":"","non-dropping-particle":"","parse-names":false,"suffix":""}],"container-title":"Tiktok","id":"ITEM-1","issued":{"date-parts":[["2023"]]},"title":"Hadis dan Sains Mengenai Sayap dan Lalat","type":"webpage"}}],"schema":"https://github.com/citation-style-language/schema/raw/master/csl-citation.json"}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(@nikmatislamchannel, 2023)</w:t>
      </w:r>
      <w:r w:rsidRPr="00B958F6">
        <w:rPr>
          <w:rFonts w:ascii="Goudy Old Style" w:hAnsi="Goudy Old Style"/>
        </w:rPr>
        <w:fldChar w:fldCharType="end"/>
      </w:r>
      <w:r w:rsidRPr="00B958F6">
        <w:rPr>
          <w:rFonts w:ascii="Goudy Old Style" w:hAnsi="Goudy Old Style"/>
        </w:rPr>
        <w:t>.</w:t>
      </w:r>
      <w:r w:rsidRPr="00B958F6">
        <w:rPr>
          <w:rFonts w:ascii="Goudy Old Style" w:hAnsi="Goudy Old Style" w:cs="Times New Roman"/>
          <w:sz w:val="24"/>
          <w:szCs w:val="24"/>
          <w:lang w:val="id-ID"/>
        </w:rPr>
        <w:t xml:space="preserve"> According to the hadith cited in </w:t>
      </w:r>
      <w:r w:rsidRPr="00B958F6">
        <w:rPr>
          <w:rFonts w:ascii="Goudy Old Style" w:hAnsi="Goudy Old Style" w:cs="Calibri"/>
          <w:sz w:val="24"/>
          <w:szCs w:val="24"/>
          <w:lang w:val="id-ID"/>
        </w:rPr>
        <w:t>S</w:t>
      </w:r>
      <w:r w:rsidRPr="001A4C2E">
        <w:rPr>
          <w:rFonts w:ascii="Times New Arabic" w:hAnsi="Times New Arabic" w:cs="Calibri"/>
          <w:szCs w:val="24"/>
          <w:lang w:val="id-ID"/>
        </w:rPr>
        <w:t>{</w:t>
      </w:r>
      <w:r w:rsidRPr="00B958F6">
        <w:rPr>
          <w:rFonts w:ascii="Goudy Old Style" w:hAnsi="Goudy Old Style" w:cs="Times New Roman"/>
          <w:sz w:val="24"/>
          <w:szCs w:val="24"/>
          <w:lang w:val="id-ID"/>
        </w:rPr>
        <w:t>a</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Calibri"/>
          <w:sz w:val="24"/>
          <w:szCs w:val="24"/>
          <w:lang w:val="id-ID"/>
        </w:rPr>
        <w:t>îh</w:t>
      </w:r>
      <w:r w:rsidRPr="001A4C2E">
        <w:rPr>
          <w:rFonts w:ascii="Times New Arabic" w:hAnsi="Times New Arabic" w:cs="Calibri"/>
          <w:szCs w:val="24"/>
          <w:lang w:val="id-ID"/>
        </w:rPr>
        <w:t>}</w:t>
      </w:r>
      <w:r w:rsidRPr="00B958F6">
        <w:rPr>
          <w:rFonts w:ascii="Goudy Old Style" w:hAnsi="Goudy Old Style" w:cs="Times New Roman"/>
          <w:sz w:val="24"/>
          <w:szCs w:val="24"/>
          <w:lang w:val="id-ID"/>
        </w:rPr>
        <w:t xml:space="preserve"> al-Bukh</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 xml:space="preserve">ri, No. Index 2230, it is stated that: </w:t>
      </w:r>
    </w:p>
    <w:p w14:paraId="14D44D26" w14:textId="77777777" w:rsidR="005D7127" w:rsidRPr="00B958F6" w:rsidRDefault="005D7127" w:rsidP="005D7127">
      <w:pPr>
        <w:bidi/>
        <w:spacing w:after="0" w:line="240" w:lineRule="auto"/>
        <w:ind w:right="426"/>
        <w:jc w:val="both"/>
        <w:rPr>
          <w:rFonts w:ascii="Goudy Old Style" w:hAnsi="Goudy Old Style" w:cs="Traditional Arabic"/>
          <w:sz w:val="32"/>
          <w:szCs w:val="32"/>
          <w:rtl/>
          <w:lang w:val="en-US"/>
        </w:rPr>
      </w:pPr>
      <w:r w:rsidRPr="00B958F6">
        <w:rPr>
          <w:rFonts w:ascii="Goudy Old Style" w:hAnsi="Goudy Old Style" w:cs="Traditional Arabic" w:hint="eastAsia"/>
          <w:sz w:val="32"/>
          <w:szCs w:val="32"/>
          <w:rtl/>
          <w:lang w:val="id-ID"/>
        </w:rPr>
        <w:t>حَدَّثَنَا</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28"/>
          <w:szCs w:val="32"/>
          <w:rtl/>
          <w:lang w:val="id-ID"/>
        </w:rPr>
        <w:t>خَالِدُ</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بْنُ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مَخْلَدٍ،</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حَدَّثَنَا</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سُلَيْمَانُ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بْنُ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بِلاَلٍ،</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قَالَ</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حَدَّثَنِي</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عُتْبَةُ</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بْنُ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مُسْلِمٍ،</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قَالَ</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أَخْبَرَنِي</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عُبَيْدُ</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بْنُ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حُنَيْنٍ،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قَالَ</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سَمِعْتُ</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أَبَا</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هُرَيْرَةَ</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رَضِيَ</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اللَّهُ</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عَنْهُ،</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يَقُولُ</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قَالَ</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النَّبِيُّ</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صَلَّى</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اللهُ</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عَلَيْهِ</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وَسَلَّمَ</w:t>
      </w:r>
      <w:r w:rsidRPr="00B958F6">
        <w:rPr>
          <w:rFonts w:ascii="Goudy Old Style" w:hAnsi="Goudy Old Style" w:cs="Traditional Arabic"/>
          <w:sz w:val="32"/>
          <w:szCs w:val="32"/>
          <w:rtl/>
          <w:lang w:val="id-ID"/>
        </w:rPr>
        <w:t>: «</w:t>
      </w:r>
      <w:r w:rsidRPr="00B958F6">
        <w:rPr>
          <w:rFonts w:ascii="Goudy Old Style" w:hAnsi="Goudy Old Style" w:cs="Traditional Arabic" w:hint="eastAsia"/>
          <w:sz w:val="32"/>
          <w:szCs w:val="32"/>
          <w:rtl/>
          <w:lang w:val="id-ID"/>
        </w:rPr>
        <w:t>إِذَا</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وَقَعَ</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الذُّبَابُ</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فِي</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شَرَابِ</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أَحَدِكُمْ</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فَلْيَغْمِسْهُ</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ثُمَّ</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لِيَنْزِعْهُ،</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فَإِنَّ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فِي</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إِحْدَى</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جَنَاحَيْهِ</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دَاءً</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وَالأُخْرَى</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شِفَاءً</w:t>
      </w:r>
      <w:r w:rsidRPr="00B958F6">
        <w:rPr>
          <w:rFonts w:ascii="Goudy Old Style" w:hAnsi="Goudy Old Style" w:cs="Traditional Arabic"/>
          <w:sz w:val="32"/>
          <w:szCs w:val="32"/>
          <w:lang w:val="en-US"/>
        </w:rPr>
        <w:t xml:space="preserve">  </w:t>
      </w:r>
      <w:r w:rsidRPr="00B958F6">
        <w:rPr>
          <w:rFonts w:ascii="Goudy Old Style" w:hAnsi="Goudy Old Style" w:cs="Traditional Arabic"/>
          <w:sz w:val="32"/>
          <w:szCs w:val="32"/>
          <w:rtl/>
          <w:lang w:val="en-US"/>
        </w:rPr>
        <w:t xml:space="preserve"> </w:t>
      </w:r>
    </w:p>
    <w:p w14:paraId="2FA06181" w14:textId="77777777" w:rsidR="005D7127" w:rsidRPr="00B958F6" w:rsidRDefault="005D7127" w:rsidP="005D7127">
      <w:pPr>
        <w:pStyle w:val="FootnoteText"/>
        <w:ind w:left="567"/>
        <w:jc w:val="both"/>
        <w:rPr>
          <w:rFonts w:ascii="Goudy Old Style" w:hAnsi="Goudy Old Style"/>
          <w:lang w:val="en-US"/>
        </w:rPr>
      </w:pPr>
      <w:r w:rsidRPr="00B958F6">
        <w:rPr>
          <w:rFonts w:ascii="Goudy Old Style" w:hAnsi="Goudy Old Style" w:cs="Times New Roman"/>
          <w:sz w:val="24"/>
          <w:szCs w:val="24"/>
          <w:lang w:val="en-US"/>
        </w:rPr>
        <w:t>“</w:t>
      </w:r>
      <w:r w:rsidRPr="00B958F6">
        <w:rPr>
          <w:rFonts w:ascii="Goudy Old Style" w:hAnsi="Goudy Old Style" w:cs="Times New Roman"/>
          <w:sz w:val="24"/>
          <w:szCs w:val="24"/>
          <w:lang w:val="id-ID"/>
        </w:rPr>
        <w:t>Kh</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lid b. Makhlad told us, Sulaim</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n b. Bil</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l told us, ‘Utbah b. Muslim told me, ‘Ubaid b. Hunayn told me, I heard Ab</w:t>
      </w:r>
      <w:r w:rsidRPr="00B958F6">
        <w:rPr>
          <w:rFonts w:ascii="Goudy Old Style" w:hAnsi="Goudy Old Style" w:cs="Calibri"/>
          <w:sz w:val="24"/>
          <w:szCs w:val="24"/>
          <w:lang w:val="id-ID"/>
        </w:rPr>
        <w:t>û</w:t>
      </w:r>
      <w:r w:rsidRPr="00B958F6">
        <w:rPr>
          <w:rFonts w:ascii="Goudy Old Style" w:hAnsi="Goudy Old Style" w:cs="Times New Roman"/>
          <w:sz w:val="24"/>
          <w:szCs w:val="24"/>
          <w:lang w:val="id-ID"/>
        </w:rPr>
        <w:t xml:space="preserve"> Hurayrah radhiallahu’anhu say, the Prophet </w:t>
      </w:r>
      <w:r w:rsidRPr="00B958F6">
        <w:rPr>
          <w:rFonts w:ascii="Goudy Old Style" w:hAnsi="Goudy Old Style" w:cs="Times New Roman"/>
          <w:sz w:val="24"/>
          <w:szCs w:val="24"/>
          <w:rtl/>
          <w:lang w:val="id-ID"/>
        </w:rPr>
        <w:t>ﷺ</w:t>
      </w:r>
      <w:r w:rsidRPr="00B958F6">
        <w:rPr>
          <w:rFonts w:ascii="Goudy Old Style" w:hAnsi="Goudy Old Style" w:cs="Times New Roman"/>
          <w:sz w:val="24"/>
          <w:szCs w:val="24"/>
          <w:lang w:val="id-ID"/>
        </w:rPr>
        <w:t xml:space="preserve"> said, “If a fly falls into your drink, then drown it and then remove it, for on one of its wings is disease and on the other is its cure</w:t>
      </w:r>
      <w:r w:rsidRPr="00B958F6">
        <w:rPr>
          <w:rFonts w:ascii="Goudy Old Style" w:hAnsi="Goudy Old Style"/>
          <w:lang w:val="en-US"/>
        </w:rPr>
        <w:t xml:space="preserve"> </w:t>
      </w:r>
      <w:r w:rsidRPr="00B958F6">
        <w:rPr>
          <w:rFonts w:ascii="Goudy Old Style" w:hAnsi="Goudy Old Style"/>
          <w:sz w:val="22"/>
          <w:szCs w:val="22"/>
        </w:rPr>
        <w:fldChar w:fldCharType="begin" w:fldLock="1"/>
      </w:r>
      <w:r w:rsidRPr="00B958F6">
        <w:rPr>
          <w:rFonts w:ascii="Goudy Old Style" w:hAnsi="Goudy Old Style"/>
          <w:sz w:val="22"/>
          <w:szCs w:val="22"/>
        </w:rPr>
        <w:instrText xml:space="preserve"> ADDIN ZOTERO_ITEM CSL_CITATION {"citationID":"ga4ekZbb","properties":{"formattedCitation":"(Al-Ja\\uc0\\u8217{}fi, 1422)","plainCitation":"(Al-Ja’fi, 1422)","noteIndex":5},"citationItems":[{"id":"xCIrc1hd/owH1BykZ","uris":["http://www.mendeley.com/documents/?uuid=c5708678-3fb2-4e42-b4b7-6e07e9351e4e"],"itemData":{"author":[{"dropping-particle":"","family":"Al-Ja’fi","given":"Muhammad Ibn Isma’il Abu ‘Abdu Allah al-Bukhari","non-dropping-particle":"","parse-names":false,"suffix":""}],"edition":"Vol 4","id":"ITEM-1","issued":{"date-parts":[["1422"]]},"number-of-pages":"130","publisher":"Dar Touq Al-Najah","title":"Shahih Bukhari","type":"book"}}],"schema":"https://github.com/citation-style-language/schema/raw/master/csl-citation.json"} </w:instrText>
      </w:r>
      <w:r w:rsidRPr="00B958F6">
        <w:rPr>
          <w:rFonts w:ascii="Goudy Old Style" w:hAnsi="Goudy Old Style"/>
          <w:sz w:val="22"/>
          <w:szCs w:val="22"/>
        </w:rPr>
        <w:fldChar w:fldCharType="separate"/>
      </w:r>
      <w:r w:rsidRPr="00B958F6">
        <w:rPr>
          <w:rFonts w:ascii="Goudy Old Style" w:hAnsi="Goudy Old Style" w:cs="Times New Roman"/>
          <w:sz w:val="22"/>
          <w:szCs w:val="28"/>
        </w:rPr>
        <w:t>(</w:t>
      </w:r>
      <w:r w:rsidRPr="00B958F6">
        <w:rPr>
          <w:rFonts w:ascii="Goudy Old Style" w:hAnsi="Goudy Old Style"/>
          <w:sz w:val="22"/>
          <w:szCs w:val="22"/>
        </w:rPr>
        <w:t>al-Bukhârî</w:t>
      </w:r>
      <w:r w:rsidRPr="00B958F6">
        <w:rPr>
          <w:rFonts w:ascii="Goudy Old Style" w:hAnsi="Goudy Old Style" w:cs="Times New Roman"/>
          <w:sz w:val="22"/>
          <w:szCs w:val="28"/>
        </w:rPr>
        <w:t>, 1422)</w:t>
      </w:r>
      <w:r w:rsidRPr="00B958F6">
        <w:rPr>
          <w:rFonts w:ascii="Goudy Old Style" w:hAnsi="Goudy Old Style"/>
          <w:sz w:val="22"/>
          <w:szCs w:val="22"/>
        </w:rPr>
        <w:fldChar w:fldCharType="end"/>
      </w:r>
      <w:r w:rsidRPr="00B958F6">
        <w:rPr>
          <w:rFonts w:ascii="Goudy Old Style" w:hAnsi="Goudy Old Style"/>
          <w:sz w:val="22"/>
          <w:szCs w:val="22"/>
        </w:rPr>
        <w:t>.”</w:t>
      </w:r>
    </w:p>
    <w:p w14:paraId="36C95C45"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 xml:space="preserve">The aforementioned hadith conveys the principle that in the event of a fly falling into a drink, it is recommended to dip the fly completely before removing it, as one of its wings is believed to contain a disease, while the other wing contains an antidote. In contemporary studies, a team of Muslim researchers from Egypt and the Kingdom of Saudi Arabia </w:t>
      </w:r>
      <w:r w:rsidRPr="00B958F6">
        <w:rPr>
          <w:rFonts w:ascii="Goudy Old Style" w:hAnsi="Goudy Old Style" w:cs="Times New Roman"/>
          <w:sz w:val="24"/>
          <w:szCs w:val="24"/>
          <w:lang w:val="id-ID"/>
        </w:rPr>
        <w:lastRenderedPageBreak/>
        <w:t>experimented using glasses containing water, honey, and various juices in equal proportions. The glasses were left open, creating an opportunity for flies to enter the containers. The flies that fell in some glasses were submerged, while they remained suspended in the air in others. The experimental results demonstrated that in the beverages in which the flies were not submerged, they were found to be abundant in bacteria and microbes. Conversely, in the beverages in which the flies were submerged, there was a significant decrease in bacterial and microbial presence, with the majority of the flies being free of bacteria and microbes. The scientific community has discovered that the left wings of flies contain bacteria, while the right wings have antibacterial and antitoxin properties. This finding suggests that there is a substance in the wings of flies that can neutralize bacteria or toxins they carry.</w:t>
      </w:r>
    </w:p>
    <w:p w14:paraId="65E584B4" w14:textId="77777777" w:rsidR="005D7127" w:rsidRPr="00B958F6" w:rsidRDefault="00973CB7" w:rsidP="005D7127">
      <w:pPr>
        <w:spacing w:after="0" w:line="240" w:lineRule="auto"/>
        <w:ind w:firstLine="567"/>
        <w:jc w:val="center"/>
        <w:rPr>
          <w:rFonts w:ascii="Goudy Old Style" w:hAnsi="Goudy Old Style" w:cs="Times New Roman"/>
          <w:sz w:val="24"/>
          <w:szCs w:val="24"/>
          <w:lang w:val="id-ID"/>
        </w:rPr>
      </w:pPr>
      <w:r w:rsidRPr="00973CB7">
        <w:rPr>
          <w:rFonts w:ascii="Goudy Old Style" w:hAnsi="Goudy Old Style" w:cs="Times New Roman"/>
          <w:noProof/>
          <w:sz w:val="24"/>
          <w:szCs w:val="24"/>
          <w:lang w:val="id-ID"/>
        </w:rPr>
        <w:drawing>
          <wp:inline distT="0" distB="0" distL="0" distR="0" wp14:anchorId="4634D995" wp14:editId="748BF554">
            <wp:extent cx="1424940" cy="230124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4940" cy="2301240"/>
                    </a:xfrm>
                    <a:prstGeom prst="rect">
                      <a:avLst/>
                    </a:prstGeom>
                    <a:noFill/>
                    <a:ln>
                      <a:noFill/>
                    </a:ln>
                  </pic:spPr>
                </pic:pic>
              </a:graphicData>
            </a:graphic>
          </wp:inline>
        </w:drawing>
      </w:r>
    </w:p>
    <w:p w14:paraId="3120CBBA" w14:textId="77777777" w:rsidR="005D7127" w:rsidRPr="00B958F6" w:rsidRDefault="005D7127" w:rsidP="005D7127">
      <w:pPr>
        <w:spacing w:after="0" w:line="240" w:lineRule="auto"/>
        <w:ind w:firstLine="567"/>
        <w:jc w:val="center"/>
        <w:rPr>
          <w:rFonts w:ascii="Goudy Old Style" w:hAnsi="Goudy Old Style" w:cs="Times New Roman"/>
          <w:i/>
          <w:iCs/>
          <w:sz w:val="20"/>
          <w:szCs w:val="20"/>
          <w:lang w:val="id-ID"/>
        </w:rPr>
      </w:pPr>
      <w:r w:rsidRPr="00B958F6">
        <w:rPr>
          <w:rFonts w:ascii="Goudy Old Style" w:hAnsi="Goudy Old Style" w:cs="Times New Roman"/>
          <w:i/>
          <w:iCs/>
          <w:sz w:val="20"/>
          <w:szCs w:val="20"/>
          <w:lang w:val="en-US"/>
        </w:rPr>
        <w:t>Picture</w:t>
      </w:r>
      <w:r w:rsidRPr="00B958F6">
        <w:rPr>
          <w:rFonts w:ascii="Goudy Old Style" w:hAnsi="Goudy Old Style" w:cs="Times New Roman"/>
          <w:i/>
          <w:iCs/>
          <w:sz w:val="20"/>
          <w:szCs w:val="20"/>
          <w:lang w:val="id-ID"/>
        </w:rPr>
        <w:t xml:space="preserve"> </w:t>
      </w:r>
      <w:r w:rsidRPr="00B958F6">
        <w:rPr>
          <w:rFonts w:ascii="Goudy Old Style" w:hAnsi="Goudy Old Style" w:cs="Times New Roman"/>
          <w:i/>
          <w:iCs/>
          <w:sz w:val="20"/>
          <w:szCs w:val="20"/>
          <w:lang w:val="en-US"/>
        </w:rPr>
        <w:t>2</w:t>
      </w:r>
      <w:r w:rsidRPr="00B958F6">
        <w:rPr>
          <w:rFonts w:ascii="Goudy Old Style" w:hAnsi="Goudy Old Style" w:cs="Times New Roman"/>
          <w:i/>
          <w:iCs/>
          <w:sz w:val="20"/>
          <w:szCs w:val="20"/>
          <w:lang w:val="id-ID"/>
        </w:rPr>
        <w:t>. Integration of hadith and science regarding fly wings</w:t>
      </w:r>
    </w:p>
    <w:p w14:paraId="52346C58"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The integration of hadith and science offers intriguing insights into the veracity of hadith within a scientific framework. These hadith contain information that was considered uncommon during the time of the Prophet Muhammad and can only be confirmed by advances in modern laboratory technology. This phenomenon exemplifies the capacity of Islamic teachings to harmonize with scientific discoveries, thereby underscoring the notion that knowledge can function as a conduit for comprehending religious values. By employing this scientific approach, it becomes evident that Islam, far from being confined to spiritual realms, also encompasses a comprehensive framework for holistic health and well-being for humanity.</w:t>
      </w:r>
    </w:p>
    <w:p w14:paraId="402D5AA3" w14:textId="77777777" w:rsidR="005D7127" w:rsidRPr="00B958F6" w:rsidRDefault="005D7127" w:rsidP="005D7127">
      <w:pPr>
        <w:spacing w:after="0" w:line="240" w:lineRule="auto"/>
        <w:ind w:firstLine="567"/>
        <w:jc w:val="both"/>
        <w:rPr>
          <w:rFonts w:ascii="Goudy Old Style" w:hAnsi="Goudy Old Style" w:cs="Times New Roman"/>
          <w:sz w:val="24"/>
          <w:szCs w:val="24"/>
          <w:lang w:val="en-US"/>
        </w:rPr>
      </w:pPr>
      <w:r w:rsidRPr="00B958F6">
        <w:rPr>
          <w:rFonts w:ascii="Goudy Old Style" w:hAnsi="Goudy Old Style" w:cs="Times New Roman"/>
          <w:sz w:val="24"/>
          <w:szCs w:val="24"/>
          <w:lang w:val="en-US"/>
        </w:rPr>
        <w:lastRenderedPageBreak/>
        <w:t xml:space="preserve">Subsequently, a publication will be made on the TikTok account @santai_tapisampai. This publication will present the integration of hadith and science regarding the issue of prostration and the benefits of the heart </w:t>
      </w:r>
      <w:r w:rsidRPr="00B958F6">
        <w:rPr>
          <w:rFonts w:ascii="Goudy Old Style" w:hAnsi="Goudy Old Style"/>
        </w:rPr>
        <w:fldChar w:fldCharType="begin" w:fldLock="1"/>
      </w:r>
      <w:r w:rsidRPr="00B958F6">
        <w:rPr>
          <w:rFonts w:ascii="Goudy Old Style" w:hAnsi="Goudy Old Style"/>
        </w:rPr>
        <w:instrText xml:space="preserve"> ADDIN ZOTERO_ITEM CSL_CITATION {"citationID":"iEcpssxi","properties":{"formattedCitation":"(@santai_tapisampai, 2023)","plainCitation":"(@santai_tapisampai, 2023)","noteIndex":0},"citationItems":[{"id":"xCIrc1hd/kkQVU6CP","uris":["http://www.mendeley.com/documents/?uuid=3dac2820-38af-4281-b9fc-1bd258cefe5c"],"itemData":{"URL":"https://vt.tiktok.com/ZSjSeyknN/","accessed":{"date-parts":[["2024","11","8"]]},"author":[{"dropping-particle":"","family":"@santai_tapisampai","given":"","non-dropping-particle":"","parse-names":false,"suffix":""}],"container-title":"Tiktok","id":"ITEM-1","issued":{"date-parts":[["2023"]]},"title":"Sujud &amp; Kesihatan Jantung (Kajian Sains Mengenai Sujud)","type":"webpage"}}],"schema":"https://github.com/citation-style-language/schema/raw/master/csl-citation.json"}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(@santai_tapisampai, 2023)</w:t>
      </w:r>
      <w:r w:rsidRPr="00B958F6">
        <w:rPr>
          <w:rFonts w:ascii="Goudy Old Style" w:hAnsi="Goudy Old Style"/>
        </w:rPr>
        <w:fldChar w:fldCharType="end"/>
      </w:r>
      <w:r w:rsidRPr="00B958F6">
        <w:rPr>
          <w:rFonts w:ascii="Goudy Old Style" w:hAnsi="Goudy Old Style"/>
        </w:rPr>
        <w:t>.</w:t>
      </w:r>
      <w:r w:rsidRPr="00B958F6">
        <w:rPr>
          <w:rFonts w:ascii="Goudy Old Style" w:hAnsi="Goudy Old Style" w:cs="Times New Roman"/>
          <w:sz w:val="24"/>
          <w:szCs w:val="24"/>
          <w:lang w:val="en-US"/>
        </w:rPr>
        <w:t xml:space="preserve"> This is found in the hadith narrated by Imam Muslim with index number 482:</w:t>
      </w:r>
    </w:p>
    <w:p w14:paraId="26FB03EC" w14:textId="77777777" w:rsidR="005D7127" w:rsidRPr="00B958F6" w:rsidRDefault="005D7127" w:rsidP="005D7127">
      <w:pPr>
        <w:bidi/>
        <w:spacing w:after="0" w:line="240" w:lineRule="auto"/>
        <w:ind w:right="426"/>
        <w:jc w:val="both"/>
        <w:rPr>
          <w:rFonts w:ascii="Goudy Old Style" w:hAnsi="Goudy Old Style" w:cs="Traditional Arabic"/>
          <w:sz w:val="28"/>
          <w:szCs w:val="32"/>
          <w:lang w:val="id-ID"/>
        </w:rPr>
      </w:pPr>
      <w:r w:rsidRPr="00B958F6">
        <w:rPr>
          <w:rFonts w:ascii="Goudy Old Style" w:hAnsi="Goudy Old Style" w:cs="Traditional Arabic" w:hint="eastAsia"/>
          <w:sz w:val="28"/>
          <w:szCs w:val="32"/>
          <w:rtl/>
          <w:lang w:val="id-ID"/>
        </w:rPr>
        <w:t>وَحَدَّثَنَا</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هَارُونُ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32"/>
          <w:szCs w:val="32"/>
          <w:rtl/>
          <w:lang w:val="id-ID"/>
        </w:rPr>
        <w:t>بْنُ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مَعْرُوفٍ،</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وَعَمْرُو</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بْنُ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سَوَّادٍ،</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قَالَا</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حَدَّثَنَا</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عَبْدُ</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اللهِ</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بْنُ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وَهْبٍ،</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عَنْ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عَمْرِو</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بْنِ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الْحَارِثِ،</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عَنْ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عُمَارَةَ</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بْنِ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غَزِيَّةَ،</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عَنْ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سُمَيٍّ</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مَوْلَى</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أَبِي</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بَكْرٍ،</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أَنَّهُ</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سَمِعَ</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أَبَا</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صَالِحٍ</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ذَكْوَانَ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يُحَدِّثُ</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عَنْ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أَبِي</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هُرَيْرَةَ</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أَنَّ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رَسُولَ</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اللهِ</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صَلَّى</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اللهُ</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عَلَيْهِ</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وَسَلَّمَ</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قَالَ</w:t>
      </w:r>
      <w:r w:rsidRPr="00B958F6">
        <w:rPr>
          <w:rFonts w:ascii="Goudy Old Style" w:hAnsi="Goudy Old Style" w:cs="Traditional Arabic"/>
          <w:sz w:val="28"/>
          <w:szCs w:val="32"/>
          <w:rtl/>
          <w:lang w:val="id-ID"/>
        </w:rPr>
        <w:t>: «</w:t>
      </w:r>
      <w:r w:rsidRPr="00B958F6">
        <w:rPr>
          <w:rFonts w:ascii="Goudy Old Style" w:hAnsi="Goudy Old Style" w:cs="Traditional Arabic" w:hint="eastAsia"/>
          <w:sz w:val="28"/>
          <w:szCs w:val="32"/>
          <w:rtl/>
          <w:lang w:val="id-ID"/>
        </w:rPr>
        <w:t>أَقْرَبُ</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مَا</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يَكُونُ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الْعَبْدُ</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مِنْ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رَبِّهِ،</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وَهُوَ</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سَاجِدٌ،</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فَأَكْثِرُوا</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الدُّعَاءَ</w:t>
      </w:r>
      <w:r w:rsidRPr="00B958F6">
        <w:rPr>
          <w:rFonts w:ascii="Goudy Old Style" w:hAnsi="Goudy Old Style"/>
        </w:rPr>
        <w:fldChar w:fldCharType="begin" w:fldLock="1"/>
      </w:r>
      <w:r w:rsidRPr="00B958F6">
        <w:rPr>
          <w:rFonts w:ascii="Goudy Old Style" w:hAnsi="Goudy Old Style"/>
        </w:rPr>
        <w:instrText xml:space="preserve"> ADDIN ZOTERO_ITEM CSL_CITATION {"citationID":"gJHFe2zu","properties":{"formattedCitation":"(Al-Naysaburi, n.d.)","plainCitation":"(Al-Naysaburi, n.d.)","noteIndex":0},"citationItems":[{"id":"xCIrc1hd/R26if8A2","uris":["http://www.mendeley.com/documents/?uuid=54677de5-a216-4603-bef1-b4724b7888d3"],"itemData":{"author":[{"dropping-particle":"","family":"Al-Naysaburi","given":"Abu Abdullah Al-Hakim Muhammmad bin Abdullah bin Muhammad bin Hamdawyh bin Naim bin Al-Hakam Al-Dhabi Al-Thamani","non-dropping-particle":"","parse-names":false,"suffix":""}],"edition":"Vol 1","id":"ITEM-1","issued":{"date-parts":[["0"]]},"number-of-pages":"350","publisher":"Dar Ihya al-Turath al-Arabi","publisher-place":"Beirut","title":"Shahih Muslim","type":"book"}}],"schema":"https://github.com/citation-style-language/schema/raw/master/csl-citation.json"}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w:t>
      </w:r>
      <w:r w:rsidRPr="00163670">
        <w:rPr>
          <w:rFonts w:ascii="Goudy Old Style" w:hAnsi="Goudy Old Style"/>
        </w:rPr>
        <w:t>al-Naisabur</w:t>
      </w:r>
      <w:r w:rsidRPr="00163670">
        <w:rPr>
          <w:rFonts w:ascii="Calibri" w:hAnsi="Calibri" w:cs="Calibri"/>
        </w:rPr>
        <w:t>ī</w:t>
      </w:r>
      <w:r w:rsidRPr="00B958F6">
        <w:rPr>
          <w:rFonts w:ascii="Goudy Old Style" w:hAnsi="Goudy Old Style"/>
        </w:rPr>
        <w:t>, n.d.</w:t>
      </w:r>
      <w:r>
        <w:rPr>
          <w:rFonts w:ascii="Goudy Old Style" w:hAnsi="Goudy Old Style"/>
        </w:rPr>
        <w:t>, 350</w:t>
      </w:r>
      <w:r w:rsidRPr="00B958F6">
        <w:rPr>
          <w:rFonts w:ascii="Goudy Old Style" w:hAnsi="Goudy Old Style"/>
        </w:rPr>
        <w:t>)</w:t>
      </w:r>
      <w:r w:rsidRPr="00B958F6">
        <w:rPr>
          <w:rFonts w:ascii="Goudy Old Style" w:hAnsi="Goudy Old Style"/>
        </w:rPr>
        <w:fldChar w:fldCharType="end"/>
      </w:r>
      <w:r>
        <w:rPr>
          <w:rFonts w:ascii="Goudy Old Style" w:hAnsi="Goudy Old Style"/>
        </w:rPr>
        <w:t xml:space="preserve"> </w:t>
      </w:r>
    </w:p>
    <w:p w14:paraId="06D22D02" w14:textId="77777777" w:rsidR="005D7127" w:rsidRPr="00B958F6" w:rsidRDefault="005D7127" w:rsidP="005D7127">
      <w:pPr>
        <w:spacing w:after="0" w:line="240" w:lineRule="auto"/>
        <w:ind w:left="567"/>
        <w:jc w:val="both"/>
        <w:rPr>
          <w:rFonts w:ascii="Goudy Old Style" w:hAnsi="Goudy Old Style" w:cs="Traditional Arabic"/>
          <w:sz w:val="24"/>
          <w:szCs w:val="24"/>
          <w:lang w:val="id-ID"/>
        </w:rPr>
      </w:pPr>
      <w:r w:rsidRPr="00B958F6">
        <w:rPr>
          <w:rFonts w:ascii="Goudy Old Style" w:hAnsi="Goudy Old Style" w:cs="Traditional Arabic"/>
          <w:sz w:val="24"/>
          <w:szCs w:val="24"/>
          <w:lang w:val="en-US"/>
        </w:rPr>
        <w:t>“</w:t>
      </w:r>
      <w:r w:rsidRPr="00B958F6">
        <w:rPr>
          <w:rFonts w:ascii="Goudy Old Style" w:hAnsi="Goudy Old Style" w:cs="Traditional Arabic"/>
          <w:sz w:val="24"/>
          <w:szCs w:val="24"/>
          <w:lang w:val="id-ID"/>
        </w:rPr>
        <w:t>H</w:t>
      </w:r>
      <w:r w:rsidRPr="00B958F6">
        <w:rPr>
          <w:rFonts w:ascii="Goudy Old Style" w:hAnsi="Goudy Old Style" w:cs="Calibri"/>
          <w:sz w:val="24"/>
          <w:szCs w:val="24"/>
          <w:lang w:val="id-ID"/>
        </w:rPr>
        <w:t>â</w:t>
      </w:r>
      <w:r w:rsidRPr="00B958F6">
        <w:rPr>
          <w:rFonts w:ascii="Goudy Old Style" w:hAnsi="Goudy Old Style" w:cs="Traditional Arabic"/>
          <w:sz w:val="24"/>
          <w:szCs w:val="24"/>
          <w:lang w:val="id-ID"/>
        </w:rPr>
        <w:t>run b. Ma</w:t>
      </w:r>
      <w:r w:rsidRPr="00B958F6">
        <w:rPr>
          <w:rFonts w:ascii="Goudy Old Style" w:hAnsi="Goudy Old Style" w:cs="Traditional Arabic"/>
          <w:sz w:val="24"/>
          <w:szCs w:val="24"/>
          <w:lang w:val="en-US"/>
        </w:rPr>
        <w:t>‘</w:t>
      </w:r>
      <w:r w:rsidRPr="00B958F6">
        <w:rPr>
          <w:rFonts w:ascii="Goudy Old Style" w:hAnsi="Goudy Old Style" w:cs="Traditional Arabic"/>
          <w:sz w:val="24"/>
          <w:szCs w:val="24"/>
          <w:lang w:val="id-ID"/>
        </w:rPr>
        <w:t>r</w:t>
      </w:r>
      <w:r w:rsidRPr="00B958F6">
        <w:rPr>
          <w:rFonts w:ascii="Goudy Old Style" w:hAnsi="Goudy Old Style" w:cs="Calibri"/>
          <w:sz w:val="24"/>
          <w:szCs w:val="24"/>
          <w:lang w:val="id-ID"/>
        </w:rPr>
        <w:t>û</w:t>
      </w:r>
      <w:r w:rsidRPr="00B958F6">
        <w:rPr>
          <w:rFonts w:ascii="Goudy Old Style" w:hAnsi="Goudy Old Style" w:cs="Traditional Arabic"/>
          <w:sz w:val="24"/>
          <w:szCs w:val="24"/>
          <w:lang w:val="id-ID"/>
        </w:rPr>
        <w:t xml:space="preserve">f and </w:t>
      </w:r>
      <w:r w:rsidRPr="00B958F6">
        <w:rPr>
          <w:rFonts w:ascii="Goudy Old Style" w:hAnsi="Goudy Old Style" w:cs="Traditional Arabic"/>
          <w:sz w:val="24"/>
          <w:szCs w:val="24"/>
          <w:lang w:val="en-US"/>
        </w:rPr>
        <w:t>‘</w:t>
      </w:r>
      <w:r w:rsidRPr="00B958F6">
        <w:rPr>
          <w:rFonts w:ascii="Goudy Old Style" w:hAnsi="Goudy Old Style" w:cs="Traditional Arabic"/>
          <w:sz w:val="24"/>
          <w:szCs w:val="24"/>
          <w:lang w:val="id-ID"/>
        </w:rPr>
        <w:t>Amr b</w:t>
      </w:r>
      <w:r w:rsidRPr="00B958F6">
        <w:rPr>
          <w:rFonts w:ascii="Goudy Old Style" w:hAnsi="Goudy Old Style" w:cs="Traditional Arabic"/>
          <w:sz w:val="24"/>
          <w:szCs w:val="24"/>
          <w:lang w:val="en-US"/>
        </w:rPr>
        <w:t>.</w:t>
      </w:r>
      <w:r w:rsidRPr="00B958F6">
        <w:rPr>
          <w:rFonts w:ascii="Goudy Old Style" w:hAnsi="Goudy Old Style" w:cs="Traditional Arabic"/>
          <w:sz w:val="24"/>
          <w:szCs w:val="24"/>
          <w:lang w:val="id-ID"/>
        </w:rPr>
        <w:t xml:space="preserve"> Saww</w:t>
      </w:r>
      <w:r w:rsidRPr="00B958F6">
        <w:rPr>
          <w:rFonts w:ascii="Goudy Old Style" w:hAnsi="Goudy Old Style" w:cs="Calibri"/>
          <w:sz w:val="24"/>
          <w:szCs w:val="24"/>
          <w:lang w:val="id-ID"/>
        </w:rPr>
        <w:t>â</w:t>
      </w:r>
      <w:r w:rsidRPr="00B958F6">
        <w:rPr>
          <w:rFonts w:ascii="Goudy Old Style" w:hAnsi="Goudy Old Style" w:cs="Traditional Arabic"/>
          <w:sz w:val="24"/>
          <w:szCs w:val="24"/>
          <w:lang w:val="id-ID"/>
        </w:rPr>
        <w:t xml:space="preserve">d both told us, </w:t>
      </w:r>
      <w:r w:rsidRPr="00B958F6">
        <w:rPr>
          <w:rFonts w:ascii="Goudy Old Style" w:hAnsi="Goudy Old Style" w:cs="Traditional Arabic"/>
          <w:sz w:val="24"/>
          <w:szCs w:val="24"/>
          <w:lang w:val="en-US"/>
        </w:rPr>
        <w:t>‘</w:t>
      </w:r>
      <w:r w:rsidRPr="00B958F6">
        <w:rPr>
          <w:rFonts w:ascii="Goudy Old Style" w:hAnsi="Goudy Old Style" w:cs="Traditional Arabic"/>
          <w:sz w:val="24"/>
          <w:szCs w:val="24"/>
          <w:lang w:val="id-ID"/>
        </w:rPr>
        <w:t>Abdull</w:t>
      </w:r>
      <w:r w:rsidRPr="00B958F6">
        <w:rPr>
          <w:rFonts w:ascii="Goudy Old Style" w:hAnsi="Goudy Old Style" w:cs="Calibri"/>
          <w:sz w:val="24"/>
          <w:szCs w:val="24"/>
          <w:lang w:val="id-ID"/>
        </w:rPr>
        <w:t>â</w:t>
      </w:r>
      <w:r w:rsidRPr="00B958F6">
        <w:rPr>
          <w:rFonts w:ascii="Goudy Old Style" w:hAnsi="Goudy Old Style" w:cs="Traditional Arabic"/>
          <w:sz w:val="24"/>
          <w:szCs w:val="24"/>
          <w:lang w:val="id-ID"/>
        </w:rPr>
        <w:t xml:space="preserve">h b. Wahb narrated to us from </w:t>
      </w:r>
      <w:r w:rsidRPr="00B958F6">
        <w:rPr>
          <w:rFonts w:ascii="Goudy Old Style" w:hAnsi="Goudy Old Style" w:cs="Traditional Arabic"/>
          <w:sz w:val="24"/>
          <w:szCs w:val="24"/>
          <w:lang w:val="en-US"/>
        </w:rPr>
        <w:t>‘</w:t>
      </w:r>
      <w:r w:rsidRPr="00B958F6">
        <w:rPr>
          <w:rFonts w:ascii="Goudy Old Style" w:hAnsi="Goudy Old Style" w:cs="Traditional Arabic"/>
          <w:sz w:val="24"/>
          <w:szCs w:val="24"/>
          <w:lang w:val="id-ID"/>
        </w:rPr>
        <w:t>Amr</w:t>
      </w:r>
      <w:r w:rsidRPr="00B958F6">
        <w:rPr>
          <w:rFonts w:ascii="Goudy Old Style" w:hAnsi="Goudy Old Style" w:cs="Calibri"/>
          <w:sz w:val="24"/>
          <w:szCs w:val="24"/>
          <w:lang w:val="id-ID"/>
        </w:rPr>
        <w:t>û</w:t>
      </w:r>
      <w:r w:rsidRPr="00B958F6">
        <w:rPr>
          <w:rFonts w:ascii="Goudy Old Style" w:hAnsi="Goudy Old Style" w:cs="Traditional Arabic"/>
          <w:sz w:val="24"/>
          <w:szCs w:val="24"/>
          <w:lang w:val="id-ID"/>
        </w:rPr>
        <w:t xml:space="preserve"> b. al-H</w:t>
      </w:r>
      <w:r w:rsidRPr="001A4C2E">
        <w:rPr>
          <w:rFonts w:ascii="Times New Arabic" w:hAnsi="Times New Arabic" w:cs="Traditional Arabic"/>
          <w:szCs w:val="24"/>
          <w:lang w:val="en-US"/>
        </w:rPr>
        <w:t>{</w:t>
      </w:r>
      <w:r w:rsidRPr="00B958F6">
        <w:rPr>
          <w:rFonts w:ascii="Goudy Old Style" w:hAnsi="Goudy Old Style" w:cs="Calibri"/>
          <w:sz w:val="24"/>
          <w:szCs w:val="24"/>
          <w:lang w:val="id-ID"/>
        </w:rPr>
        <w:t>â</w:t>
      </w:r>
      <w:r w:rsidRPr="00B958F6">
        <w:rPr>
          <w:rFonts w:ascii="Goudy Old Style" w:hAnsi="Goudy Old Style" w:cs="Traditional Arabic"/>
          <w:sz w:val="24"/>
          <w:szCs w:val="24"/>
          <w:lang w:val="id-ID"/>
        </w:rPr>
        <w:t>ri</w:t>
      </w:r>
      <w:r>
        <w:rPr>
          <w:rFonts w:ascii="Goudy Old Style" w:hAnsi="Goudy Old Style" w:cs="Calibri"/>
          <w:sz w:val="24"/>
          <w:szCs w:val="24"/>
          <w:lang w:val="en-US"/>
        </w:rPr>
        <w:t>th</w:t>
      </w:r>
      <w:r w:rsidRPr="00B958F6">
        <w:rPr>
          <w:rFonts w:ascii="Goudy Old Style" w:hAnsi="Goudy Old Style" w:cs="Traditional Arabic"/>
          <w:sz w:val="24"/>
          <w:szCs w:val="24"/>
          <w:lang w:val="id-ID"/>
        </w:rPr>
        <w:t xml:space="preserve"> from </w:t>
      </w:r>
      <w:r w:rsidRPr="00B958F6">
        <w:rPr>
          <w:rFonts w:ascii="Goudy Old Style" w:hAnsi="Goudy Old Style" w:cs="Traditional Arabic"/>
          <w:sz w:val="24"/>
          <w:szCs w:val="24"/>
          <w:lang w:val="en-US"/>
        </w:rPr>
        <w:t>‘</w:t>
      </w:r>
      <w:r w:rsidRPr="00B958F6">
        <w:rPr>
          <w:rFonts w:ascii="Goudy Old Style" w:hAnsi="Goudy Old Style" w:cs="Traditional Arabic"/>
          <w:sz w:val="24"/>
          <w:szCs w:val="24"/>
          <w:lang w:val="id-ID"/>
        </w:rPr>
        <w:t>Um</w:t>
      </w:r>
      <w:r w:rsidRPr="00B958F6">
        <w:rPr>
          <w:rFonts w:ascii="Goudy Old Style" w:hAnsi="Goudy Old Style" w:cs="Calibri"/>
          <w:sz w:val="24"/>
          <w:szCs w:val="24"/>
          <w:lang w:val="id-ID"/>
        </w:rPr>
        <w:t>â</w:t>
      </w:r>
      <w:r w:rsidRPr="00B958F6">
        <w:rPr>
          <w:rFonts w:ascii="Goudy Old Style" w:hAnsi="Goudy Old Style" w:cs="Traditional Arabic"/>
          <w:sz w:val="24"/>
          <w:szCs w:val="24"/>
          <w:lang w:val="id-ID"/>
        </w:rPr>
        <w:t>rah b. Ghaziyyah from Suma</w:t>
      </w:r>
      <w:r w:rsidRPr="00B958F6">
        <w:rPr>
          <w:rFonts w:ascii="Goudy Old Style" w:hAnsi="Goudy Old Style" w:cs="Traditional Arabic"/>
          <w:sz w:val="24"/>
          <w:szCs w:val="24"/>
          <w:lang w:val="en-US"/>
        </w:rPr>
        <w:t>yy</w:t>
      </w:r>
      <w:r w:rsidRPr="00B958F6">
        <w:rPr>
          <w:rFonts w:ascii="Goudy Old Style" w:hAnsi="Goudy Old Style" w:cs="Traditional Arabic"/>
          <w:sz w:val="24"/>
          <w:szCs w:val="24"/>
          <w:lang w:val="id-ID"/>
        </w:rPr>
        <w:t>, the freed slave of Ab</w:t>
      </w:r>
      <w:r w:rsidRPr="00B958F6">
        <w:rPr>
          <w:rFonts w:ascii="Goudy Old Style" w:hAnsi="Goudy Old Style" w:cs="Calibri"/>
          <w:sz w:val="24"/>
          <w:szCs w:val="24"/>
          <w:lang w:val="en-US"/>
        </w:rPr>
        <w:t>î</w:t>
      </w:r>
      <w:r w:rsidRPr="00B958F6">
        <w:rPr>
          <w:rFonts w:ascii="Goudy Old Style" w:hAnsi="Goudy Old Style" w:cs="Traditional Arabic"/>
          <w:sz w:val="24"/>
          <w:szCs w:val="24"/>
          <w:lang w:val="id-ID"/>
        </w:rPr>
        <w:t xml:space="preserve"> Bakr, that he heard Ab</w:t>
      </w:r>
      <w:r w:rsidRPr="00B958F6">
        <w:rPr>
          <w:rFonts w:ascii="Goudy Old Style" w:hAnsi="Goudy Old Style" w:cs="Calibri"/>
          <w:sz w:val="24"/>
          <w:szCs w:val="24"/>
          <w:lang w:val="id-ID"/>
        </w:rPr>
        <w:t>û</w:t>
      </w:r>
      <w:r w:rsidRPr="00B958F6">
        <w:rPr>
          <w:rFonts w:ascii="Goudy Old Style" w:hAnsi="Goudy Old Style" w:cs="Traditional Arabic"/>
          <w:sz w:val="24"/>
          <w:szCs w:val="24"/>
          <w:lang w:val="id-ID"/>
        </w:rPr>
        <w:t xml:space="preserve"> </w:t>
      </w:r>
      <w:r w:rsidRPr="00B958F6">
        <w:rPr>
          <w:rFonts w:ascii="Goudy Old Style" w:hAnsi="Goudy Old Style" w:cs="Calibri"/>
          <w:sz w:val="24"/>
          <w:szCs w:val="24"/>
          <w:lang w:val="id-ID"/>
        </w:rPr>
        <w:t>S</w:t>
      </w:r>
      <w:r w:rsidRPr="001A4C2E">
        <w:rPr>
          <w:rFonts w:ascii="Times New Arabic" w:hAnsi="Times New Arabic" w:cs="Calibri"/>
          <w:szCs w:val="24"/>
          <w:lang w:val="id-ID"/>
        </w:rPr>
        <w:t>{</w:t>
      </w:r>
      <w:r w:rsidRPr="00B958F6">
        <w:rPr>
          <w:rFonts w:ascii="Goudy Old Style" w:hAnsi="Goudy Old Style" w:cs="Calibri"/>
          <w:sz w:val="24"/>
          <w:szCs w:val="24"/>
          <w:lang w:val="id-ID"/>
        </w:rPr>
        <w:t>â</w:t>
      </w:r>
      <w:r w:rsidRPr="00B958F6">
        <w:rPr>
          <w:rFonts w:ascii="Goudy Old Style" w:hAnsi="Goudy Old Style" w:cs="Traditional Arabic"/>
          <w:sz w:val="24"/>
          <w:szCs w:val="24"/>
          <w:lang w:val="id-ID"/>
        </w:rPr>
        <w:t>li</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Traditional Arabic"/>
          <w:sz w:val="24"/>
          <w:szCs w:val="24"/>
          <w:lang w:val="id-ID"/>
        </w:rPr>
        <w:t xml:space="preserve"> </w:t>
      </w:r>
      <w:r w:rsidRPr="00B958F6">
        <w:rPr>
          <w:rFonts w:ascii="Goudy Old Style" w:hAnsi="Goudy Old Style" w:cs="Traditional Arabic"/>
          <w:sz w:val="24"/>
          <w:szCs w:val="24"/>
          <w:lang w:val="en-US"/>
        </w:rPr>
        <w:t>Dha</w:t>
      </w:r>
      <w:r w:rsidRPr="00B958F6">
        <w:rPr>
          <w:rFonts w:ascii="Goudy Old Style" w:hAnsi="Goudy Old Style" w:cs="Traditional Arabic"/>
          <w:sz w:val="24"/>
          <w:szCs w:val="24"/>
          <w:lang w:val="id-ID"/>
        </w:rPr>
        <w:t>kw</w:t>
      </w:r>
      <w:r w:rsidRPr="00B958F6">
        <w:rPr>
          <w:rFonts w:ascii="Goudy Old Style" w:hAnsi="Goudy Old Style" w:cs="Calibri"/>
          <w:sz w:val="24"/>
          <w:szCs w:val="24"/>
          <w:lang w:val="id-ID"/>
        </w:rPr>
        <w:t>â</w:t>
      </w:r>
      <w:r w:rsidRPr="00B958F6">
        <w:rPr>
          <w:rFonts w:ascii="Goudy Old Style" w:hAnsi="Goudy Old Style" w:cs="Traditional Arabic"/>
          <w:sz w:val="24"/>
          <w:szCs w:val="24"/>
          <w:lang w:val="id-ID"/>
        </w:rPr>
        <w:t>n narrate from Ab</w:t>
      </w:r>
      <w:r w:rsidRPr="00B958F6">
        <w:rPr>
          <w:rFonts w:ascii="Goudy Old Style" w:hAnsi="Goudy Old Style" w:cs="Calibri"/>
          <w:sz w:val="24"/>
          <w:szCs w:val="24"/>
          <w:lang w:val="id-ID"/>
        </w:rPr>
        <w:t>û</w:t>
      </w:r>
      <w:r w:rsidRPr="00B958F6">
        <w:rPr>
          <w:rFonts w:ascii="Goudy Old Style" w:hAnsi="Goudy Old Style" w:cs="Traditional Arabic"/>
          <w:sz w:val="24"/>
          <w:szCs w:val="24"/>
          <w:lang w:val="id-ID"/>
        </w:rPr>
        <w:t xml:space="preserve"> Hura</w:t>
      </w:r>
      <w:r w:rsidRPr="00B958F6">
        <w:rPr>
          <w:rFonts w:ascii="Goudy Old Style" w:hAnsi="Goudy Old Style" w:cs="Traditional Arabic"/>
          <w:sz w:val="24"/>
          <w:szCs w:val="24"/>
          <w:lang w:val="en-US"/>
        </w:rPr>
        <w:t>y</w:t>
      </w:r>
      <w:r w:rsidRPr="00B958F6">
        <w:rPr>
          <w:rFonts w:ascii="Goudy Old Style" w:hAnsi="Goudy Old Style" w:cs="Traditional Arabic"/>
          <w:sz w:val="24"/>
          <w:szCs w:val="24"/>
          <w:lang w:val="id-ID"/>
        </w:rPr>
        <w:t xml:space="preserve">rah, may Allah be pleased with him, that the Messenger of Allah, peace and blessings be upon him, said, ‘The state of a servant who is closest to his Lord is when he is in prostration, so increase your supplications’.” </w:t>
      </w:r>
    </w:p>
    <w:p w14:paraId="48156903" w14:textId="77777777" w:rsidR="005D7127" w:rsidRPr="00B958F6" w:rsidRDefault="00973CB7" w:rsidP="005D7127">
      <w:pPr>
        <w:spacing w:after="0" w:line="240" w:lineRule="auto"/>
        <w:ind w:left="567"/>
        <w:jc w:val="center"/>
        <w:rPr>
          <w:rFonts w:ascii="Goudy Old Style" w:hAnsi="Goudy Old Style" w:cs="Traditional Arabic"/>
          <w:noProof/>
          <w:sz w:val="24"/>
          <w:szCs w:val="24"/>
          <w:lang w:val="id-ID"/>
        </w:rPr>
      </w:pPr>
      <w:r w:rsidRPr="00973CB7">
        <w:rPr>
          <w:rFonts w:ascii="Goudy Old Style" w:hAnsi="Goudy Old Style" w:cs="Traditional Arabic"/>
          <w:noProof/>
          <w:sz w:val="24"/>
          <w:szCs w:val="24"/>
          <w:lang w:val="id-ID"/>
        </w:rPr>
        <w:drawing>
          <wp:inline distT="0" distB="0" distL="0" distR="0" wp14:anchorId="384F8D4E" wp14:editId="5EECB17E">
            <wp:extent cx="1234440" cy="2354580"/>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t="9621" b="7605"/>
                    <a:stretch>
                      <a:fillRect/>
                    </a:stretch>
                  </pic:blipFill>
                  <pic:spPr bwMode="auto">
                    <a:xfrm>
                      <a:off x="0" y="0"/>
                      <a:ext cx="1234440" cy="2354580"/>
                    </a:xfrm>
                    <a:prstGeom prst="rect">
                      <a:avLst/>
                    </a:prstGeom>
                    <a:noFill/>
                    <a:ln>
                      <a:noFill/>
                    </a:ln>
                  </pic:spPr>
                </pic:pic>
              </a:graphicData>
            </a:graphic>
          </wp:inline>
        </w:drawing>
      </w:r>
    </w:p>
    <w:p w14:paraId="786A7646" w14:textId="77777777" w:rsidR="005D7127" w:rsidRPr="00B958F6" w:rsidRDefault="005D7127" w:rsidP="005D7127">
      <w:pPr>
        <w:spacing w:after="0" w:line="240" w:lineRule="auto"/>
        <w:ind w:left="567"/>
        <w:jc w:val="center"/>
        <w:rPr>
          <w:rFonts w:ascii="Goudy Old Style" w:hAnsi="Goudy Old Style" w:cs="Traditional Arabic"/>
          <w:i/>
          <w:iCs/>
          <w:noProof/>
          <w:sz w:val="20"/>
          <w:szCs w:val="20"/>
          <w:lang w:val="id-ID"/>
        </w:rPr>
      </w:pPr>
      <w:r w:rsidRPr="00B958F6">
        <w:rPr>
          <w:rFonts w:ascii="Goudy Old Style" w:hAnsi="Goudy Old Style" w:cs="Traditional Arabic"/>
          <w:i/>
          <w:iCs/>
          <w:noProof/>
          <w:sz w:val="20"/>
          <w:szCs w:val="20"/>
          <w:lang w:val="en-US"/>
        </w:rPr>
        <w:t>Picture</w:t>
      </w:r>
      <w:r w:rsidRPr="00B958F6">
        <w:rPr>
          <w:rFonts w:ascii="Goudy Old Style" w:hAnsi="Goudy Old Style" w:cs="Traditional Arabic"/>
          <w:i/>
          <w:iCs/>
          <w:noProof/>
          <w:sz w:val="20"/>
          <w:szCs w:val="20"/>
          <w:lang w:val="id-ID"/>
        </w:rPr>
        <w:t xml:space="preserve"> </w:t>
      </w:r>
      <w:r w:rsidRPr="00B958F6">
        <w:rPr>
          <w:rFonts w:ascii="Goudy Old Style" w:hAnsi="Goudy Old Style" w:cs="Traditional Arabic"/>
          <w:i/>
          <w:iCs/>
          <w:noProof/>
          <w:sz w:val="20"/>
          <w:szCs w:val="20"/>
          <w:lang w:val="en-US"/>
        </w:rPr>
        <w:t>3</w:t>
      </w:r>
      <w:r w:rsidRPr="00B958F6">
        <w:rPr>
          <w:rFonts w:ascii="Goudy Old Style" w:hAnsi="Goudy Old Style" w:cs="Traditional Arabic"/>
          <w:i/>
          <w:iCs/>
          <w:noProof/>
          <w:sz w:val="20"/>
          <w:szCs w:val="20"/>
          <w:lang w:val="id-ID"/>
        </w:rPr>
        <w:t>. Integration of hadith and science regarding the benefits of prostration</w:t>
      </w:r>
    </w:p>
    <w:p w14:paraId="274841A2"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 xml:space="preserve">This TikTok post lends further credence to the notion that the prostration movement in prayer possesses not only spiritual dimensions but also significant health benefits, as evidenced by its association with digestive processes, blood circulation, and cognitive function. The prostration </w:t>
      </w:r>
      <w:r w:rsidRPr="00B958F6">
        <w:rPr>
          <w:rFonts w:ascii="Goudy Old Style" w:hAnsi="Goudy Old Style" w:cs="Times New Roman"/>
          <w:sz w:val="24"/>
          <w:szCs w:val="24"/>
          <w:lang w:val="id-ID"/>
        </w:rPr>
        <w:lastRenderedPageBreak/>
        <w:t>position, which positions the head lower than the heart, facilitates blood flow by means of gravity, thereby reducing the workload on the heart and increasing the supply of oxygen-rich blood to the brain. This phenomenon aligns with research findings that suggest prostration can induce mental calm, reduce blood pressure, and enhance cognitive function with optimal oxygen supply levels of up to 80%, as previously discussed. Furthermore, the pressure applied to the abdomen during prostration has been shown to facilitate a massage-like effect that can promote digestive processes and enhance nutrient absorption. This observation underscores the congruence between Islamic teachings and the scientific benefits for the human body, highlighting a potential synergy between spiritual practices and physiological functions</w:t>
      </w:r>
      <w:r w:rsidRPr="00B958F6">
        <w:rPr>
          <w:rFonts w:ascii="Goudy Old Style" w:hAnsi="Goudy Old Style" w:cs="Times New Roman"/>
          <w:sz w:val="24"/>
          <w:szCs w:val="24"/>
          <w:lang w:val="en-US"/>
        </w:rPr>
        <w:t xml:space="preserve"> </w:t>
      </w:r>
      <w:r w:rsidRPr="00B958F6">
        <w:rPr>
          <w:rFonts w:ascii="Goudy Old Style" w:hAnsi="Goudy Old Style"/>
        </w:rPr>
        <w:fldChar w:fldCharType="begin" w:fldLock="1"/>
      </w:r>
      <w:r w:rsidRPr="00B958F6">
        <w:rPr>
          <w:rFonts w:ascii="Goudy Old Style" w:hAnsi="Goudy Old Style"/>
        </w:rPr>
        <w:instrText xml:space="preserve"> ADDIN ZOTERO_ITEM CSL_CITATION {"citationID":"6v9AOep9","properties":{"formattedCitation":"(Dalimunthe &amp; Ahyani, 2022)","plainCitation":"(Dalimunthe &amp; Ahyani, 2022)","noteIndex":0},"citationItems":[{"id":"xCIrc1hd/Acyybs3D","uris":["http://www.mendeley.com/documents/?uuid=876d7ef0-adbe-4496-8022-23918b51be1b"],"itemData":{"author":[{"dropping-particle":"","family":"Dalimunthe","given":"Reza Pahlevi","non-dropping-particle":"","parse-names":false,"suffix":""},{"dropping-particle":"","family":"Ahyani","given":"Istiva","non-dropping-particle":"","parse-names":false,"suffix":""}],"container-title":"HUMANTECH: Jurnal Ilmiah Multi Disiplin Indonesia","id":"ITEM-1","issue":"12","issued":{"date-parts":[["2022"]]},"page":"1867-1869","title":"Sujud Perspektif Hadis dan Implikasinya dengan Kesehatan","type":"article-journal","volume":"1"}}],"schema":"https://github.com/citation-style-language/schema/raw/master/csl-citation.json"}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(Dalimunthe &amp; Ahyani, 2022)</w:t>
      </w:r>
      <w:r w:rsidRPr="00B958F6">
        <w:rPr>
          <w:rFonts w:ascii="Goudy Old Style" w:hAnsi="Goudy Old Style"/>
        </w:rPr>
        <w:fldChar w:fldCharType="end"/>
      </w:r>
      <w:r w:rsidRPr="00B958F6">
        <w:rPr>
          <w:rFonts w:ascii="Goudy Old Style" w:hAnsi="Goudy Old Style"/>
        </w:rPr>
        <w:t>.</w:t>
      </w:r>
      <w:r w:rsidRPr="00B958F6">
        <w:rPr>
          <w:rFonts w:ascii="Goudy Old Style" w:hAnsi="Goudy Old Style" w:cs="Times New Roman"/>
          <w:sz w:val="24"/>
          <w:szCs w:val="24"/>
          <w:lang w:val="id-ID"/>
        </w:rPr>
        <w:t xml:space="preserve"> The integration of the hadith, which underscores the significance of augmenting supplication during prostration, and the scientific findings illustrate that Islam’s worship practices offer a holistic approach to spirituality, encompassing both spiritual and physical dimensions that are in harmony with daily life.</w:t>
      </w:r>
    </w:p>
    <w:p w14:paraId="1A0AB467"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The subsequent video post on the TikTok account @edimujiono19 will provide further insights into this topic. The video asserts that the human body will be destroyed in its entirety, with the exception of the tailbone</w:t>
      </w:r>
      <w:r w:rsidRPr="00B958F6">
        <w:rPr>
          <w:rFonts w:ascii="Goudy Old Style" w:hAnsi="Goudy Old Style" w:cs="Times New Roman"/>
          <w:sz w:val="24"/>
          <w:szCs w:val="24"/>
          <w:lang w:val="en-US"/>
        </w:rPr>
        <w:t xml:space="preserve"> </w:t>
      </w:r>
      <w:r w:rsidRPr="00B958F6">
        <w:rPr>
          <w:rFonts w:ascii="Goudy Old Style" w:hAnsi="Goudy Old Style"/>
        </w:rPr>
        <w:fldChar w:fldCharType="begin" w:fldLock="1"/>
      </w:r>
      <w:r w:rsidRPr="00B958F6">
        <w:rPr>
          <w:rFonts w:ascii="Goudy Old Style" w:hAnsi="Goudy Old Style"/>
        </w:rPr>
        <w:instrText xml:space="preserve"> ADDIN ZOTERO_ITEM CSL_CITATION {"citationID":"q5TuQs8t","properties":{"formattedCitation":"(@edimujiono19, 2024)","plainCitation":"(@edimujiono19, 2024)","noteIndex":0},"citationItems":[{"id":"xCIrc1hd/Sapwh7Q6","uris":["http://www.mendeley.com/documents/?uuid=b4b0be61-715d-41b0-b835-766993f665ed"],"itemData":{"URL":"https://vt.tiktok.com/ZSj9usHQH/","accessed":{"date-parts":[["2024","11","11"]]},"author":[{"dropping-particle":"","family":"@edimujiono19","given":"","non-dropping-particle":"","parse-names":false,"suffix":""}],"container-title":"Tiktok","id":"ITEM-1","issued":{"date-parts":[["2024"]]},"title":"Integrasi Hadis dan Sains pada Hancurnya Tubuh Manusia Kecuali Tulang Ekornya","type":"webpage"}}],"schema":"https://github.com/citation-style-language/schema/raw/master/csl-citation.json"}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(@edimujiono19, 2024)</w:t>
      </w:r>
      <w:r w:rsidRPr="00B958F6">
        <w:rPr>
          <w:rFonts w:ascii="Goudy Old Style" w:hAnsi="Goudy Old Style"/>
        </w:rPr>
        <w:fldChar w:fldCharType="end"/>
      </w:r>
      <w:r w:rsidRPr="00B958F6">
        <w:rPr>
          <w:rFonts w:ascii="Goudy Old Style" w:hAnsi="Goudy Old Style"/>
        </w:rPr>
        <w:t>,</w:t>
      </w:r>
      <w:r w:rsidRPr="00B958F6">
        <w:rPr>
          <w:rFonts w:ascii="Goudy Old Style" w:hAnsi="Goudy Old Style" w:cs="Times New Roman"/>
          <w:sz w:val="24"/>
          <w:szCs w:val="24"/>
          <w:lang w:val="id-ID"/>
        </w:rPr>
        <w:t xml:space="preserve"> which is believed to be the site of human origin and resurrection on Judgment Day.</w:t>
      </w:r>
    </w:p>
    <w:p w14:paraId="27B79103" w14:textId="77777777" w:rsidR="005D7127" w:rsidRPr="00B958F6" w:rsidRDefault="005D7127" w:rsidP="005D7127">
      <w:pPr>
        <w:spacing w:after="0" w:line="240" w:lineRule="auto"/>
        <w:ind w:firstLine="567"/>
        <w:jc w:val="center"/>
        <w:rPr>
          <w:rFonts w:ascii="Goudy Old Style" w:hAnsi="Goudy Old Style" w:cs="Times New Roman"/>
          <w:noProof/>
          <w:sz w:val="24"/>
          <w:szCs w:val="24"/>
          <w:lang w:val="id-ID"/>
        </w:rPr>
      </w:pPr>
    </w:p>
    <w:p w14:paraId="4842DF67" w14:textId="77777777" w:rsidR="005D7127" w:rsidRPr="00B958F6" w:rsidRDefault="00973CB7" w:rsidP="005D7127">
      <w:pPr>
        <w:spacing w:after="0" w:line="240" w:lineRule="auto"/>
        <w:ind w:firstLine="567"/>
        <w:jc w:val="center"/>
        <w:rPr>
          <w:rFonts w:ascii="Goudy Old Style" w:hAnsi="Goudy Old Style" w:cs="Times New Roman"/>
          <w:sz w:val="24"/>
          <w:szCs w:val="24"/>
          <w:lang w:val="id-ID"/>
        </w:rPr>
      </w:pPr>
      <w:r w:rsidRPr="00973CB7">
        <w:rPr>
          <w:rFonts w:ascii="Goudy Old Style" w:hAnsi="Goudy Old Style" w:cs="Times New Roman"/>
          <w:noProof/>
          <w:sz w:val="24"/>
          <w:szCs w:val="24"/>
          <w:lang w:val="id-ID"/>
        </w:rPr>
        <w:drawing>
          <wp:inline distT="0" distB="0" distL="0" distR="0" wp14:anchorId="3962058B" wp14:editId="007B6603">
            <wp:extent cx="1303020" cy="2232660"/>
            <wp:effectExtent l="0" t="0" r="0" b="0"/>
            <wp:docPr id="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t="16904" b="9315"/>
                    <a:stretch>
                      <a:fillRect/>
                    </a:stretch>
                  </pic:blipFill>
                  <pic:spPr bwMode="auto">
                    <a:xfrm>
                      <a:off x="0" y="0"/>
                      <a:ext cx="1303020" cy="2232660"/>
                    </a:xfrm>
                    <a:prstGeom prst="rect">
                      <a:avLst/>
                    </a:prstGeom>
                    <a:noFill/>
                    <a:ln>
                      <a:noFill/>
                    </a:ln>
                  </pic:spPr>
                </pic:pic>
              </a:graphicData>
            </a:graphic>
          </wp:inline>
        </w:drawing>
      </w:r>
    </w:p>
    <w:p w14:paraId="48815EEA" w14:textId="77777777" w:rsidR="005D7127" w:rsidRPr="00B958F6" w:rsidRDefault="005D7127" w:rsidP="005D7127">
      <w:pPr>
        <w:spacing w:after="0" w:line="240" w:lineRule="auto"/>
        <w:ind w:firstLine="567"/>
        <w:jc w:val="center"/>
        <w:rPr>
          <w:rFonts w:ascii="Goudy Old Style" w:hAnsi="Goudy Old Style" w:cs="Times New Roman"/>
          <w:i/>
          <w:iCs/>
          <w:sz w:val="20"/>
          <w:szCs w:val="20"/>
          <w:lang w:val="id-ID"/>
        </w:rPr>
      </w:pPr>
      <w:r w:rsidRPr="00B958F6">
        <w:rPr>
          <w:rFonts w:ascii="Goudy Old Style" w:hAnsi="Goudy Old Style" w:cs="Times New Roman"/>
          <w:i/>
          <w:iCs/>
          <w:sz w:val="20"/>
          <w:szCs w:val="20"/>
          <w:lang w:val="en-US"/>
        </w:rPr>
        <w:t>Picture</w:t>
      </w:r>
      <w:r w:rsidRPr="00B958F6">
        <w:rPr>
          <w:rFonts w:ascii="Goudy Old Style" w:hAnsi="Goudy Old Style" w:cs="Times New Roman"/>
          <w:i/>
          <w:iCs/>
          <w:sz w:val="20"/>
          <w:szCs w:val="20"/>
          <w:lang w:val="id-ID"/>
        </w:rPr>
        <w:t xml:space="preserve"> </w:t>
      </w:r>
      <w:r w:rsidRPr="00B958F6">
        <w:rPr>
          <w:rFonts w:ascii="Goudy Old Style" w:hAnsi="Goudy Old Style" w:cs="Times New Roman"/>
          <w:i/>
          <w:iCs/>
          <w:sz w:val="20"/>
          <w:szCs w:val="20"/>
          <w:lang w:val="en-US"/>
        </w:rPr>
        <w:t>4</w:t>
      </w:r>
      <w:r w:rsidRPr="00B958F6">
        <w:rPr>
          <w:rFonts w:ascii="Goudy Old Style" w:hAnsi="Goudy Old Style" w:cs="Times New Roman"/>
          <w:i/>
          <w:iCs/>
          <w:sz w:val="20"/>
          <w:szCs w:val="20"/>
          <w:lang w:val="id-ID"/>
        </w:rPr>
        <w:t>. Integration of Hadith and Science on the Destruction of the Human Body Except for the Tailbone</w:t>
      </w:r>
    </w:p>
    <w:p w14:paraId="26231173" w14:textId="77777777" w:rsidR="005D7127" w:rsidRPr="00B958F6" w:rsidRDefault="005D7127" w:rsidP="005D7127">
      <w:pPr>
        <w:spacing w:after="0" w:line="240" w:lineRule="auto"/>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This event is mentioned in a hadith narrated by Im</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m Bukh</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r</w:t>
      </w:r>
      <w:r w:rsidRPr="00B958F6">
        <w:rPr>
          <w:rFonts w:ascii="Goudy Old Style" w:hAnsi="Goudy Old Style" w:cs="Times New Roman"/>
          <w:sz w:val="24"/>
          <w:szCs w:val="24"/>
          <w:lang w:val="en-US"/>
        </w:rPr>
        <w:t>i</w:t>
      </w:r>
      <w:r w:rsidRPr="00B958F6">
        <w:rPr>
          <w:rFonts w:ascii="Goudy Old Style" w:hAnsi="Goudy Old Style" w:cs="Times New Roman"/>
          <w:sz w:val="24"/>
          <w:szCs w:val="24"/>
          <w:lang w:val="id-ID"/>
        </w:rPr>
        <w:t xml:space="preserve"> with index number 2995:</w:t>
      </w:r>
    </w:p>
    <w:p w14:paraId="2A612579" w14:textId="77777777" w:rsidR="005D7127" w:rsidRPr="00B958F6" w:rsidRDefault="005D7127" w:rsidP="005D7127">
      <w:pPr>
        <w:bidi/>
        <w:spacing w:after="0" w:line="240" w:lineRule="auto"/>
        <w:ind w:right="426"/>
        <w:jc w:val="both"/>
        <w:rPr>
          <w:rFonts w:ascii="Goudy Old Style" w:hAnsi="Goudy Old Style" w:cs="Traditional Arabic"/>
          <w:sz w:val="28"/>
          <w:szCs w:val="32"/>
          <w:lang w:val="id-ID"/>
        </w:rPr>
      </w:pPr>
      <w:r w:rsidRPr="00B958F6">
        <w:rPr>
          <w:rFonts w:ascii="Goudy Old Style" w:hAnsi="Goudy Old Style" w:cs="Traditional Arabic" w:hint="eastAsia"/>
          <w:sz w:val="28"/>
          <w:szCs w:val="32"/>
          <w:rtl/>
          <w:lang w:val="id-ID"/>
        </w:rPr>
        <w:lastRenderedPageBreak/>
        <w:t>حَدَّثَنَا</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أَبُو</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كُرَيْبٍ</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مُحَمَّدُ</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بْنُ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الْعَلَاءِ،</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حَدَّثَنَا</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أَبُو</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مُعَاوِيَةَ،</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عَنِ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الْأَعْمَشِ،</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عَنْ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أَبِي</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صَالِحٍ،</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عَنْ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أَبِي</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هُرَيْرَةَ،</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قَالَ</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قَالَ</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رَسُولُ</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اللهِ</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صَلَّى</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اللهُ</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عَلَيْهِ</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وَسَلَّمَ</w:t>
      </w:r>
      <w:r w:rsidRPr="00B958F6">
        <w:rPr>
          <w:rFonts w:ascii="Goudy Old Style" w:hAnsi="Goudy Old Style" w:cs="Traditional Arabic"/>
          <w:sz w:val="28"/>
          <w:szCs w:val="32"/>
          <w:rtl/>
          <w:lang w:val="id-ID"/>
        </w:rPr>
        <w:t>: «</w:t>
      </w:r>
      <w:r w:rsidRPr="00B958F6">
        <w:rPr>
          <w:rFonts w:ascii="Goudy Old Style" w:hAnsi="Goudy Old Style" w:cs="Traditional Arabic" w:hint="eastAsia"/>
          <w:sz w:val="28"/>
          <w:szCs w:val="32"/>
          <w:rtl/>
          <w:lang w:val="id-ID"/>
        </w:rPr>
        <w:t>مَا</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بَيْنَ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النَّفْخَتَيْنِ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أَرْبَعُونَ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قَالُوا</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يَا</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أَبَا</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هُرَيْرَةَ</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أَرْبَعُونَ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يَوْمًا؟</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قَالَ</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أَبَيْتُ،</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قَالُوا</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أَرْبَعُونَ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شَهْرًا؟</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قَالَ</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أَبَيْتُ،</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قَالُوا</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أَرْبَعُونَ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سَنَةً؟</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قَالَ</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أَبَيْتُ،</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ثُمَّ</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يُنْزِلُ</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اللهُ</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مِنَ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السَّمَاءِ</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مَاءً</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فَيَنْبُتُونَ،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كَمَا</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يَنْبُتُ</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الْبَقْلُ</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قَالَ</w:t>
      </w:r>
      <w:r w:rsidRPr="00B958F6">
        <w:rPr>
          <w:rFonts w:ascii="Goudy Old Style" w:hAnsi="Goudy Old Style" w:cs="Traditional Arabic"/>
          <w:sz w:val="28"/>
          <w:szCs w:val="32"/>
          <w:rtl/>
          <w:lang w:val="id-ID"/>
        </w:rPr>
        <w:t>: «</w:t>
      </w:r>
      <w:r w:rsidRPr="00B958F6">
        <w:rPr>
          <w:rFonts w:ascii="Goudy Old Style" w:hAnsi="Goudy Old Style" w:cs="Traditional Arabic" w:hint="eastAsia"/>
          <w:sz w:val="28"/>
          <w:szCs w:val="32"/>
          <w:rtl/>
          <w:lang w:val="id-ID"/>
        </w:rPr>
        <w:t>وَلَيْسَ</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مِنَ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الْإِنْسَانِ</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شَيْءٌ</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إِلَّا</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يَبْلَى،</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إِلَّا</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عَظْمًا</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وَاحِدًا،</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وَهُوَ</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عَجْبُ</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الذَّنَبِ،</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وَمِنْهُ</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يُرَكَّبُ</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الْخَلْقُ</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يَوْمَ</w:t>
      </w:r>
      <w:r w:rsidRPr="00B958F6">
        <w:rPr>
          <w:rFonts w:ascii="Goudy Old Style" w:hAnsi="Goudy Old Style" w:cs="Traditional Arabic"/>
          <w:sz w:val="28"/>
          <w:szCs w:val="32"/>
          <w:rtl/>
          <w:lang w:val="id-ID"/>
        </w:rPr>
        <w:t xml:space="preserve"> </w:t>
      </w:r>
      <w:r w:rsidRPr="00B958F6">
        <w:rPr>
          <w:rFonts w:ascii="Goudy Old Style" w:hAnsi="Goudy Old Style" w:cs="Traditional Arabic" w:hint="eastAsia"/>
          <w:sz w:val="28"/>
          <w:szCs w:val="32"/>
          <w:rtl/>
          <w:lang w:val="id-ID"/>
        </w:rPr>
        <w:t>الْقِيَامَةِ</w:t>
      </w:r>
      <w:r w:rsidRPr="00B958F6">
        <w:rPr>
          <w:rFonts w:ascii="Goudy Old Style" w:hAnsi="Goudy Old Style"/>
        </w:rPr>
        <w:fldChar w:fldCharType="begin" w:fldLock="1"/>
      </w:r>
      <w:r w:rsidRPr="00B958F6">
        <w:rPr>
          <w:rFonts w:ascii="Goudy Old Style" w:hAnsi="Goudy Old Style"/>
        </w:rPr>
        <w:instrText xml:space="preserve"> ADDIN ZOTERO_ITEM CSL_CITATION {"citationID":"CeaokwoZ","properties":{"formattedCitation":"(An-Naisaburiy, n.d.)","plainCitation":"(An-Naisaburiy, n.d.)","noteIndex":0},"citationItems":[{"id":"xCIrc1hd/T8WcvWf6","uris":["http://www.mendeley.com/documents/?uuid=269cd77f-aa14-41cc-9fb0-e83bcc9d1cd4"],"itemData":{"author":[{"dropping-particle":"","family":"An-Naisaburiy","given":"Muslim bin Hajaj Abu Hasan al-Qusyairiy","non-dropping-particle":"","parse-names":false,"suffix":""}],"edition":"Vol 4","id":"ITEM-1","issued":{"date-parts":[["0"]]},"number-of-pages":"2270","publisher":"Dar Ihya al-Turath al-Arabi","publisher-place":"Beirut","title":"Shahih Muslim","type":"book"}}],"schema":"https://github.com/citation-style-language/schema/raw/master/csl-citation.json"}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w:t>
      </w:r>
      <w:r w:rsidRPr="00163670">
        <w:rPr>
          <w:rFonts w:ascii="Goudy Old Style" w:hAnsi="Goudy Old Style"/>
        </w:rPr>
        <w:t>al-Naisabur</w:t>
      </w:r>
      <w:r w:rsidRPr="00163670">
        <w:rPr>
          <w:rFonts w:ascii="Calibri" w:hAnsi="Calibri" w:cs="Calibri"/>
        </w:rPr>
        <w:t>ī</w:t>
      </w:r>
      <w:r w:rsidRPr="00B958F6">
        <w:rPr>
          <w:rFonts w:ascii="Goudy Old Style" w:hAnsi="Goudy Old Style"/>
        </w:rPr>
        <w:t>, n.d.</w:t>
      </w:r>
      <w:r>
        <w:rPr>
          <w:rFonts w:ascii="Goudy Old Style" w:hAnsi="Goudy Old Style"/>
        </w:rPr>
        <w:t>, 145</w:t>
      </w:r>
      <w:r w:rsidRPr="00B958F6">
        <w:rPr>
          <w:rFonts w:ascii="Goudy Old Style" w:hAnsi="Goudy Old Style"/>
        </w:rPr>
        <w:t>)</w:t>
      </w:r>
      <w:r w:rsidRPr="00B958F6">
        <w:rPr>
          <w:rFonts w:ascii="Goudy Old Style" w:hAnsi="Goudy Old Style"/>
        </w:rPr>
        <w:fldChar w:fldCharType="end"/>
      </w:r>
    </w:p>
    <w:p w14:paraId="6BE74B60" w14:textId="77777777" w:rsidR="005D7127" w:rsidRPr="00B958F6" w:rsidRDefault="005D7127" w:rsidP="005D7127">
      <w:pPr>
        <w:spacing w:after="0" w:line="240" w:lineRule="auto"/>
        <w:ind w:left="567"/>
        <w:jc w:val="both"/>
        <w:rPr>
          <w:rFonts w:ascii="Goudy Old Style" w:hAnsi="Goudy Old Style" w:cs="Traditional Arabic"/>
          <w:sz w:val="24"/>
          <w:szCs w:val="28"/>
          <w:lang w:val="id-ID"/>
        </w:rPr>
      </w:pPr>
      <w:r w:rsidRPr="00B958F6">
        <w:rPr>
          <w:rFonts w:ascii="Goudy Old Style" w:hAnsi="Goudy Old Style" w:cs="Traditional Arabic"/>
          <w:sz w:val="24"/>
          <w:szCs w:val="28"/>
          <w:lang w:val="id-ID"/>
        </w:rPr>
        <w:t>Ab</w:t>
      </w:r>
      <w:r w:rsidRPr="00B958F6">
        <w:rPr>
          <w:rFonts w:ascii="Goudy Old Style" w:hAnsi="Goudy Old Style" w:cs="Calibri"/>
          <w:sz w:val="24"/>
          <w:szCs w:val="28"/>
          <w:lang w:val="id-ID"/>
        </w:rPr>
        <w:t>û</w:t>
      </w:r>
      <w:r w:rsidRPr="00B958F6">
        <w:rPr>
          <w:rFonts w:ascii="Goudy Old Style" w:hAnsi="Goudy Old Style" w:cs="Traditional Arabic"/>
          <w:sz w:val="24"/>
          <w:szCs w:val="28"/>
          <w:lang w:val="id-ID"/>
        </w:rPr>
        <w:t xml:space="preserve"> Kurayb Mu</w:t>
      </w:r>
      <w:r w:rsidRPr="00B958F6">
        <w:rPr>
          <w:rFonts w:ascii="Goudy Old Style" w:hAnsi="Goudy Old Style" w:cs="Calibri"/>
          <w:sz w:val="24"/>
          <w:szCs w:val="28"/>
          <w:lang w:val="id-ID"/>
        </w:rPr>
        <w:t>h</w:t>
      </w:r>
      <w:r w:rsidRPr="001A4C2E">
        <w:rPr>
          <w:rFonts w:ascii="Times New Arabic" w:hAnsi="Times New Arabic" w:cs="Calibri"/>
          <w:szCs w:val="28"/>
          <w:lang w:val="id-ID"/>
        </w:rPr>
        <w:t>}</w:t>
      </w:r>
      <w:r w:rsidRPr="00B958F6">
        <w:rPr>
          <w:rFonts w:ascii="Goudy Old Style" w:hAnsi="Goudy Old Style" w:cs="Traditional Arabic"/>
          <w:sz w:val="24"/>
          <w:szCs w:val="28"/>
          <w:lang w:val="id-ID"/>
        </w:rPr>
        <w:t>ammad b. al-‘Al</w:t>
      </w:r>
      <w:r w:rsidRPr="00B958F6">
        <w:rPr>
          <w:rFonts w:ascii="Goudy Old Style" w:hAnsi="Goudy Old Style" w:cs="Calibri"/>
          <w:sz w:val="24"/>
          <w:szCs w:val="28"/>
          <w:lang w:val="id-ID"/>
        </w:rPr>
        <w:t>â’i</w:t>
      </w:r>
      <w:r w:rsidRPr="00B958F6">
        <w:rPr>
          <w:rFonts w:ascii="Goudy Old Style" w:hAnsi="Goudy Old Style" w:cs="Traditional Arabic"/>
          <w:sz w:val="24"/>
          <w:szCs w:val="28"/>
          <w:lang w:val="id-ID"/>
        </w:rPr>
        <w:t xml:space="preserve"> narrated to us, Ab</w:t>
      </w:r>
      <w:r w:rsidRPr="00B958F6">
        <w:rPr>
          <w:rFonts w:ascii="Goudy Old Style" w:hAnsi="Goudy Old Style" w:cs="Calibri"/>
          <w:sz w:val="24"/>
          <w:szCs w:val="28"/>
          <w:lang w:val="id-ID"/>
        </w:rPr>
        <w:t>û</w:t>
      </w:r>
      <w:r w:rsidRPr="00B958F6">
        <w:rPr>
          <w:rFonts w:ascii="Goudy Old Style" w:hAnsi="Goudy Old Style" w:cs="Traditional Arabic"/>
          <w:sz w:val="24"/>
          <w:szCs w:val="28"/>
          <w:lang w:val="id-ID"/>
        </w:rPr>
        <w:t xml:space="preserve"> Mu‘</w:t>
      </w:r>
      <w:r w:rsidRPr="00B958F6">
        <w:rPr>
          <w:rFonts w:ascii="Goudy Old Style" w:hAnsi="Goudy Old Style" w:cs="Calibri"/>
          <w:sz w:val="24"/>
          <w:szCs w:val="28"/>
          <w:lang w:val="id-ID"/>
        </w:rPr>
        <w:t>â</w:t>
      </w:r>
      <w:r w:rsidRPr="00B958F6">
        <w:rPr>
          <w:rFonts w:ascii="Goudy Old Style" w:hAnsi="Goudy Old Style" w:cs="Traditional Arabic"/>
          <w:sz w:val="24"/>
          <w:szCs w:val="28"/>
          <w:lang w:val="id-ID"/>
        </w:rPr>
        <w:t>wiyah narrated to us from al-A‘mash from Ab</w:t>
      </w:r>
      <w:r w:rsidRPr="00B958F6">
        <w:rPr>
          <w:rFonts w:ascii="Goudy Old Style" w:hAnsi="Goudy Old Style" w:cs="Calibri"/>
          <w:sz w:val="24"/>
          <w:szCs w:val="28"/>
          <w:lang w:val="id-ID"/>
        </w:rPr>
        <w:t>û</w:t>
      </w:r>
      <w:r w:rsidRPr="00B958F6">
        <w:rPr>
          <w:rFonts w:ascii="Goudy Old Style" w:hAnsi="Goudy Old Style" w:cs="Traditional Arabic"/>
          <w:sz w:val="24"/>
          <w:szCs w:val="28"/>
          <w:lang w:val="id-ID"/>
        </w:rPr>
        <w:t xml:space="preserve"> </w:t>
      </w:r>
      <w:r w:rsidRPr="00B958F6">
        <w:rPr>
          <w:rFonts w:ascii="Goudy Old Style" w:hAnsi="Goudy Old Style" w:cs="Calibri"/>
          <w:szCs w:val="26"/>
          <w:lang w:val="id-ID"/>
        </w:rPr>
        <w:t>S</w:t>
      </w:r>
      <w:r w:rsidRPr="001A4C2E">
        <w:rPr>
          <w:rFonts w:ascii="Times New Arabic" w:hAnsi="Times New Arabic" w:cs="Calibri"/>
          <w:szCs w:val="26"/>
          <w:lang w:val="id-ID"/>
        </w:rPr>
        <w:t>{</w:t>
      </w:r>
      <w:r w:rsidRPr="00B958F6">
        <w:rPr>
          <w:rFonts w:ascii="Goudy Old Style" w:hAnsi="Goudy Old Style" w:cs="Traditional Arabic"/>
          <w:szCs w:val="26"/>
          <w:lang w:val="id-ID"/>
        </w:rPr>
        <w:t>ali</w:t>
      </w:r>
      <w:r w:rsidRPr="00B958F6">
        <w:rPr>
          <w:rFonts w:ascii="Goudy Old Style" w:hAnsi="Goudy Old Style" w:cs="Traditional Arabic"/>
          <w:sz w:val="24"/>
          <w:szCs w:val="28"/>
          <w:lang w:val="id-ID"/>
        </w:rPr>
        <w:t>h</w:t>
      </w:r>
      <w:r w:rsidRPr="001A4C2E">
        <w:rPr>
          <w:rFonts w:ascii="Times New Arabic" w:hAnsi="Times New Arabic" w:cs="Traditional Arabic"/>
          <w:szCs w:val="28"/>
          <w:lang w:val="id-ID"/>
        </w:rPr>
        <w:t>}</w:t>
      </w:r>
      <w:r w:rsidRPr="00B958F6">
        <w:rPr>
          <w:rFonts w:ascii="Goudy Old Style" w:hAnsi="Goudy Old Style" w:cs="Traditional Arabic"/>
          <w:sz w:val="24"/>
          <w:szCs w:val="28"/>
          <w:lang w:val="id-ID"/>
        </w:rPr>
        <w:t xml:space="preserve"> from Ab</w:t>
      </w:r>
      <w:r w:rsidRPr="00B958F6">
        <w:rPr>
          <w:rFonts w:ascii="Goudy Old Style" w:hAnsi="Goudy Old Style" w:cs="Calibri"/>
          <w:sz w:val="24"/>
          <w:szCs w:val="28"/>
          <w:lang w:val="id-ID"/>
        </w:rPr>
        <w:t>û</w:t>
      </w:r>
      <w:r w:rsidRPr="00B958F6">
        <w:rPr>
          <w:rFonts w:ascii="Goudy Old Style" w:hAnsi="Goudy Old Style" w:cs="Traditional Arabic"/>
          <w:sz w:val="24"/>
          <w:szCs w:val="28"/>
          <w:lang w:val="id-ID"/>
        </w:rPr>
        <w:t xml:space="preserve"> Hurayrah who said, The Messenger of Allah said, “Between the two blasts of the trumpet there are forty.” They asked, “O Ab</w:t>
      </w:r>
      <w:r w:rsidRPr="00B958F6">
        <w:rPr>
          <w:rFonts w:ascii="Goudy Old Style" w:hAnsi="Goudy Old Style" w:cs="Calibri"/>
          <w:sz w:val="24"/>
          <w:szCs w:val="28"/>
          <w:lang w:val="id-ID"/>
        </w:rPr>
        <w:t>û</w:t>
      </w:r>
      <w:r w:rsidRPr="00B958F6">
        <w:rPr>
          <w:rFonts w:ascii="Goudy Old Style" w:hAnsi="Goudy Old Style" w:cs="Traditional Arabic"/>
          <w:sz w:val="24"/>
          <w:szCs w:val="28"/>
          <w:lang w:val="id-ID"/>
        </w:rPr>
        <w:t xml:space="preserve"> Hurayrah? Forty days?” Ab</w:t>
      </w:r>
      <w:r w:rsidRPr="00B958F6">
        <w:rPr>
          <w:rFonts w:ascii="Goudy Old Style" w:hAnsi="Goudy Old Style" w:cs="Calibri"/>
          <w:sz w:val="24"/>
          <w:szCs w:val="28"/>
          <w:lang w:val="id-ID"/>
        </w:rPr>
        <w:t>û</w:t>
      </w:r>
      <w:r w:rsidRPr="00B958F6">
        <w:rPr>
          <w:rFonts w:ascii="Goudy Old Style" w:hAnsi="Goudy Old Style" w:cs="Traditional Arabic"/>
          <w:sz w:val="24"/>
          <w:szCs w:val="28"/>
          <w:lang w:val="id-ID"/>
        </w:rPr>
        <w:t xml:space="preserve"> Hura</w:t>
      </w:r>
      <w:r w:rsidRPr="00B958F6">
        <w:rPr>
          <w:rFonts w:ascii="Goudy Old Style" w:hAnsi="Goudy Old Style" w:cs="Traditional Arabic"/>
          <w:sz w:val="24"/>
          <w:szCs w:val="28"/>
          <w:lang w:val="en-US"/>
        </w:rPr>
        <w:t>y</w:t>
      </w:r>
      <w:r w:rsidRPr="00B958F6">
        <w:rPr>
          <w:rFonts w:ascii="Goudy Old Style" w:hAnsi="Goudy Old Style" w:cs="Traditional Arabic"/>
          <w:sz w:val="24"/>
          <w:szCs w:val="28"/>
          <w:lang w:val="id-ID"/>
        </w:rPr>
        <w:t>rah said, “I refuse to answer.” They asked, “Forty months?” Ab</w:t>
      </w:r>
      <w:r w:rsidRPr="00B958F6">
        <w:rPr>
          <w:rFonts w:ascii="Goudy Old Style" w:hAnsi="Goudy Old Style" w:cs="Calibri"/>
          <w:sz w:val="24"/>
          <w:szCs w:val="28"/>
          <w:lang w:val="id-ID"/>
        </w:rPr>
        <w:t>û</w:t>
      </w:r>
      <w:r w:rsidRPr="00B958F6">
        <w:rPr>
          <w:rFonts w:ascii="Goudy Old Style" w:hAnsi="Goudy Old Style" w:cs="Traditional Arabic"/>
          <w:sz w:val="24"/>
          <w:szCs w:val="28"/>
          <w:lang w:val="id-ID"/>
        </w:rPr>
        <w:t xml:space="preserve"> Hura</w:t>
      </w:r>
      <w:r w:rsidRPr="00B958F6">
        <w:rPr>
          <w:rFonts w:ascii="Goudy Old Style" w:hAnsi="Goudy Old Style" w:cs="Traditional Arabic"/>
          <w:sz w:val="24"/>
          <w:szCs w:val="28"/>
          <w:lang w:val="en-US"/>
        </w:rPr>
        <w:t>y</w:t>
      </w:r>
      <w:r w:rsidRPr="00B958F6">
        <w:rPr>
          <w:rFonts w:ascii="Goudy Old Style" w:hAnsi="Goudy Old Style" w:cs="Traditional Arabic"/>
          <w:sz w:val="24"/>
          <w:szCs w:val="28"/>
          <w:lang w:val="id-ID"/>
        </w:rPr>
        <w:t>rah said, “I refuse to answer.” They asked, “Forty years?” Ab</w:t>
      </w:r>
      <w:r w:rsidRPr="00B958F6">
        <w:rPr>
          <w:rFonts w:ascii="Goudy Old Style" w:hAnsi="Goudy Old Style" w:cs="Calibri"/>
          <w:sz w:val="24"/>
          <w:szCs w:val="28"/>
          <w:lang w:val="id-ID"/>
        </w:rPr>
        <w:t>û</w:t>
      </w:r>
      <w:r w:rsidRPr="00B958F6">
        <w:rPr>
          <w:rFonts w:ascii="Goudy Old Style" w:hAnsi="Goudy Old Style" w:cs="Traditional Arabic"/>
          <w:sz w:val="24"/>
          <w:szCs w:val="28"/>
          <w:lang w:val="id-ID"/>
        </w:rPr>
        <w:t xml:space="preserve"> Hura</w:t>
      </w:r>
      <w:r w:rsidRPr="00B958F6">
        <w:rPr>
          <w:rFonts w:ascii="Goudy Old Style" w:hAnsi="Goudy Old Style" w:cs="Traditional Arabic"/>
          <w:sz w:val="24"/>
          <w:szCs w:val="28"/>
          <w:lang w:val="en-US"/>
        </w:rPr>
        <w:t>y</w:t>
      </w:r>
      <w:r w:rsidRPr="00B958F6">
        <w:rPr>
          <w:rFonts w:ascii="Goudy Old Style" w:hAnsi="Goudy Old Style" w:cs="Traditional Arabic"/>
          <w:sz w:val="24"/>
          <w:szCs w:val="28"/>
          <w:lang w:val="id-ID"/>
        </w:rPr>
        <w:t>rah said, “I refuse to answer.” Then Allah sent down water from the sky, and it caused the earth to grow like plants. He said, “There is no one left except one bone, which is the tailbone. From that, humanity will be reassembled on the Day of Resurrection.”</w:t>
      </w:r>
      <w:r w:rsidRPr="00B958F6">
        <w:rPr>
          <w:rFonts w:ascii="Goudy Old Style" w:hAnsi="Goudy Old Style"/>
        </w:rPr>
        <w:fldChar w:fldCharType="begin" w:fldLock="1"/>
      </w:r>
      <w:r w:rsidRPr="00B958F6">
        <w:rPr>
          <w:rFonts w:ascii="Goudy Old Style" w:hAnsi="Goudy Old Style"/>
        </w:rPr>
        <w:instrText xml:space="preserve"> ADDIN ZOTERO_ITEM CSL_CITATION {"citationID":"pjlSz7cz","properties":{"formattedCitation":"({\\i{}Terjemahan Ensiklopedia Hadis}, n.d.)","plainCitation":"(Terjemahan Ensiklopedia Hadis, n.d.)","noteIndex":0},"citationItems":[{"id":"xCIrc1hd/7Od88uB5","uris":["http://www.mendeley.com/documents/?uuid=3bf485ee-c6d0-49f1-ae81-1df393ee93d1"],"itemData":{"id":"ITEM-1","issued":{"date-parts":[["0"]]},"title":"Terjemahan Ensiklopedia Hadis","type":"book"}}],"schema":"https://github.com/citation-style-language/schema/raw/master/csl-citation.json"} </w:instrText>
      </w:r>
      <w:r w:rsidRPr="00B958F6">
        <w:rPr>
          <w:rFonts w:ascii="Goudy Old Style" w:hAnsi="Goudy Old Style"/>
        </w:rPr>
        <w:fldChar w:fldCharType="end"/>
      </w:r>
      <w:r w:rsidRPr="00B958F6">
        <w:rPr>
          <w:rFonts w:ascii="Goudy Old Style" w:hAnsi="Goudy Old Style" w:cs="Traditional Arabic"/>
          <w:sz w:val="24"/>
          <w:szCs w:val="28"/>
          <w:lang w:val="id-ID"/>
        </w:rPr>
        <w:t xml:space="preserve"> </w:t>
      </w:r>
    </w:p>
    <w:p w14:paraId="23439976"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 xml:space="preserve">The hadith under consideration herein delineates the sequence of events that transpire between the two blasts of the trumpet prior to the Day of Judgment. The Prophet Muhammad </w:t>
      </w:r>
      <w:r w:rsidRPr="00B958F6">
        <w:rPr>
          <w:rFonts w:ascii="Goudy Old Style" w:hAnsi="Goudy Old Style" w:cs="Times New Roman"/>
          <w:sz w:val="24"/>
          <w:szCs w:val="24"/>
          <w:rtl/>
          <w:lang w:val="id-ID"/>
        </w:rPr>
        <w:t>ﷺ</w:t>
      </w:r>
      <w:r w:rsidRPr="00B958F6">
        <w:rPr>
          <w:rFonts w:ascii="Goudy Old Style" w:hAnsi="Goudy Old Style" w:cs="Times New Roman"/>
          <w:sz w:val="24"/>
          <w:szCs w:val="24"/>
          <w:lang w:val="id-ID"/>
        </w:rPr>
        <w:t xml:space="preserve"> mentioned a period of “forty,” without specifying whether it refers to days, months, or years, as Abu Hurairah did not provide further details. Subsequently, Allah precipitates a resurgence of the human race through the agency of celestial water, which, in this context, may be compared to the rebirth of vegetation from the earth. This hadith also affirms that all parts of the human body will decay, except for the tailbone, which becomes the core of humanity’s re-creation on the Day of Resurrection. Chinese scientists have substantiated this assertion and discovered that the tailbone exhibits remarkable resistance to disintegration, even when subjected to various treatments such as burning, radiation, and strong acids. This finding underscores the congruence between Islamic doctrine and contemporary scientific principles, thereby reinforcing the credibility of the miracles described in the hadith that were revealed 14 centuries ago</w:t>
      </w:r>
      <w:r w:rsidRPr="00B958F6">
        <w:rPr>
          <w:rFonts w:ascii="Goudy Old Style" w:hAnsi="Goudy Old Style" w:cs="Times New Roman"/>
          <w:sz w:val="24"/>
          <w:szCs w:val="24"/>
          <w:lang w:val="en-US"/>
        </w:rPr>
        <w:t xml:space="preserve"> </w:t>
      </w:r>
      <w:r w:rsidRPr="00B958F6">
        <w:rPr>
          <w:rFonts w:ascii="Goudy Old Style" w:hAnsi="Goudy Old Style"/>
        </w:rPr>
        <w:fldChar w:fldCharType="begin" w:fldLock="1"/>
      </w:r>
      <w:r w:rsidRPr="00B958F6">
        <w:rPr>
          <w:rFonts w:ascii="Goudy Old Style" w:hAnsi="Goudy Old Style"/>
        </w:rPr>
        <w:instrText xml:space="preserve"> ADDIN ZOTERO_ITEM CSL_CITATION {"citationID":"czKLRams","properties":{"formattedCitation":"({\\i{}Video Ilmiah Ini Tunjukkan Keajaiban Tulang Ekor, Sabda Nabi Muhammad 100% Benar}, 2017)","plainCitation":"(Video Ilmiah Ini Tunjukkan Keajaiban Tulang Ekor, Sabda Nabi Muhammad 100% Benar, 2017)","noteIndex":0},"citationItems":[{"id":"xCIrc1hd/jQkqOfYI","uris":["http://www.mendeley.com/documents/?uuid=72ed214c-6131-41d0-8a54-62095121d9a4"],"itemData":{"URL":"https://www.eramuslim.com/tahukah-anda/video-ilmiah-ini-tunjukkan-keajaiban-tulang-ekor-sabda-nabi-muhammad-100-benar/","accessed":{"date-parts":[["2024","11","22"]]},"container-title":"eramuslim: Media Islam Rujukan","id":"ITEM-1","issued":{"date-parts":[["2017"]]},"title":"Video Ilmiah Ini Tunjukkan Keajaiban Tulang Ekor, Sabda Nabi Muhammad 100% Benar","type":"webpage"}}],"schema":"https://github.com/citation-style-language/schema/raw/master/csl-citation.json"} </w:instrText>
      </w:r>
      <w:r w:rsidRPr="00B958F6">
        <w:rPr>
          <w:rFonts w:ascii="Goudy Old Style" w:hAnsi="Goudy Old Style"/>
        </w:rPr>
        <w:fldChar w:fldCharType="separate"/>
      </w:r>
      <w:r w:rsidRPr="00B958F6">
        <w:rPr>
          <w:rFonts w:ascii="Goudy Old Style" w:hAnsi="Goudy Old Style" w:cs="Times New Roman"/>
          <w:szCs w:val="24"/>
        </w:rPr>
        <w:t>(</w:t>
      </w:r>
      <w:r w:rsidRPr="00B958F6">
        <w:rPr>
          <w:rFonts w:ascii="Goudy Old Style" w:hAnsi="Goudy Old Style" w:cs="Times New Roman"/>
          <w:i/>
          <w:iCs/>
          <w:szCs w:val="24"/>
        </w:rPr>
        <w:t>Video Ilmiah Ini Tunjukkan Keajaiban Tulang Ekor, Sabda Nabi Muhammad 100% Benar</w:t>
      </w:r>
      <w:r w:rsidRPr="00B958F6">
        <w:rPr>
          <w:rFonts w:ascii="Goudy Old Style" w:hAnsi="Goudy Old Style" w:cs="Times New Roman"/>
          <w:szCs w:val="24"/>
        </w:rPr>
        <w:t>, 2017)</w:t>
      </w:r>
      <w:r w:rsidRPr="00B958F6">
        <w:rPr>
          <w:rFonts w:ascii="Goudy Old Style" w:hAnsi="Goudy Old Style"/>
        </w:rPr>
        <w:fldChar w:fldCharType="end"/>
      </w:r>
      <w:r w:rsidRPr="00B958F6">
        <w:rPr>
          <w:rFonts w:ascii="Goudy Old Style" w:hAnsi="Goudy Old Style"/>
        </w:rPr>
        <w:t>.</w:t>
      </w:r>
    </w:p>
    <w:p w14:paraId="736319CF"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lastRenderedPageBreak/>
        <w:t>The latest integration is on the Instagram account @vrjourney.indo, which uses VR 5D for an Islamic history experience, covering stories about the birth of the Prophet Muhammad, Isra’ and Mi’raj, the Prophet’s journey to Thaif, and the stories of the prophets Ibrahim and Musa</w:t>
      </w:r>
      <w:r w:rsidRPr="00B958F6">
        <w:rPr>
          <w:rFonts w:ascii="Goudy Old Style" w:hAnsi="Goudy Old Style" w:cs="Times New Roman"/>
          <w:sz w:val="24"/>
          <w:szCs w:val="24"/>
          <w:lang w:val="en-US"/>
        </w:rPr>
        <w:t xml:space="preserve"> </w:t>
      </w:r>
      <w:r w:rsidRPr="00B958F6">
        <w:rPr>
          <w:rFonts w:ascii="Goudy Old Style" w:hAnsi="Goudy Old Style"/>
        </w:rPr>
        <w:fldChar w:fldCharType="begin" w:fldLock="1"/>
      </w:r>
      <w:r w:rsidRPr="00B958F6">
        <w:rPr>
          <w:rFonts w:ascii="Goudy Old Style" w:hAnsi="Goudy Old Style"/>
        </w:rPr>
        <w:instrText xml:space="preserve"> ADDIN ZOTERO_ITEM CSL_CITATION {"citationID":"6sno8uFK","properties":{"formattedCitation":"(@vrjourney.indo, n.d.)","plainCitation":"(@vrjourney.indo, n.d.)","noteIndex":0},"citationItems":[{"id":"xCIrc1hd/HYgUmqbw","uris":["http://www.mendeley.com/documents/?uuid=5509cd37-28b9-41c0-9c15-d3b166590ab6"],"itemData":{"URL":"https://www.instagram.com/vrjourney.indo/?igsh=cDNzNW10N3pkbGVt","accessed":{"date-parts":[["2024","10","12"]]},"author":[{"dropping-particle":"","family":"@vrjourney.indo","given":"","non-dropping-particle":"","parse-names":false,"suffix":""}],"container-title":"Instagram","id":"ITEM-1","issued":{"date-parts":[["0"]]},"title":"Akun Instagram VR Journey Indonesia","type":"webpage"}}],"schema":"https://github.com/citation-style-language/schema/raw/master/csl-citation.json"}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(@vrjourney.indo, n.d.)</w:t>
      </w:r>
      <w:r w:rsidRPr="00B958F6">
        <w:rPr>
          <w:rFonts w:ascii="Goudy Old Style" w:hAnsi="Goudy Old Style"/>
        </w:rPr>
        <w:fldChar w:fldCharType="end"/>
      </w:r>
      <w:r w:rsidRPr="00B958F6">
        <w:rPr>
          <w:rFonts w:ascii="Goudy Old Style" w:hAnsi="Goudy Old Style"/>
        </w:rPr>
        <w:t>.</w:t>
      </w:r>
      <w:r w:rsidRPr="00B958F6">
        <w:rPr>
          <w:rFonts w:ascii="Goudy Old Style" w:hAnsi="Goudy Old Style" w:cs="Times New Roman"/>
          <w:sz w:val="24"/>
          <w:szCs w:val="24"/>
          <w:lang w:val="id-ID"/>
        </w:rPr>
        <w:t xml:space="preserve"> This VR facility supports multiple language options, including Indonesian, Arabic, and English, with a film duration of approximately 9–11 minutes depending on the selected story. The stories about the Prophet’s Hijrah and the Isra’ Mi’raj are the most popular among the available content. This VR 5D experience is available in major cities across Indonesia, including Jakarta, Bogor, Bandung, Bekasi, Makassar, Padang, Balikpapan, Tangerang, Yogyakarta, Denpasar, Lombok, and East Kalimantan. The devices can be found in shopping malls and at several major mosques in these cities. Examples of VR 5D applications can be found on Instagram @vrjourney.indo.</w:t>
      </w:r>
    </w:p>
    <w:p w14:paraId="3BE20127"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rPr>
      </w:pPr>
      <w:r w:rsidRPr="00B958F6">
        <w:rPr>
          <w:rFonts w:ascii="Goudy Old Style" w:hAnsi="Goudy Old Style" w:cs="Times New Roman"/>
          <w:sz w:val="24"/>
          <w:szCs w:val="24"/>
          <w:lang w:val="en-US"/>
        </w:rPr>
        <w:t>The predominance of two specific narratives characterizes the account’s content. The initial narrative recounts the journey of the Prophet Muhammad during the Isra’ and Mi’raj. As Imam Bukhari and Imam Muslim recounted through the chain of Ibn Mas’ud, this account chronicles a significant event in the early phase of the Prophet Muhammad’s prophethood, particularly when he performed prayer near the Ka’bah. At that time, Ab</w:t>
      </w:r>
      <w:r w:rsidRPr="00B958F6">
        <w:rPr>
          <w:rFonts w:ascii="Goudy Old Style" w:hAnsi="Goudy Old Style" w:cs="Calibri"/>
          <w:sz w:val="24"/>
          <w:szCs w:val="24"/>
          <w:lang w:val="en-US"/>
        </w:rPr>
        <w:t>û</w:t>
      </w:r>
      <w:r w:rsidRPr="00B958F6">
        <w:rPr>
          <w:rFonts w:ascii="Goudy Old Style" w:hAnsi="Goudy Old Style" w:cs="Times New Roman"/>
          <w:sz w:val="24"/>
          <w:szCs w:val="24"/>
          <w:lang w:val="en-US"/>
        </w:rPr>
        <w:t xml:space="preserve"> Jahal and the leaders of the Quraish were convening at the Masjid al-Haram. In that atmosphere, Ab</w:t>
      </w:r>
      <w:r w:rsidRPr="00B958F6">
        <w:rPr>
          <w:rFonts w:ascii="Goudy Old Style" w:hAnsi="Goudy Old Style" w:cs="Calibri"/>
          <w:sz w:val="24"/>
          <w:szCs w:val="24"/>
          <w:lang w:val="en-US"/>
        </w:rPr>
        <w:t>û</w:t>
      </w:r>
      <w:r w:rsidRPr="00B958F6">
        <w:rPr>
          <w:rFonts w:ascii="Goudy Old Style" w:hAnsi="Goudy Old Style" w:cs="Times New Roman"/>
          <w:sz w:val="24"/>
          <w:szCs w:val="24"/>
          <w:lang w:val="en-US"/>
        </w:rPr>
        <w:t xml:space="preserve"> Jahal challenged his group: who among them had the courage to take the contents of a freshly slaughtered camel’s stomach and throw them onto Muhammad’s back while he was in prostration? This challenge was addressed by ‘Uqbah b. Ab</w:t>
      </w:r>
      <w:r w:rsidRPr="00B958F6">
        <w:rPr>
          <w:rFonts w:ascii="Goudy Old Style" w:hAnsi="Goudy Old Style" w:cs="Calibri"/>
          <w:sz w:val="24"/>
          <w:szCs w:val="24"/>
          <w:lang w:val="en-US"/>
        </w:rPr>
        <w:t>î</w:t>
      </w:r>
      <w:r w:rsidRPr="00B958F6">
        <w:rPr>
          <w:rFonts w:ascii="Goudy Old Style" w:hAnsi="Goudy Old Style" w:cs="Times New Roman"/>
          <w:sz w:val="24"/>
          <w:szCs w:val="24"/>
          <w:lang w:val="en-US"/>
        </w:rPr>
        <w:t xml:space="preserve"> Mu‘ait, who promptly took the entrails and placed them on the Prophet’s back while he was in prostration. The Quraish leaders found this amusing, while the Prophet maintained his posture of prostration without moving</w:t>
      </w:r>
      <w:r w:rsidRPr="00B958F6">
        <w:rPr>
          <w:rStyle w:val="FootnoteReference"/>
          <w:rFonts w:ascii="Goudy Old Style" w:hAnsi="Goudy Old Style" w:cs="Traditional Arabic"/>
          <w:sz w:val="28"/>
          <w:szCs w:val="32"/>
          <w:rtl/>
          <w:lang w:val="id-ID"/>
        </w:rPr>
        <w:t xml:space="preserve"> </w:t>
      </w:r>
      <w:r w:rsidRPr="00B958F6">
        <w:rPr>
          <w:rFonts w:ascii="Goudy Old Style" w:hAnsi="Goudy Old Style"/>
        </w:rPr>
        <w:fldChar w:fldCharType="begin" w:fldLock="1"/>
      </w:r>
      <w:r w:rsidRPr="00B958F6">
        <w:rPr>
          <w:rFonts w:ascii="Goudy Old Style" w:hAnsi="Goudy Old Style"/>
        </w:rPr>
        <w:instrText xml:space="preserve"> ADDIN ZOTERO_ITEM CSL_CITATION {"citationID":"6JJCJv30","properties":{"formattedCitation":"(An-Naysaburi, n.d.)","plainCitation":"(An-Naysaburi, n.d.)","noteIndex":0},"citationItems":[{"id":"xCIrc1hd/BCv4WXoR","uris":["http://www.mendeley.com/documents/?uuid=a7deec1a-5ae8-4e3b-a876-2a178a089453"],"itemData":{"author":[{"dropping-particle":"","family":"An-Naysaburi","given":"Muslim bin Hajaj","non-dropping-particle":"","parse-names":false,"suffix":""}],"edition":"Vol 1","id":"ITEM-1","issued":{"date-parts":[["0"]]},"number-of-pages":"145","publisher":"Daar Ihya' Turats al-'Arabiy","publisher-place":"Beirut","title":"Shahih Muslim","type":"book"}}],"schema":"https://github.com/citation-style-language/schema/raw/master/csl-citation.json"}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w:t>
      </w:r>
      <w:r w:rsidRPr="00163670">
        <w:rPr>
          <w:rFonts w:ascii="Goudy Old Style" w:hAnsi="Goudy Old Style"/>
        </w:rPr>
        <w:t>al-Naisabur</w:t>
      </w:r>
      <w:r w:rsidRPr="00163670">
        <w:rPr>
          <w:rFonts w:ascii="Calibri" w:hAnsi="Calibri" w:cs="Calibri"/>
        </w:rPr>
        <w:t>ī</w:t>
      </w:r>
      <w:r w:rsidRPr="00B958F6">
        <w:rPr>
          <w:rFonts w:ascii="Goudy Old Style" w:hAnsi="Goudy Old Style"/>
        </w:rPr>
        <w:t>, n.d.)</w:t>
      </w:r>
      <w:r w:rsidRPr="00B958F6">
        <w:rPr>
          <w:rFonts w:ascii="Goudy Old Style" w:hAnsi="Goudy Old Style"/>
        </w:rPr>
        <w:fldChar w:fldCharType="end"/>
      </w:r>
      <w:r w:rsidRPr="00B958F6">
        <w:rPr>
          <w:rFonts w:ascii="Goudy Old Style" w:hAnsi="Goudy Old Style"/>
        </w:rPr>
        <w:t>.</w:t>
      </w:r>
    </w:p>
    <w:p w14:paraId="6852FED2"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Upon learning of the incident, Fatimah, the Prophet’s daughter, swiftly arrived, proceeded to clean the dirt from her father’s back, and admonished the perpetrators. Subsequently, the Prophet rose to his feet and offered a prayer, methodically enumerating the names of the Quraish leaders, beseeching Allah to inflict retribution upon them. Ibn Mas</w:t>
      </w:r>
      <w:r w:rsidRPr="00B958F6">
        <w:rPr>
          <w:rFonts w:ascii="Goudy Old Style" w:hAnsi="Goudy Old Style" w:cs="Times New Roman"/>
          <w:sz w:val="24"/>
          <w:szCs w:val="24"/>
          <w:lang w:val="en-US"/>
        </w:rPr>
        <w:t>‘</w:t>
      </w:r>
      <w:r w:rsidRPr="00B958F6">
        <w:rPr>
          <w:rFonts w:ascii="Goudy Old Style" w:hAnsi="Goudy Old Style" w:cs="Times New Roman"/>
          <w:sz w:val="24"/>
          <w:szCs w:val="24"/>
          <w:lang w:val="id-ID"/>
        </w:rPr>
        <w:t>ud, the narrator of this hadith, attested to having witnessed the eventual demise of the Quraish leaders in the Battle of Badr, where their bodies lay lifeless on the battlefield. This hadith not only illustrates the form of insult and challenge faced by the Prophet Mu</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Times New Roman"/>
          <w:sz w:val="24"/>
          <w:szCs w:val="24"/>
          <w:lang w:val="id-ID"/>
        </w:rPr>
        <w:t xml:space="preserve">ammad in spreading the message of </w:t>
      </w:r>
      <w:r w:rsidRPr="00B958F6">
        <w:rPr>
          <w:rFonts w:ascii="Goudy Old Style" w:hAnsi="Goudy Old Style" w:cs="Times New Roman"/>
          <w:sz w:val="24"/>
          <w:szCs w:val="24"/>
          <w:lang w:val="id-ID"/>
        </w:rPr>
        <w:lastRenderedPageBreak/>
        <w:t>Islam, but also reaffirms the belief in divine justice that will befall those who vehemently oppose the teachings of Islam.</w:t>
      </w:r>
    </w:p>
    <w:p w14:paraId="5306AD55" w14:textId="77777777" w:rsidR="005D7127" w:rsidRPr="00B958F6" w:rsidRDefault="005D7127" w:rsidP="005D7127">
      <w:pPr>
        <w:spacing w:after="0" w:line="240" w:lineRule="auto"/>
        <w:ind w:firstLine="567"/>
        <w:jc w:val="both"/>
        <w:rPr>
          <w:rFonts w:ascii="Goudy Old Style" w:hAnsi="Goudy Old Style" w:cs="Times New Roman"/>
          <w:sz w:val="24"/>
          <w:szCs w:val="24"/>
          <w:lang w:val="en-US"/>
        </w:rPr>
      </w:pPr>
      <w:r w:rsidRPr="00B958F6">
        <w:rPr>
          <w:rFonts w:ascii="Goudy Old Style" w:hAnsi="Goudy Old Style" w:cs="Times New Roman"/>
          <w:sz w:val="24"/>
          <w:szCs w:val="24"/>
          <w:lang w:val="id-ID"/>
        </w:rPr>
        <w:t xml:space="preserve">The Isra’ and Mi’raj of the Prophet Muhammad occurred in 621 CE and marked a pivotal moment in Islamic history. Despite the passage of centuries, this event continues to resonate in the present day for Muslims worldwide. Scholars have traditionally drawn upon a variety of sources to access historical knowledge. These sources include traditional texts, such as the </w:t>
      </w:r>
      <w:r w:rsidRPr="00B958F6">
        <w:rPr>
          <w:rFonts w:ascii="Goudy Old Style" w:hAnsi="Goudy Old Style" w:cs="Times New Roman"/>
          <w:i/>
          <w:iCs/>
          <w:sz w:val="24"/>
          <w:szCs w:val="24"/>
          <w:lang w:val="id-ID"/>
        </w:rPr>
        <w:t>S</w:t>
      </w:r>
      <w:r w:rsidRPr="00B958F6">
        <w:rPr>
          <w:rFonts w:ascii="Goudy Old Style" w:hAnsi="Goudy Old Style" w:cs="Calibri"/>
          <w:i/>
          <w:iCs/>
          <w:sz w:val="24"/>
          <w:szCs w:val="24"/>
          <w:lang w:val="id-ID"/>
        </w:rPr>
        <w:t>î</w:t>
      </w:r>
      <w:r w:rsidRPr="00B958F6">
        <w:rPr>
          <w:rFonts w:ascii="Goudy Old Style" w:hAnsi="Goudy Old Style" w:cs="Times New Roman"/>
          <w:i/>
          <w:iCs/>
          <w:sz w:val="24"/>
          <w:szCs w:val="24"/>
          <w:lang w:val="id-ID"/>
        </w:rPr>
        <w:t>rah Nabawiyyah</w:t>
      </w:r>
      <w:r w:rsidRPr="00B958F6">
        <w:rPr>
          <w:rFonts w:ascii="Goudy Old Style" w:hAnsi="Goudy Old Style" w:cs="Times New Roman"/>
          <w:sz w:val="24"/>
          <w:szCs w:val="24"/>
          <w:lang w:val="id-ID"/>
        </w:rPr>
        <w:t>, online resources, and teachers’ oral accounts. However, the advent of 5D Virtual Reality (VR) technology has introduced a novel dimension to the field, offering an immersive experience that has the potential to transform the way in which users interact with virtual environments. The medium of 5D VR enables the viewer to directly experience the arduous challenges faced by the Prophet Muhammad during his journey through the mystical journey of the Isra and Mi’raj</w:t>
      </w:r>
      <w:r w:rsidRPr="00B958F6">
        <w:rPr>
          <w:rFonts w:ascii="Goudy Old Style" w:hAnsi="Goudy Old Style" w:cs="Times New Roman"/>
          <w:sz w:val="24"/>
          <w:szCs w:val="24"/>
          <w:lang w:val="en-US"/>
        </w:rPr>
        <w:t xml:space="preserve"> </w:t>
      </w:r>
      <w:r w:rsidRPr="00B958F6">
        <w:rPr>
          <w:rFonts w:ascii="Goudy Old Style" w:hAnsi="Goudy Old Style"/>
        </w:rPr>
        <w:fldChar w:fldCharType="begin" w:fldLock="1"/>
      </w:r>
      <w:r w:rsidRPr="00B958F6">
        <w:rPr>
          <w:rFonts w:ascii="Goudy Old Style" w:hAnsi="Goudy Old Style"/>
        </w:rPr>
        <w:instrText xml:space="preserve"> ADDIN ZOTERO_ITEM CSL_CITATION {"citationID":"ttQ8x2O2","properties":{"formattedCitation":"(@vrjourney.indo, 2024b)","plainCitation":"(@vrjourney.indo, 2024b)","noteIndex":0},"citationItems":[{"id":"xCIrc1hd/08tJ8OJu","uris":["http://www.mendeley.com/documents/?uuid=80de89fb-dc89-421b-bf7d-09e68e6d03d1"],"itemData":{"URL":"https://www.instagram.com/reel/DBdYwb2RJhn/?igsh=cjRibGRkYzV2MzJz","accessed":{"date-parts":[["2024","10","7"]]},"author":[{"dropping-particle":"","family":"@vrjourney.indo","given":"","non-dropping-particle":"","parse-names":false,"suffix":""}],"container-title":"Instagram","id":"ITEM-1","issued":{"date-parts":[["2024"]]},"title":"Kisah Isra' dan Mi'raj","type":"webpage"}}],"schema":"https://github.com/citation-style-language/schema/raw/master/csl-citation.json"}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(@vrjourney.indo, 2024b)</w:t>
      </w:r>
      <w:r w:rsidRPr="00B958F6">
        <w:rPr>
          <w:rFonts w:ascii="Goudy Old Style" w:hAnsi="Goudy Old Style"/>
        </w:rPr>
        <w:fldChar w:fldCharType="end"/>
      </w:r>
      <w:r w:rsidRPr="00B958F6">
        <w:rPr>
          <w:rFonts w:ascii="Goudy Old Style" w:hAnsi="Goudy Old Style" w:cs="Times New Roman"/>
          <w:sz w:val="24"/>
          <w:szCs w:val="24"/>
          <w:lang w:val="en-US"/>
        </w:rPr>
        <w:t>.</w:t>
      </w:r>
    </w:p>
    <w:p w14:paraId="42347710"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rPr>
      </w:pPr>
      <w:bookmarkStart w:id="0" w:name="_Hlk181553277"/>
      <w:r w:rsidRPr="00B958F6">
        <w:rPr>
          <w:rFonts w:ascii="Goudy Old Style" w:hAnsi="Goudy Old Style" w:cs="Times New Roman"/>
          <w:sz w:val="24"/>
          <w:szCs w:val="24"/>
          <w:lang w:val="id-ID"/>
        </w:rPr>
        <w:t>The utilization of VR 5D technology facilitates an enhanced comprehension of the profound significance of the events experienced by the Prophet Muhammad. This experience unveils the exalted status of Allah’s beloved, a concept that, in its complete comprehension, defies human rationality. It is solely through the volition of Allah that this phenomenon occurs. An examination of the Prophet Muhammad’s life reveals his steadfastness of faith, patience, and perseverance. The VR 5D experience transcends mere entertainment, serving as an effective educational tool that facilitates a deeper understanding of Islamic history. This technology enables individuals to retrace the steps of the Prophet Muhammad during his journey of Isra’ and Mi’raj. This experience fosters a deeper connection to history, enhances empathy, and provides inspiration, encouraging individuals to emulate the noble values embodied within.</w:t>
      </w:r>
      <w:bookmarkEnd w:id="0"/>
    </w:p>
    <w:p w14:paraId="71C86AD7" w14:textId="77777777" w:rsidR="005D7127" w:rsidRPr="00B958F6" w:rsidRDefault="00973CB7" w:rsidP="005D7127">
      <w:pPr>
        <w:spacing w:after="0" w:line="240" w:lineRule="auto"/>
        <w:ind w:firstLine="567"/>
        <w:jc w:val="center"/>
        <w:rPr>
          <w:rFonts w:ascii="Goudy Old Style" w:hAnsi="Goudy Old Style" w:cs="Times New Roman"/>
          <w:sz w:val="24"/>
          <w:szCs w:val="24"/>
          <w:lang w:val="id-ID"/>
        </w:rPr>
      </w:pPr>
      <w:r w:rsidRPr="00973CB7">
        <w:rPr>
          <w:rFonts w:ascii="Goudy Old Style" w:hAnsi="Goudy Old Style" w:cs="Times New Roman"/>
          <w:noProof/>
          <w:sz w:val="24"/>
          <w:szCs w:val="24"/>
          <w:lang w:val="id-ID"/>
        </w:rPr>
        <w:lastRenderedPageBreak/>
        <w:drawing>
          <wp:inline distT="0" distB="0" distL="0" distR="0" wp14:anchorId="190543A1" wp14:editId="7A00365A">
            <wp:extent cx="1714500" cy="324612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t="591"/>
                    <a:stretch>
                      <a:fillRect/>
                    </a:stretch>
                  </pic:blipFill>
                  <pic:spPr bwMode="auto">
                    <a:xfrm>
                      <a:off x="0" y="0"/>
                      <a:ext cx="1714500" cy="3246120"/>
                    </a:xfrm>
                    <a:prstGeom prst="rect">
                      <a:avLst/>
                    </a:prstGeom>
                    <a:noFill/>
                    <a:ln>
                      <a:noFill/>
                    </a:ln>
                  </pic:spPr>
                </pic:pic>
              </a:graphicData>
            </a:graphic>
          </wp:inline>
        </w:drawing>
      </w:r>
    </w:p>
    <w:p w14:paraId="30B7A5A1" w14:textId="77777777" w:rsidR="005D7127" w:rsidRPr="00B958F6" w:rsidRDefault="005D7127" w:rsidP="005D7127">
      <w:pPr>
        <w:spacing w:after="0" w:line="240" w:lineRule="auto"/>
        <w:ind w:firstLine="567"/>
        <w:jc w:val="center"/>
        <w:rPr>
          <w:rFonts w:ascii="Goudy Old Style" w:hAnsi="Goudy Old Style" w:cs="Times New Roman"/>
          <w:i/>
          <w:iCs/>
          <w:sz w:val="20"/>
          <w:szCs w:val="20"/>
          <w:lang w:val="id-ID"/>
        </w:rPr>
      </w:pPr>
      <w:r w:rsidRPr="00B958F6">
        <w:rPr>
          <w:rFonts w:ascii="Goudy Old Style" w:hAnsi="Goudy Old Style" w:cs="Times New Roman"/>
          <w:i/>
          <w:iCs/>
          <w:sz w:val="20"/>
          <w:szCs w:val="20"/>
          <w:lang w:val="en-US"/>
        </w:rPr>
        <w:t>Picture</w:t>
      </w:r>
      <w:r w:rsidRPr="00B958F6">
        <w:rPr>
          <w:rFonts w:ascii="Goudy Old Style" w:hAnsi="Goudy Old Style" w:cs="Times New Roman"/>
          <w:i/>
          <w:iCs/>
          <w:sz w:val="20"/>
          <w:szCs w:val="20"/>
          <w:lang w:val="id-ID"/>
        </w:rPr>
        <w:t xml:space="preserve"> 5. The utilization of 5D Virtual Reality in the narrative of Isra’ and Mi’raj</w:t>
      </w:r>
    </w:p>
    <w:p w14:paraId="1059DE25" w14:textId="77777777" w:rsidR="005D7127" w:rsidRPr="00B958F6" w:rsidRDefault="005D7127" w:rsidP="005D7127">
      <w:pPr>
        <w:spacing w:after="0" w:line="240" w:lineRule="auto"/>
        <w:ind w:firstLine="720"/>
        <w:jc w:val="both"/>
        <w:rPr>
          <w:rFonts w:ascii="Goudy Old Style" w:hAnsi="Goudy Old Style" w:cs="Times New Roman"/>
          <w:sz w:val="24"/>
          <w:szCs w:val="24"/>
          <w:lang w:val="en-US"/>
        </w:rPr>
      </w:pPr>
      <w:r w:rsidRPr="00B958F6">
        <w:rPr>
          <w:rFonts w:ascii="Goudy Old Style" w:hAnsi="Goudy Old Style" w:cs="Times New Roman"/>
          <w:sz w:val="24"/>
          <w:szCs w:val="24"/>
          <w:lang w:val="id-ID"/>
        </w:rPr>
        <w:t>Secondly, the Prophet Muhammad’s mission to Thaif marked a significant phase in his prophetic journey, occurring in the aftermath of the deaths of his two primary supporters, Ab</w:t>
      </w:r>
      <w:r w:rsidRPr="00B958F6">
        <w:rPr>
          <w:rFonts w:ascii="Goudy Old Style" w:hAnsi="Goudy Old Style" w:cs="Calibri"/>
          <w:sz w:val="24"/>
          <w:szCs w:val="24"/>
          <w:lang w:val="id-ID"/>
        </w:rPr>
        <w:t>û</w:t>
      </w:r>
      <w:r w:rsidRPr="00B958F6">
        <w:rPr>
          <w:rFonts w:ascii="Goudy Old Style" w:hAnsi="Goudy Old Style" w:cs="Times New Roman"/>
          <w:sz w:val="24"/>
          <w:szCs w:val="24"/>
          <w:lang w:val="id-ID"/>
        </w:rPr>
        <w:t xml:space="preserve"> </w:t>
      </w:r>
      <w:r w:rsidRPr="00B958F6">
        <w:rPr>
          <w:rFonts w:ascii="Goudy Old Style" w:hAnsi="Goudy Old Style" w:cs="Calibri"/>
          <w:sz w:val="24"/>
          <w:szCs w:val="24"/>
          <w:lang w:val="en-US"/>
        </w:rPr>
        <w:t>T</w:t>
      </w:r>
      <w:r w:rsidRPr="001A4C2E">
        <w:rPr>
          <w:rFonts w:ascii="Times New Arabic" w:hAnsi="Times New Arabic" w:cs="Calibri"/>
          <w:szCs w:val="24"/>
          <w:lang w:val="en-US"/>
        </w:rPr>
        <w:t>{</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lib and Khadijah. In the 10th year of his prophethood (Shawwal, approximately May/June 619 CE), the Prophet Muhammad, accompanied by Zaid b. Harithah, traversed the distance of 60 miles to Taif, with the objective of inviting its populace to embrace Islam</w:t>
      </w:r>
      <w:r w:rsidRPr="00B958F6">
        <w:rPr>
          <w:rFonts w:ascii="Goudy Old Style" w:hAnsi="Goudy Old Style" w:cs="Times New Roman"/>
          <w:sz w:val="24"/>
          <w:szCs w:val="24"/>
          <w:lang w:val="en-US"/>
        </w:rPr>
        <w:t xml:space="preserve"> </w:t>
      </w:r>
      <w:r w:rsidRPr="00B958F6">
        <w:rPr>
          <w:rFonts w:ascii="Goudy Old Style" w:hAnsi="Goudy Old Style"/>
          <w:lang w:val="id-ID"/>
        </w:rPr>
        <w:fldChar w:fldCharType="begin" w:fldLock="1"/>
      </w:r>
      <w:r w:rsidRPr="00B958F6">
        <w:rPr>
          <w:rFonts w:ascii="Goudy Old Style" w:hAnsi="Goudy Old Style"/>
          <w:lang w:val="id-ID"/>
        </w:rPr>
        <w:instrText xml:space="preserve"> ADDIN ZOTERO_ITEM CSL_CITATION {"citationID":"b8Cik8Sf","properties":{"formattedCitation":"(al-Mubarakfuri, 2001)","plainCitation":"(al-Mubarakfuri, 2001)","noteIndex":0},"citationItems":[{"id":"xCIrc1hd/py8RzOC1","uris":["http://www.mendeley.com/documents/?uuid=0dbfe76f-e94e-4c99-8da7-6630736bbc70"],"itemData":{"author":[{"dropping-particle":"","family":"al-Mubarakfuri","given":"Syaikh Shafiyyurrahman","non-dropping-particle":"","parse-names":false,"suffix":""}],"edition":"Cet 1","editor":[{"dropping-particle":"","family":"Yahya","given":"Hanif","non-dropping-particle":"","parse-names":false,"suffix":""}],"id":"ITEM-1","issued":{"date-parts":[["2001"]]},"number-of-pages":"170-171","publisher":"Darul Haq","publisher-place":"Jakarta","title":"Sirah Nabawiyah (Perjalanan Hidup Rasul yang Agung Muhammad Saw dari Kelahiran hingga Detik-detik Terakhir)","type":"book"}}],"schema":"https://github.com/citation-style-language/schema/raw/master/csl-citation.json"} </w:instrText>
      </w:r>
      <w:r w:rsidRPr="00B958F6">
        <w:rPr>
          <w:rFonts w:ascii="Goudy Old Style" w:hAnsi="Goudy Old Style"/>
          <w:lang w:val="id-ID"/>
        </w:rPr>
        <w:fldChar w:fldCharType="separate"/>
      </w:r>
      <w:r w:rsidRPr="00B958F6">
        <w:rPr>
          <w:rFonts w:ascii="Goudy Old Style" w:hAnsi="Goudy Old Style"/>
        </w:rPr>
        <w:t>(al-Mubarakfuri, 2001</w:t>
      </w:r>
      <w:r>
        <w:rPr>
          <w:rFonts w:ascii="Goudy Old Style" w:hAnsi="Goudy Old Style"/>
        </w:rPr>
        <w:t>, 172</w:t>
      </w:r>
      <w:r w:rsidRPr="00B958F6">
        <w:rPr>
          <w:rFonts w:ascii="Goudy Old Style" w:hAnsi="Goudy Old Style"/>
        </w:rPr>
        <w:t>)</w:t>
      </w:r>
      <w:r w:rsidRPr="00B958F6">
        <w:rPr>
          <w:rFonts w:ascii="Goudy Old Style" w:hAnsi="Goudy Old Style"/>
          <w:lang w:val="id-ID"/>
        </w:rPr>
        <w:fldChar w:fldCharType="end"/>
      </w:r>
      <w:r w:rsidRPr="00B958F6">
        <w:rPr>
          <w:rFonts w:ascii="Goudy Old Style" w:hAnsi="Goudy Old Style"/>
        </w:rPr>
        <w:t>.</w:t>
      </w:r>
      <w:r w:rsidRPr="00B958F6">
        <w:rPr>
          <w:rFonts w:ascii="Goudy Old Style" w:hAnsi="Goudy Old Style" w:cs="Times New Roman"/>
          <w:sz w:val="24"/>
          <w:szCs w:val="24"/>
          <w:lang w:val="id-ID"/>
        </w:rPr>
        <w:t xml:space="preserve"> He engaged in discourse with three leaders of the T</w:t>
      </w:r>
      <w:r w:rsidRPr="00B958F6">
        <w:rPr>
          <w:rFonts w:ascii="Goudy Old Style" w:hAnsi="Goudy Old Style" w:cs="Times New Roman"/>
          <w:sz w:val="24"/>
          <w:szCs w:val="24"/>
          <w:lang w:val="en-US"/>
        </w:rPr>
        <w:t>h</w:t>
      </w:r>
      <w:r w:rsidRPr="00B958F6">
        <w:rPr>
          <w:rFonts w:ascii="Goudy Old Style" w:hAnsi="Goudy Old Style" w:cs="Times New Roman"/>
          <w:sz w:val="24"/>
          <w:szCs w:val="24"/>
          <w:lang w:val="id-ID"/>
        </w:rPr>
        <w:t>aqif tribe—</w:t>
      </w:r>
      <w:r w:rsidRPr="00B958F6">
        <w:rPr>
          <w:rFonts w:ascii="Goudy Old Style" w:hAnsi="Goudy Old Style" w:cs="Times New Roman"/>
          <w:sz w:val="24"/>
          <w:szCs w:val="24"/>
          <w:lang w:val="en-US"/>
        </w:rPr>
        <w:t>‘</w:t>
      </w:r>
      <w:r w:rsidRPr="00B958F6">
        <w:rPr>
          <w:rFonts w:ascii="Goudy Old Style" w:hAnsi="Goudy Old Style" w:cs="Times New Roman"/>
          <w:sz w:val="24"/>
          <w:szCs w:val="24"/>
          <w:lang w:val="id-ID"/>
        </w:rPr>
        <w:t>Abd Yalil, Mas</w:t>
      </w:r>
      <w:r w:rsidRPr="00B958F6">
        <w:rPr>
          <w:rFonts w:ascii="Goudy Old Style" w:hAnsi="Goudy Old Style" w:cs="Times New Roman"/>
          <w:sz w:val="24"/>
          <w:szCs w:val="24"/>
          <w:lang w:val="en-US"/>
        </w:rPr>
        <w:t>‘</w:t>
      </w:r>
      <w:r w:rsidRPr="00B958F6">
        <w:rPr>
          <w:rFonts w:ascii="Goudy Old Style" w:hAnsi="Goudy Old Style" w:cs="Times New Roman"/>
          <w:sz w:val="24"/>
          <w:szCs w:val="24"/>
          <w:lang w:val="id-ID"/>
        </w:rPr>
        <w:t>ud, and Habib—with the objective of securing their support. However, the reception they received was characterized by a significant degree of hostility, including mockery and physical violence. This experience became one of the most painful moments in the life of the Messenger of Allah, as he later revealed to ‘</w:t>
      </w:r>
      <w:r w:rsidRPr="00B958F6">
        <w:rPr>
          <w:rFonts w:ascii="Goudy Old Style" w:hAnsi="Goudy Old Style" w:cs="Calibri"/>
          <w:caps/>
          <w:sz w:val="24"/>
          <w:szCs w:val="24"/>
          <w:lang w:val="en-US"/>
        </w:rPr>
        <w:t>Â</w:t>
      </w:r>
      <w:r w:rsidRPr="00B958F6">
        <w:rPr>
          <w:rFonts w:ascii="Goudy Old Style" w:hAnsi="Goudy Old Style" w:cs="Times New Roman"/>
          <w:sz w:val="24"/>
          <w:szCs w:val="24"/>
          <w:lang w:val="en-US"/>
        </w:rPr>
        <w:t>’</w:t>
      </w:r>
      <w:r w:rsidRPr="00B958F6">
        <w:rPr>
          <w:rFonts w:ascii="Goudy Old Style" w:hAnsi="Goudy Old Style" w:cs="Times New Roman"/>
          <w:sz w:val="24"/>
          <w:szCs w:val="24"/>
          <w:lang w:val="id-ID"/>
        </w:rPr>
        <w:t>ishah, may Allah be pleased with her</w:t>
      </w:r>
      <w:r w:rsidRPr="00B958F6">
        <w:rPr>
          <w:rFonts w:ascii="Goudy Old Style" w:hAnsi="Goudy Old Style" w:cs="Times New Roman"/>
          <w:sz w:val="24"/>
          <w:szCs w:val="24"/>
          <w:lang w:val="en-US"/>
        </w:rPr>
        <w:t xml:space="preserve"> </w:t>
      </w:r>
      <w:r w:rsidRPr="00B958F6">
        <w:rPr>
          <w:rFonts w:ascii="Goudy Old Style" w:hAnsi="Goudy Old Style"/>
          <w:lang w:val="id-ID"/>
        </w:rPr>
        <w:fldChar w:fldCharType="begin" w:fldLock="1"/>
      </w:r>
      <w:r w:rsidRPr="00B958F6">
        <w:rPr>
          <w:rFonts w:ascii="Goudy Old Style" w:hAnsi="Goudy Old Style"/>
          <w:lang w:val="id-ID"/>
        </w:rPr>
        <w:instrText xml:space="preserve"> ADDIN ZOTERO_ITEM CSL_CITATION {"citationID":"coFSUofZ","properties":{"formattedCitation":"(al-Mubarakfuri, 2001)","plainCitation":"(al-Mubarakfuri, 2001)","noteIndex":0},"citationItems":[{"id":"xCIrc1hd/py8RzOC1","uris":["http://www.mendeley.com/documents/?uuid=0dbfe76f-e94e-4c99-8da7-6630736bbc70"],"itemData":{"author":[{"dropping-particle":"","family":"al-Mubarakfuri","given":"Syaikh Shafiyyurrahman","non-dropping-particle":"","parse-names":false,"suffix":""}],"edition":"Cet 1","editor":[{"dropping-particle":"","family":"Yahya","given":"Hanif","non-dropping-particle":"","parse-names":false,"suffix":""}],"id":"ITEM-1","issued":{"date-parts":[["2001"]]},"number-of-pages":"170-171","publisher":"Darul Haq","publisher-place":"Jakarta","title":"Sirah Nabawiyah (Perjalanan Hidup Rasul yang Agung Muhammad Saw dari Kelahiran hingga Detik-detik Terakhir)","type":"book"}}],"schema":"https://github.com/citation-style-language/schema/raw/master/csl-citation.json"} </w:instrText>
      </w:r>
      <w:r w:rsidRPr="00B958F6">
        <w:rPr>
          <w:rFonts w:ascii="Goudy Old Style" w:hAnsi="Goudy Old Style"/>
          <w:lang w:val="id-ID"/>
        </w:rPr>
        <w:fldChar w:fldCharType="separate"/>
      </w:r>
      <w:r w:rsidRPr="00B958F6">
        <w:rPr>
          <w:rFonts w:ascii="Goudy Old Style" w:hAnsi="Goudy Old Style"/>
        </w:rPr>
        <w:t>(al-Mubarakfuri, 2001</w:t>
      </w:r>
      <w:r>
        <w:rPr>
          <w:rFonts w:ascii="Goudy Old Style" w:hAnsi="Goudy Old Style"/>
        </w:rPr>
        <w:t>, 172</w:t>
      </w:r>
      <w:r w:rsidRPr="00B958F6">
        <w:rPr>
          <w:rFonts w:ascii="Goudy Old Style" w:hAnsi="Goudy Old Style"/>
        </w:rPr>
        <w:t>)</w:t>
      </w:r>
      <w:r w:rsidRPr="00B958F6">
        <w:rPr>
          <w:rFonts w:ascii="Goudy Old Style" w:hAnsi="Goudy Old Style"/>
          <w:lang w:val="id-ID"/>
        </w:rPr>
        <w:fldChar w:fldCharType="end"/>
      </w:r>
      <w:r w:rsidRPr="00B958F6">
        <w:rPr>
          <w:rFonts w:ascii="Goudy Old Style" w:hAnsi="Goudy Old Style"/>
        </w:rPr>
        <w:t>.</w:t>
      </w:r>
      <w:r w:rsidRPr="00B958F6">
        <w:rPr>
          <w:rFonts w:ascii="Goudy Old Style" w:hAnsi="Goudy Old Style" w:cs="Times New Roman"/>
          <w:sz w:val="24"/>
          <w:szCs w:val="24"/>
          <w:lang w:val="id-ID"/>
        </w:rPr>
        <w:t xml:space="preserve"> This event is documented in a hadith recorded by Ibn </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Times New Roman"/>
          <w:sz w:val="24"/>
          <w:szCs w:val="24"/>
          <w:lang w:val="id-ID"/>
        </w:rPr>
        <w:t>ibb</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n</w:t>
      </w:r>
      <w:r w:rsidRPr="00B958F6">
        <w:rPr>
          <w:rFonts w:ascii="Goudy Old Style" w:hAnsi="Goudy Old Style" w:cs="Times New Roman"/>
          <w:sz w:val="24"/>
          <w:szCs w:val="24"/>
          <w:lang w:val="en-US"/>
        </w:rPr>
        <w:t>:</w:t>
      </w:r>
    </w:p>
    <w:p w14:paraId="62ABDDF2" w14:textId="77777777" w:rsidR="005D7127" w:rsidRPr="00B958F6" w:rsidRDefault="005D7127" w:rsidP="005D7127">
      <w:pPr>
        <w:bidi/>
        <w:spacing w:after="0" w:line="240" w:lineRule="auto"/>
        <w:ind w:right="426"/>
        <w:jc w:val="both"/>
        <w:rPr>
          <w:rFonts w:ascii="Goudy Old Style" w:hAnsi="Goudy Old Style" w:cs="Traditional Arabic"/>
          <w:sz w:val="32"/>
          <w:szCs w:val="32"/>
          <w:lang w:val="id-ID"/>
        </w:rPr>
      </w:pPr>
      <w:r w:rsidRPr="00B958F6">
        <w:rPr>
          <w:rFonts w:ascii="Goudy Old Style" w:hAnsi="Goudy Old Style" w:cs="Traditional Arabic" w:hint="eastAsia"/>
          <w:sz w:val="32"/>
          <w:szCs w:val="32"/>
          <w:rtl/>
          <w:lang w:val="id-ID"/>
        </w:rPr>
        <w:t>أَخْبَرَنَا</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مُحَمَّدُ</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بْنُ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الْحَسَنِ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بْنِ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قُتَيْبَةَ،</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حَدَّثَنَا</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حَرْمَلَةُ</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بْنُ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يَحْيَى،</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حَدَّثَنَا</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ابْنُ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وَهْبٍ،</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أَخْبَرَنَا</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يُونُسُ،</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عَنِ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ابْنِ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شِهَابٍ،</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أَخْبَرَنِي</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عُرْوَةُ،</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أَنَّ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عَائِشَةَ،</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قَالَتْ</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لِرَسُولِ</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اللَّهِ</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صَلَّى</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اللَّهُ</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عَلَيْهِ</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وَسَلَّمَ</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هَلْ</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أَتَى</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عَلَيْكَ</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يَوْمٌ</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كَانَ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أَشَدَّ</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عَلَيْكَ</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مِنْ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يَوْمِ</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أُحُدٍ؟</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قَالَ</w:t>
      </w:r>
      <w:r w:rsidRPr="00B958F6">
        <w:rPr>
          <w:rFonts w:ascii="Goudy Old Style" w:hAnsi="Goudy Old Style" w:cs="Traditional Arabic"/>
          <w:sz w:val="32"/>
          <w:szCs w:val="32"/>
          <w:rtl/>
          <w:lang w:val="id-ID"/>
        </w:rPr>
        <w:t>: «</w:t>
      </w:r>
      <w:r w:rsidRPr="00B958F6">
        <w:rPr>
          <w:rFonts w:ascii="Goudy Old Style" w:hAnsi="Goudy Old Style" w:cs="Traditional Arabic" w:hint="eastAsia"/>
          <w:sz w:val="32"/>
          <w:szCs w:val="32"/>
          <w:rtl/>
          <w:lang w:val="id-ID"/>
        </w:rPr>
        <w:t>لَقَدْ</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lastRenderedPageBreak/>
        <w:t>لَقِيتُ</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مِنْ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قَوْمَكِ،</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وَكَانَ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أَشَدُّ</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مَا</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لَقِيتُ</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مِنْهُمْ</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يَوْمَ</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الْعَقَبَةِ،</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إِذْ</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عَرَضْتُ</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نَفْسِي</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عَلَى</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ابْنِ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عَبْدِ</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يَالِيلَ</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بْنِ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عَبْدِ</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كُلَالٍ،</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فَلَمْ</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يُجِبْنِي</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إِلَى</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مَا</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أَرَدْتُ،</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فَانْطَلَقْتُ</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وَأَنَا</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مَهْمُومٌ</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عَلَى</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وَجْهِي،</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فَرَفَعْتُ</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رَأْسِي،</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فَإِذَا</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أَنَا</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بِسَحَابَةٍ</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قَدْ</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أَظَلَّتْنِي،</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فَنَظَرْتُ</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فَإِذَا</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فِيهَا</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جِبْرِيلُ</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عَلَيْهِ</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السَّلَامُ،</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فَنَادَانِي،</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فَقَالَ</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إِنَّ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اللَّهَ</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قَدْ</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سَمِعَ</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قَوْلَ</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قَوْمِكَ</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لَكَ،</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وَمَا</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رَدُّوا</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عَلَيْكَ،</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وَقَدْ</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بَعَثَ</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إِلَيْكَ</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مَلَكُ</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الْجِبَالِ</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لِتَأْمُرَ</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بِمَا</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شِئْتَ</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ص</w:t>
      </w:r>
      <w:r w:rsidRPr="00B958F6">
        <w:rPr>
          <w:rFonts w:ascii="Goudy Old Style" w:hAnsi="Goudy Old Style" w:cs="Traditional Arabic"/>
          <w:sz w:val="32"/>
          <w:szCs w:val="32"/>
          <w:rtl/>
          <w:lang w:val="id-ID"/>
        </w:rPr>
        <w:t xml:space="preserve">:517] </w:t>
      </w:r>
      <w:r w:rsidRPr="00B958F6">
        <w:rPr>
          <w:rFonts w:ascii="Goudy Old Style" w:hAnsi="Goudy Old Style" w:cs="Traditional Arabic" w:hint="eastAsia"/>
          <w:sz w:val="32"/>
          <w:szCs w:val="32"/>
          <w:rtl/>
          <w:lang w:val="id-ID"/>
        </w:rPr>
        <w:t>فِيهِمْ،</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قَالَ</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فَنَادَانِي</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مَلَكُ</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الْجِبَالِ</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وَسَلَّمَ</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عَلَيَّ،</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ثُمَّ</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قَالَ</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يَا</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مُحَمَّدُ</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إِنَّ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اللَّهَ</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قَدْ</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سَمِعَ</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قَوْلَ</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قَوْمِكَ</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لَكَ،</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وَأَنَا</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مَلَكُ</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الْجِبَالِ،</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وَقَدْ</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بَعَثَنِي</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رَبُّكَ</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إِلَيْكَ</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لِتَأْمُرَنِي</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بِأَمْرِكَ،</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إِنْ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شِئْتَ</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أَنْ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أُطْبِقَ</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عَلَيْهِمُ</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الْأَخْشَبَيْنِ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فَقَالَ</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رَسُولُ</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اللَّهِ</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صَلَّى</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اللَّهُ</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عَلَيْهِ</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وَسَلَّمَ</w:t>
      </w:r>
      <w:r w:rsidRPr="00B958F6">
        <w:rPr>
          <w:rFonts w:ascii="Goudy Old Style" w:hAnsi="Goudy Old Style" w:cs="Traditional Arabic"/>
          <w:sz w:val="32"/>
          <w:szCs w:val="32"/>
          <w:rtl/>
          <w:lang w:val="id-ID"/>
        </w:rPr>
        <w:t>: «</w:t>
      </w:r>
      <w:r w:rsidRPr="00B958F6">
        <w:rPr>
          <w:rFonts w:ascii="Goudy Old Style" w:hAnsi="Goudy Old Style" w:cs="Traditional Arabic" w:hint="eastAsia"/>
          <w:sz w:val="32"/>
          <w:szCs w:val="32"/>
          <w:rtl/>
          <w:lang w:val="id-ID"/>
        </w:rPr>
        <w:t>بَلْ</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أَرْجُو</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أَنْ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يُخْرِجَ</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اللَّهُ</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مِنْ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أَصْلَابِهِمْ</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مَنْ</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يَعْبُدُ</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اللَّهَ</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وَحْدَهُ</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لَا</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يُشْرِكُ</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بِهِ</w:t>
      </w:r>
      <w:r w:rsidRPr="00B958F6">
        <w:rPr>
          <w:rFonts w:ascii="Goudy Old Style" w:hAnsi="Goudy Old Style" w:cs="Traditional Arabic"/>
          <w:sz w:val="32"/>
          <w:szCs w:val="32"/>
          <w:rtl/>
          <w:lang w:val="id-ID"/>
        </w:rPr>
        <w:t xml:space="preserve"> </w:t>
      </w:r>
      <w:r w:rsidRPr="00B958F6">
        <w:rPr>
          <w:rFonts w:ascii="Goudy Old Style" w:hAnsi="Goudy Old Style" w:cs="Traditional Arabic" w:hint="eastAsia"/>
          <w:sz w:val="32"/>
          <w:szCs w:val="32"/>
          <w:rtl/>
          <w:lang w:val="id-ID"/>
        </w:rPr>
        <w:t>شَيْئًا</w:t>
      </w:r>
      <w:r w:rsidRPr="00B958F6">
        <w:rPr>
          <w:rFonts w:ascii="Goudy Old Style" w:hAnsi="Goudy Old Style"/>
          <w:lang w:val="id-ID"/>
        </w:rPr>
        <w:fldChar w:fldCharType="begin" w:fldLock="1"/>
      </w:r>
      <w:r w:rsidRPr="00B958F6">
        <w:rPr>
          <w:rFonts w:ascii="Goudy Old Style" w:hAnsi="Goudy Old Style"/>
          <w:lang w:val="id-ID"/>
        </w:rPr>
        <w:instrText xml:space="preserve"> ADDIN ZOTERO_ITEM CSL_CITATION {"citationID":"fJhuPkNb","properties":{"formattedCitation":"(Al-Tamimi, 1993)","plainCitation":"(Al-Tamimi, 1993)","noteIndex":0},"citationItems":[{"id":"xCIrc1hd/TVAENkSO","uris":["http://www.mendeley.com/documents/?uuid=3118c670-ba63-47f6-863b-64173485508a"],"itemData":{"author":[{"dropping-particle":"","family":"Al-Tamimi","given":"Muhammad bin Hayyan bin Ahmad bin Hayyan bin Muaz bin Ma'bad","non-dropping-particle":"","parse-names":false,"suffix":""}],"edition":"Vol 14","id":"ITEM-1","issued":{"date-parts":[["1993"]]},"number-of-pages":"516","publisher":"Yayasan Al Risalah","publisher-place":"Beirut","title":"Shahih Ibnu Hibban","type":"book"}}],"schema":"https://github.com/citation-style-language/schema/raw/master/csl-citation.json"} </w:instrText>
      </w:r>
      <w:r w:rsidRPr="00B958F6">
        <w:rPr>
          <w:rFonts w:ascii="Goudy Old Style" w:hAnsi="Goudy Old Style"/>
          <w:lang w:val="id-ID"/>
        </w:rPr>
        <w:fldChar w:fldCharType="separate"/>
      </w:r>
      <w:r w:rsidRPr="00B958F6">
        <w:rPr>
          <w:rFonts w:ascii="Goudy Old Style" w:hAnsi="Goudy Old Style"/>
        </w:rPr>
        <w:t>(</w:t>
      </w:r>
      <w:r>
        <w:rPr>
          <w:rFonts w:ascii="Goudy Old Style" w:hAnsi="Goudy Old Style"/>
        </w:rPr>
        <w:t>a</w:t>
      </w:r>
      <w:r w:rsidRPr="00B958F6">
        <w:rPr>
          <w:rFonts w:ascii="Goudy Old Style" w:hAnsi="Goudy Old Style"/>
        </w:rPr>
        <w:t>l-Tam</w:t>
      </w:r>
      <w:r w:rsidRPr="00B958F6">
        <w:rPr>
          <w:rFonts w:ascii="Goudy Old Style" w:hAnsi="Goudy Old Style" w:cs="Calibri"/>
          <w:sz w:val="24"/>
          <w:szCs w:val="24"/>
          <w:lang w:val="id-ID"/>
        </w:rPr>
        <w:t>î</w:t>
      </w:r>
      <w:r w:rsidRPr="00B958F6">
        <w:rPr>
          <w:rFonts w:ascii="Goudy Old Style" w:hAnsi="Goudy Old Style"/>
        </w:rPr>
        <w:t>m</w:t>
      </w:r>
      <w:r w:rsidRPr="00B958F6">
        <w:rPr>
          <w:rFonts w:ascii="Goudy Old Style" w:hAnsi="Goudy Old Style" w:cs="Calibri"/>
          <w:sz w:val="24"/>
          <w:szCs w:val="24"/>
          <w:lang w:val="id-ID"/>
        </w:rPr>
        <w:t>î</w:t>
      </w:r>
      <w:r w:rsidRPr="00B958F6">
        <w:rPr>
          <w:rFonts w:ascii="Goudy Old Style" w:hAnsi="Goudy Old Style"/>
        </w:rPr>
        <w:t>, 1993</w:t>
      </w:r>
      <w:r>
        <w:rPr>
          <w:rFonts w:ascii="Goudy Old Style" w:hAnsi="Goudy Old Style"/>
        </w:rPr>
        <w:t>, 516</w:t>
      </w:r>
      <w:r w:rsidRPr="00B958F6">
        <w:rPr>
          <w:rFonts w:ascii="Goudy Old Style" w:hAnsi="Goudy Old Style"/>
        </w:rPr>
        <w:t>)</w:t>
      </w:r>
      <w:r w:rsidRPr="00B958F6">
        <w:rPr>
          <w:rFonts w:ascii="Goudy Old Style" w:hAnsi="Goudy Old Style"/>
          <w:lang w:val="id-ID"/>
        </w:rPr>
        <w:fldChar w:fldCharType="end"/>
      </w:r>
    </w:p>
    <w:p w14:paraId="766E8911" w14:textId="77777777" w:rsidR="005D7127" w:rsidRPr="00B958F6" w:rsidRDefault="005D7127" w:rsidP="005D7127">
      <w:pPr>
        <w:spacing w:after="0" w:line="240" w:lineRule="auto"/>
        <w:ind w:left="426"/>
        <w:jc w:val="both"/>
        <w:rPr>
          <w:rFonts w:ascii="Goudy Old Style" w:hAnsi="Goudy Old Style" w:cs="Traditional Arabic"/>
          <w:sz w:val="24"/>
          <w:szCs w:val="24"/>
          <w:lang w:val="id-ID"/>
        </w:rPr>
      </w:pPr>
      <w:r w:rsidRPr="00B958F6">
        <w:rPr>
          <w:rFonts w:ascii="Goudy Old Style" w:hAnsi="Goudy Old Style" w:cs="Traditional Arabic"/>
          <w:sz w:val="24"/>
          <w:szCs w:val="24"/>
          <w:lang w:val="id-ID"/>
        </w:rPr>
        <w:t>“It has been reported to us by Mu</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Traditional Arabic"/>
          <w:sz w:val="24"/>
          <w:szCs w:val="24"/>
          <w:lang w:val="id-ID"/>
        </w:rPr>
        <w:t>ammad b. al-</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Traditional Arabic"/>
          <w:sz w:val="24"/>
          <w:szCs w:val="24"/>
          <w:lang w:val="id-ID"/>
        </w:rPr>
        <w:t>as</w:t>
      </w:r>
      <w:r w:rsidRPr="00B958F6">
        <w:rPr>
          <w:rFonts w:ascii="Goudy Old Style" w:hAnsi="Goudy Old Style" w:cs="Traditional Arabic"/>
          <w:sz w:val="24"/>
          <w:szCs w:val="24"/>
          <w:lang w:val="en-US"/>
        </w:rPr>
        <w:t>a</w:t>
      </w:r>
      <w:r w:rsidRPr="00B958F6">
        <w:rPr>
          <w:rFonts w:ascii="Goudy Old Style" w:hAnsi="Goudy Old Style" w:cs="Traditional Arabic"/>
          <w:sz w:val="24"/>
          <w:szCs w:val="24"/>
          <w:lang w:val="id-ID"/>
        </w:rPr>
        <w:t>n b. Quta</w:t>
      </w:r>
      <w:r w:rsidRPr="00B958F6">
        <w:rPr>
          <w:rFonts w:ascii="Goudy Old Style" w:hAnsi="Goudy Old Style" w:cs="Traditional Arabic"/>
          <w:sz w:val="24"/>
          <w:szCs w:val="24"/>
          <w:lang w:val="en-US"/>
        </w:rPr>
        <w:t>y</w:t>
      </w:r>
      <w:r w:rsidRPr="00B958F6">
        <w:rPr>
          <w:rFonts w:ascii="Goudy Old Style" w:hAnsi="Goudy Old Style" w:cs="Traditional Arabic"/>
          <w:sz w:val="24"/>
          <w:szCs w:val="24"/>
          <w:lang w:val="id-ID"/>
        </w:rPr>
        <w:t xml:space="preserve">bah, who narrated to us by </w:t>
      </w:r>
      <w:r w:rsidRPr="00B958F6">
        <w:rPr>
          <w:rFonts w:ascii="Goudy Old Style" w:hAnsi="Goudy Old Style" w:cs="Calibri"/>
          <w:lang w:val="id-ID"/>
        </w:rPr>
        <w:t>H</w:t>
      </w:r>
      <w:r w:rsidRPr="001A4C2E">
        <w:rPr>
          <w:rFonts w:ascii="Times New Arabic" w:hAnsi="Times New Arabic" w:cs="Calibri"/>
          <w:lang w:val="id-ID"/>
        </w:rPr>
        <w:t>}</w:t>
      </w:r>
      <w:r w:rsidRPr="00B958F6">
        <w:rPr>
          <w:rFonts w:ascii="Goudy Old Style" w:hAnsi="Goudy Old Style" w:cs="Traditional Arabic"/>
          <w:lang w:val="id-ID"/>
        </w:rPr>
        <w:t>armalah</w:t>
      </w:r>
      <w:r w:rsidRPr="00B958F6">
        <w:rPr>
          <w:rFonts w:ascii="Goudy Old Style" w:hAnsi="Goudy Old Style" w:cs="Traditional Arabic"/>
          <w:sz w:val="24"/>
          <w:szCs w:val="24"/>
          <w:lang w:val="id-ID"/>
        </w:rPr>
        <w:t xml:space="preserve"> b. Ya</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Traditional Arabic"/>
          <w:sz w:val="24"/>
          <w:szCs w:val="24"/>
          <w:lang w:val="id-ID"/>
        </w:rPr>
        <w:t>ya, who narrated to us by Ibn Wahb, who reported to us by Yunus, from Ibn Syih</w:t>
      </w:r>
      <w:r w:rsidRPr="00B958F6">
        <w:rPr>
          <w:rFonts w:ascii="Goudy Old Style" w:hAnsi="Goudy Old Style" w:cs="Calibri"/>
          <w:sz w:val="24"/>
          <w:szCs w:val="24"/>
          <w:lang w:val="id-ID"/>
        </w:rPr>
        <w:t>â</w:t>
      </w:r>
      <w:r w:rsidRPr="00B958F6">
        <w:rPr>
          <w:rFonts w:ascii="Goudy Old Style" w:hAnsi="Goudy Old Style" w:cs="Traditional Arabic"/>
          <w:sz w:val="24"/>
          <w:szCs w:val="24"/>
          <w:lang w:val="id-ID"/>
        </w:rPr>
        <w:t>b, who reported to us by ‘Urwah, that ‘</w:t>
      </w:r>
      <w:r w:rsidRPr="00B958F6">
        <w:rPr>
          <w:rFonts w:ascii="Goudy Old Style" w:hAnsi="Goudy Old Style" w:cs="Calibri"/>
          <w:sz w:val="24"/>
          <w:szCs w:val="24"/>
          <w:lang w:val="id-ID"/>
        </w:rPr>
        <w:t>Â</w:t>
      </w:r>
      <w:r w:rsidRPr="00B958F6">
        <w:rPr>
          <w:rFonts w:ascii="Goudy Old Style" w:hAnsi="Goudy Old Style" w:cs="Calibri"/>
          <w:sz w:val="24"/>
          <w:szCs w:val="24"/>
          <w:lang w:val="en-US"/>
        </w:rPr>
        <w:t>’</w:t>
      </w:r>
      <w:r w:rsidRPr="00B958F6">
        <w:rPr>
          <w:rFonts w:ascii="Goudy Old Style" w:hAnsi="Goudy Old Style" w:cs="Traditional Arabic"/>
          <w:sz w:val="24"/>
          <w:szCs w:val="24"/>
          <w:lang w:val="id-ID"/>
        </w:rPr>
        <w:t>is</w:t>
      </w:r>
      <w:r w:rsidRPr="00B958F6">
        <w:rPr>
          <w:rFonts w:ascii="Goudy Old Style" w:hAnsi="Goudy Old Style" w:cs="Traditional Arabic"/>
          <w:sz w:val="24"/>
          <w:szCs w:val="24"/>
          <w:lang w:val="en-US"/>
        </w:rPr>
        <w:t>h</w:t>
      </w:r>
      <w:r w:rsidRPr="00B958F6">
        <w:rPr>
          <w:rFonts w:ascii="Goudy Old Style" w:hAnsi="Goudy Old Style" w:cs="Traditional Arabic"/>
          <w:sz w:val="24"/>
          <w:szCs w:val="24"/>
          <w:lang w:val="id-ID"/>
        </w:rPr>
        <w:t>ah asked the Messenger of Allah Mu</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Traditional Arabic"/>
          <w:sz w:val="24"/>
          <w:szCs w:val="24"/>
          <w:lang w:val="id-ID"/>
        </w:rPr>
        <w:t xml:space="preserve">ammad: “Is there any day more difficult for you than the day of Uhud?” He replied, “I met your people, and the most difficult thing I encountered from them was on the day of </w:t>
      </w:r>
      <w:r w:rsidRPr="00B958F6">
        <w:rPr>
          <w:rFonts w:ascii="Goudy Old Style" w:hAnsi="Goudy Old Style" w:cs="Traditional Arabic"/>
          <w:sz w:val="24"/>
          <w:szCs w:val="24"/>
          <w:lang w:val="en-US"/>
        </w:rPr>
        <w:t>‘</w:t>
      </w:r>
      <w:r w:rsidRPr="00B958F6">
        <w:rPr>
          <w:rFonts w:ascii="Goudy Old Style" w:hAnsi="Goudy Old Style" w:cs="Traditional Arabic"/>
          <w:sz w:val="24"/>
          <w:szCs w:val="24"/>
          <w:lang w:val="id-ID"/>
        </w:rPr>
        <w:t xml:space="preserve">Aqabah, when I offered my life to Ibn </w:t>
      </w:r>
      <w:r w:rsidRPr="00B958F6">
        <w:rPr>
          <w:rFonts w:ascii="Goudy Old Style" w:hAnsi="Goudy Old Style" w:cs="Traditional Arabic"/>
          <w:sz w:val="24"/>
          <w:szCs w:val="24"/>
          <w:lang w:val="en-US"/>
        </w:rPr>
        <w:t>‘</w:t>
      </w:r>
      <w:r w:rsidRPr="00B958F6">
        <w:rPr>
          <w:rFonts w:ascii="Goudy Old Style" w:hAnsi="Goudy Old Style" w:cs="Traditional Arabic"/>
          <w:sz w:val="24"/>
          <w:szCs w:val="24"/>
          <w:lang w:val="id-ID"/>
        </w:rPr>
        <w:t>Ab</w:t>
      </w:r>
      <w:r w:rsidRPr="00B958F6">
        <w:rPr>
          <w:rFonts w:ascii="Goudy Old Style" w:hAnsi="Goudy Old Style" w:cs="Traditional Arabic"/>
          <w:sz w:val="24"/>
          <w:szCs w:val="24"/>
          <w:lang w:val="en-US"/>
        </w:rPr>
        <w:t>d</w:t>
      </w:r>
      <w:r w:rsidRPr="00B958F6">
        <w:rPr>
          <w:rFonts w:ascii="Goudy Old Style" w:hAnsi="Goudy Old Style" w:cs="Traditional Arabic"/>
          <w:sz w:val="24"/>
          <w:szCs w:val="24"/>
          <w:lang w:val="id-ID"/>
        </w:rPr>
        <w:t xml:space="preserve"> Y</w:t>
      </w:r>
      <w:r w:rsidRPr="00B958F6">
        <w:rPr>
          <w:rFonts w:ascii="Goudy Old Style" w:hAnsi="Goudy Old Style" w:cs="Calibri"/>
          <w:sz w:val="24"/>
          <w:szCs w:val="24"/>
          <w:lang w:val="id-ID"/>
        </w:rPr>
        <w:t>â</w:t>
      </w:r>
      <w:r w:rsidRPr="00B958F6">
        <w:rPr>
          <w:rFonts w:ascii="Goudy Old Style" w:hAnsi="Goudy Old Style" w:cs="Traditional Arabic"/>
          <w:sz w:val="24"/>
          <w:szCs w:val="24"/>
          <w:lang w:val="id-ID"/>
        </w:rPr>
        <w:t>l</w:t>
      </w:r>
      <w:r w:rsidRPr="00B958F6">
        <w:rPr>
          <w:rFonts w:ascii="Goudy Old Style" w:hAnsi="Goudy Old Style" w:cs="Calibri"/>
          <w:sz w:val="24"/>
          <w:szCs w:val="24"/>
          <w:lang w:val="id-ID"/>
        </w:rPr>
        <w:t>î</w:t>
      </w:r>
      <w:r w:rsidRPr="00B958F6">
        <w:rPr>
          <w:rFonts w:ascii="Goudy Old Style" w:hAnsi="Goudy Old Style" w:cs="Traditional Arabic"/>
          <w:sz w:val="24"/>
          <w:szCs w:val="24"/>
          <w:lang w:val="id-ID"/>
        </w:rPr>
        <w:t>l b. Kh</w:t>
      </w:r>
      <w:r w:rsidRPr="00B958F6">
        <w:rPr>
          <w:rFonts w:ascii="Goudy Old Style" w:hAnsi="Goudy Old Style" w:cs="Calibri"/>
          <w:sz w:val="24"/>
          <w:szCs w:val="24"/>
          <w:lang w:val="id-ID"/>
        </w:rPr>
        <w:t>â</w:t>
      </w:r>
      <w:r w:rsidRPr="00B958F6">
        <w:rPr>
          <w:rFonts w:ascii="Goudy Old Style" w:hAnsi="Goudy Old Style" w:cs="Traditional Arabic"/>
          <w:sz w:val="24"/>
          <w:szCs w:val="24"/>
          <w:lang w:val="id-ID"/>
        </w:rPr>
        <w:t>l</w:t>
      </w:r>
      <w:r w:rsidRPr="00B958F6">
        <w:rPr>
          <w:rFonts w:ascii="Goudy Old Style" w:hAnsi="Goudy Old Style" w:cs="Calibri"/>
          <w:sz w:val="24"/>
          <w:szCs w:val="24"/>
          <w:lang w:val="id-ID"/>
        </w:rPr>
        <w:t>î</w:t>
      </w:r>
      <w:r w:rsidRPr="00B958F6">
        <w:rPr>
          <w:rFonts w:ascii="Goudy Old Style" w:hAnsi="Goudy Old Style" w:cs="Traditional Arabic"/>
          <w:sz w:val="24"/>
          <w:szCs w:val="24"/>
          <w:lang w:val="id-ID"/>
        </w:rPr>
        <w:t>l b. Kal</w:t>
      </w:r>
      <w:r w:rsidRPr="00B958F6">
        <w:rPr>
          <w:rFonts w:ascii="Goudy Old Style" w:hAnsi="Goudy Old Style" w:cs="Calibri"/>
          <w:sz w:val="24"/>
          <w:szCs w:val="24"/>
          <w:lang w:val="id-ID"/>
        </w:rPr>
        <w:t>â</w:t>
      </w:r>
      <w:r w:rsidRPr="00B958F6">
        <w:rPr>
          <w:rFonts w:ascii="Goudy Old Style" w:hAnsi="Goudy Old Style" w:cs="Traditional Arabic"/>
          <w:sz w:val="24"/>
          <w:szCs w:val="24"/>
          <w:lang w:val="id-ID"/>
        </w:rPr>
        <w:t xml:space="preserve">l, but he did not accept it: ‘I have met your people, and the most difficult thing I encountered from them was on the day of </w:t>
      </w:r>
      <w:r w:rsidRPr="00B958F6">
        <w:rPr>
          <w:rFonts w:ascii="Goudy Old Style" w:hAnsi="Goudy Old Style" w:cs="Traditional Arabic"/>
          <w:sz w:val="24"/>
          <w:szCs w:val="24"/>
          <w:lang w:val="en-US"/>
        </w:rPr>
        <w:t>‘</w:t>
      </w:r>
      <w:r w:rsidRPr="00B958F6">
        <w:rPr>
          <w:rFonts w:ascii="Goudy Old Style" w:hAnsi="Goudy Old Style" w:cs="Traditional Arabic"/>
          <w:sz w:val="24"/>
          <w:szCs w:val="24"/>
          <w:lang w:val="id-ID"/>
        </w:rPr>
        <w:t xml:space="preserve">Aqabah, when I offered my life to Ibn </w:t>
      </w:r>
      <w:r w:rsidRPr="00B958F6">
        <w:rPr>
          <w:rFonts w:ascii="Goudy Old Style" w:hAnsi="Goudy Old Style" w:cs="Traditional Arabic"/>
          <w:sz w:val="24"/>
          <w:szCs w:val="24"/>
          <w:lang w:val="en-US"/>
        </w:rPr>
        <w:t>‘</w:t>
      </w:r>
      <w:r w:rsidRPr="00B958F6">
        <w:rPr>
          <w:rFonts w:ascii="Goudy Old Style" w:hAnsi="Goudy Old Style" w:cs="Traditional Arabic"/>
          <w:sz w:val="24"/>
          <w:szCs w:val="24"/>
          <w:lang w:val="id-ID"/>
        </w:rPr>
        <w:t>Ab</w:t>
      </w:r>
      <w:r w:rsidRPr="00B958F6">
        <w:rPr>
          <w:rFonts w:ascii="Goudy Old Style" w:hAnsi="Goudy Old Style" w:cs="Traditional Arabic"/>
          <w:sz w:val="24"/>
          <w:szCs w:val="24"/>
          <w:lang w:val="en-US"/>
        </w:rPr>
        <w:t>d</w:t>
      </w:r>
      <w:r w:rsidRPr="00B958F6">
        <w:rPr>
          <w:rFonts w:ascii="Goudy Old Style" w:hAnsi="Goudy Old Style" w:cs="Traditional Arabic"/>
          <w:sz w:val="24"/>
          <w:szCs w:val="24"/>
          <w:lang w:val="id-ID"/>
        </w:rPr>
        <w:t xml:space="preserve"> Y</w:t>
      </w:r>
      <w:r w:rsidRPr="00B958F6">
        <w:rPr>
          <w:rFonts w:ascii="Goudy Old Style" w:hAnsi="Goudy Old Style" w:cs="Calibri"/>
          <w:sz w:val="24"/>
          <w:szCs w:val="24"/>
          <w:lang w:val="id-ID"/>
        </w:rPr>
        <w:t>â</w:t>
      </w:r>
      <w:r w:rsidRPr="00B958F6">
        <w:rPr>
          <w:rFonts w:ascii="Goudy Old Style" w:hAnsi="Goudy Old Style" w:cs="Traditional Arabic"/>
          <w:sz w:val="24"/>
          <w:szCs w:val="24"/>
          <w:lang w:val="id-ID"/>
        </w:rPr>
        <w:t>l</w:t>
      </w:r>
      <w:r w:rsidRPr="00B958F6">
        <w:rPr>
          <w:rFonts w:ascii="Goudy Old Style" w:hAnsi="Goudy Old Style" w:cs="Calibri"/>
          <w:sz w:val="24"/>
          <w:szCs w:val="24"/>
          <w:lang w:val="id-ID"/>
        </w:rPr>
        <w:t>î</w:t>
      </w:r>
      <w:r w:rsidRPr="00B958F6">
        <w:rPr>
          <w:rFonts w:ascii="Goudy Old Style" w:hAnsi="Goudy Old Style" w:cs="Traditional Arabic"/>
          <w:sz w:val="24"/>
          <w:szCs w:val="24"/>
          <w:lang w:val="id-ID"/>
        </w:rPr>
        <w:t>l, the son of Kal</w:t>
      </w:r>
      <w:r w:rsidRPr="00B958F6">
        <w:rPr>
          <w:rFonts w:ascii="Goudy Old Style" w:hAnsi="Goudy Old Style" w:cs="Calibri"/>
          <w:sz w:val="24"/>
          <w:szCs w:val="24"/>
          <w:lang w:val="id-ID"/>
        </w:rPr>
        <w:t>â</w:t>
      </w:r>
      <w:r w:rsidRPr="00B958F6">
        <w:rPr>
          <w:rFonts w:ascii="Goudy Old Style" w:hAnsi="Goudy Old Style" w:cs="Traditional Arabic"/>
          <w:sz w:val="24"/>
          <w:szCs w:val="24"/>
          <w:lang w:val="id-ID"/>
        </w:rPr>
        <w:t xml:space="preserve">l, and he did not respond as I desired. So I departed in distress, raised my head, and saw a cloud sheltering me, and I looked and saw Gabriel, peace be upon him, and he called me and said: ‘O man, verily Allah has heard the words of your people: Allah has heard what your people have said to you, and what they have said to you, and has sent the Angel </w:t>
      </w:r>
      <w:r>
        <w:rPr>
          <w:rFonts w:ascii="Goudy Old Style" w:hAnsi="Goudy Old Style" w:cs="Traditional Arabic"/>
          <w:sz w:val="24"/>
          <w:szCs w:val="24"/>
          <w:lang w:val="en-US"/>
        </w:rPr>
        <w:t>Gabriel</w:t>
      </w:r>
      <w:r w:rsidRPr="00B958F6">
        <w:rPr>
          <w:rFonts w:ascii="Goudy Old Style" w:hAnsi="Goudy Old Style" w:cs="Traditional Arabic"/>
          <w:sz w:val="24"/>
          <w:szCs w:val="24"/>
          <w:lang w:val="id-ID"/>
        </w:rPr>
        <w:t xml:space="preserve"> to you, so that you may command whatever you wish among them.’ He said, ‘The angel Gabriel called me and greeted me, then said, ‘O Mu</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Traditional Arabic"/>
          <w:sz w:val="24"/>
          <w:szCs w:val="24"/>
          <w:lang w:val="id-ID"/>
        </w:rPr>
        <w:t>ammad, verily Allah has heard what your people have said, and what they have said to you: “O Mu</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Traditional Arabic"/>
          <w:sz w:val="24"/>
          <w:szCs w:val="24"/>
          <w:lang w:val="id-ID"/>
        </w:rPr>
        <w:t xml:space="preserve">ammad, Allah has heard what your people have said to you, and I am the Angel Gabriel, and your Lord has sent me to you to ask you to say what you desire.” The </w:t>
      </w:r>
      <w:r w:rsidRPr="00B958F6">
        <w:rPr>
          <w:rFonts w:ascii="Goudy Old Style" w:hAnsi="Goudy Old Style" w:cs="Traditional Arabic"/>
          <w:sz w:val="24"/>
          <w:szCs w:val="24"/>
          <w:lang w:val="en-US"/>
        </w:rPr>
        <w:t>Prophet Mu</w:t>
      </w:r>
      <w:r w:rsidRPr="00B958F6">
        <w:rPr>
          <w:rFonts w:ascii="Goudy Old Style" w:hAnsi="Goudy Old Style" w:cs="Calibri"/>
          <w:sz w:val="24"/>
          <w:szCs w:val="24"/>
          <w:lang w:val="en-US"/>
        </w:rPr>
        <w:t>h</w:t>
      </w:r>
      <w:r w:rsidRPr="001A4C2E">
        <w:rPr>
          <w:rFonts w:ascii="Times New Arabic" w:hAnsi="Times New Arabic" w:cs="Calibri"/>
          <w:szCs w:val="24"/>
          <w:lang w:val="en-US"/>
        </w:rPr>
        <w:t>}</w:t>
      </w:r>
      <w:r w:rsidRPr="00B958F6">
        <w:rPr>
          <w:rFonts w:ascii="Goudy Old Style" w:hAnsi="Goudy Old Style" w:cs="Traditional Arabic"/>
          <w:sz w:val="24"/>
          <w:szCs w:val="24"/>
          <w:lang w:val="en-US"/>
        </w:rPr>
        <w:t>ammad</w:t>
      </w:r>
      <w:r w:rsidRPr="00B958F6">
        <w:rPr>
          <w:rFonts w:ascii="Goudy Old Style" w:hAnsi="Goudy Old Style" w:cs="Traditional Arabic"/>
          <w:sz w:val="24"/>
          <w:szCs w:val="24"/>
          <w:lang w:val="id-ID"/>
        </w:rPr>
        <w:t xml:space="preserve"> said, ‘No, I hope that Allah will bring forth </w:t>
      </w:r>
      <w:r w:rsidRPr="00B958F6">
        <w:rPr>
          <w:rFonts w:ascii="Goudy Old Style" w:hAnsi="Goudy Old Style" w:cs="Traditional Arabic"/>
          <w:sz w:val="24"/>
          <w:szCs w:val="24"/>
          <w:lang w:val="id-ID"/>
        </w:rPr>
        <w:lastRenderedPageBreak/>
        <w:t>from among them those who worship Allah alone and do not associate anything with Him.”</w:t>
      </w:r>
    </w:p>
    <w:p w14:paraId="098D508F" w14:textId="77777777" w:rsidR="005D7127" w:rsidRPr="00B958F6" w:rsidRDefault="005D7127" w:rsidP="005D7127">
      <w:pPr>
        <w:spacing w:after="0" w:line="240" w:lineRule="auto"/>
        <w:ind w:left="426"/>
        <w:jc w:val="both"/>
        <w:rPr>
          <w:rFonts w:ascii="Goudy Old Style" w:hAnsi="Goudy Old Style" w:cs="Traditional Arabic"/>
          <w:sz w:val="24"/>
          <w:szCs w:val="24"/>
          <w:lang w:val="id-ID"/>
        </w:rPr>
      </w:pPr>
    </w:p>
    <w:p w14:paraId="0D582956" w14:textId="77777777" w:rsidR="005D7127" w:rsidRPr="00B958F6" w:rsidRDefault="005D7127" w:rsidP="005D7127">
      <w:pPr>
        <w:spacing w:after="0" w:line="240" w:lineRule="auto"/>
        <w:ind w:firstLine="567"/>
        <w:jc w:val="both"/>
        <w:rPr>
          <w:rFonts w:ascii="Goudy Old Style" w:hAnsi="Goudy Old Style" w:cs="Times New Roman"/>
          <w:sz w:val="24"/>
          <w:szCs w:val="24"/>
          <w:lang w:val="en-US"/>
        </w:rPr>
      </w:pPr>
      <w:r w:rsidRPr="00B958F6">
        <w:rPr>
          <w:rFonts w:ascii="Goudy Old Style" w:hAnsi="Goudy Old Style" w:cs="Times New Roman"/>
          <w:sz w:val="24"/>
          <w:szCs w:val="24"/>
          <w:lang w:val="en-US"/>
        </w:rPr>
        <w:t>The VR experience, which is located on the ground floor of Duta Mall, Ground Floor in Banjarmasin, utilizes 5D Virtual Reality technology. This technology enables users to experience a virtual journey back to the time of the Prophet Muhammad, offering a firsthand perspective on his life and the challenges he faced. In a video uploaded by the account @vrjourney.indo</w:t>
      </w:r>
      <w:r>
        <w:rPr>
          <w:rFonts w:ascii="Goudy Old Style" w:hAnsi="Goudy Old Style" w:cs="Times New Roman"/>
          <w:sz w:val="24"/>
          <w:szCs w:val="24"/>
          <w:lang w:val="en-US"/>
        </w:rPr>
        <w:t xml:space="preserve"> </w:t>
      </w:r>
      <w:r w:rsidRPr="00B958F6">
        <w:rPr>
          <w:rFonts w:ascii="Goudy Old Style" w:hAnsi="Goudy Old Style"/>
        </w:rPr>
        <w:fldChar w:fldCharType="begin" w:fldLock="1"/>
      </w:r>
      <w:r w:rsidRPr="00B958F6">
        <w:rPr>
          <w:rFonts w:ascii="Goudy Old Style" w:hAnsi="Goudy Old Style"/>
        </w:rPr>
        <w:instrText xml:space="preserve"> ADDIN ZOTERO_ITEM CSL_CITATION {"citationID":"eom7t5hr","properties":{"formattedCitation":"(@vrjourney.indo, 2024a)","plainCitation":"(@vrjourney.indo, 2024a)","noteIndex":0},"citationItems":[{"id":"xCIrc1hd/UUYnIUeK","uris":["http://www.mendeley.com/documents/?uuid=bc4a81d1-9296-443f-810a-778c9e0667f2"],"itemData":{"URL":"https://www.instagram.com/reel/DBA1Z7bAACB/?igsh=MWswam11bzZwamNzdg==","accessed":{"date-parts":[["2024","10","28"]]},"author":[{"dropping-particle":"","family":"@vrjourney.indo","given":"","non-dropping-particle":"","parse-names":false,"suffix":""}],"container-title":"Instagram","id":"ITEM-1","issued":{"date-parts":[["2024"]]},"title":"Kisah Hijrah ke Thaif","type":"webpage"}}],"schema":"https://github.com/citation-style-language/schema/raw/master/csl-citation.json"}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(@vrjourney.indo, 2024a)</w:t>
      </w:r>
      <w:r w:rsidRPr="00B958F6">
        <w:rPr>
          <w:rFonts w:ascii="Goudy Old Style" w:hAnsi="Goudy Old Style"/>
        </w:rPr>
        <w:fldChar w:fldCharType="end"/>
      </w:r>
      <w:r>
        <w:rPr>
          <w:rFonts w:ascii="Goudy Old Style" w:hAnsi="Goudy Old Style"/>
        </w:rPr>
        <w:t>,</w:t>
      </w:r>
      <w:r w:rsidRPr="00B958F6">
        <w:rPr>
          <w:rFonts w:ascii="Goudy Old Style" w:hAnsi="Goudy Old Style" w:cs="Times New Roman"/>
          <w:sz w:val="24"/>
          <w:szCs w:val="24"/>
          <w:lang w:val="en-US"/>
        </w:rPr>
        <w:t xml:space="preserve"> a user describes the experience as realistic, particularly in its depiction of the Prophet’s challenges during his mission to Thaif. The user’s experience evoked the Prophet’s own encounters with mistreatment and pelting with stones, resulting in blood-stained sandals. This vivid depiction of the Prophet’s challenges in disseminating Islamic teachings has left an indelible impression on the user.</w:t>
      </w:r>
    </w:p>
    <w:p w14:paraId="0A36823E" w14:textId="77777777" w:rsidR="005D7127" w:rsidRPr="00B958F6" w:rsidRDefault="005D7127" w:rsidP="005D7127">
      <w:pPr>
        <w:spacing w:after="0" w:line="240" w:lineRule="auto"/>
        <w:jc w:val="both"/>
        <w:rPr>
          <w:rFonts w:ascii="Goudy Old Style" w:hAnsi="Goudy Old Style" w:cs="Times New Roman"/>
          <w:sz w:val="24"/>
          <w:szCs w:val="24"/>
          <w:lang w:val="id-ID"/>
        </w:rPr>
      </w:pPr>
    </w:p>
    <w:p w14:paraId="682F2843" w14:textId="77777777" w:rsidR="005D7127" w:rsidRPr="00B958F6" w:rsidRDefault="005D7127" w:rsidP="005D7127">
      <w:pPr>
        <w:spacing w:after="0" w:line="240" w:lineRule="auto"/>
        <w:jc w:val="both"/>
        <w:rPr>
          <w:rFonts w:ascii="Goudy Old Style" w:hAnsi="Goudy Old Style" w:cs="Times New Roman"/>
          <w:b/>
          <w:bCs/>
          <w:sz w:val="24"/>
          <w:szCs w:val="24"/>
          <w:lang w:val="id-ID"/>
        </w:rPr>
      </w:pPr>
      <w:r w:rsidRPr="00B958F6">
        <w:rPr>
          <w:rFonts w:ascii="Goudy Old Style" w:hAnsi="Goudy Old Style" w:cs="Times New Roman"/>
          <w:b/>
          <w:bCs/>
          <w:sz w:val="24"/>
          <w:szCs w:val="24"/>
          <w:lang w:val="id-ID"/>
        </w:rPr>
        <w:t>Analysis of the Integration of Hadith and Science in Virtual Space: John Haught’s Perspective</w:t>
      </w:r>
    </w:p>
    <w:p w14:paraId="742884D4"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eastAsia="id-ID"/>
        </w:rPr>
      </w:pPr>
      <w:r w:rsidRPr="00B958F6">
        <w:rPr>
          <w:rFonts w:ascii="Goudy Old Style" w:hAnsi="Goudy Old Style" w:cs="Times New Roman"/>
          <w:sz w:val="24"/>
          <w:szCs w:val="24"/>
          <w:lang w:val="id-ID" w:eastAsia="id-ID"/>
        </w:rPr>
        <w:t>A thorough examination of the discourse surrounding the integration of hadith and science in virtual spaces, such as the @nikmatislamchannel TikTok account, elucidates an intriguing epistemological dynamic in the relationship between religious texts and scientific findings. When examined through the lens of John Haught’s contact approach, this discourse can be understood as a dialogical effort to bridge the authority of science and revelation. Haught’s perspective on the relationship between science and religion challenges the conventional view of these two fields as inherently conflicting or subordinate to one another</w:t>
      </w:r>
      <w:r w:rsidRPr="00B958F6">
        <w:rPr>
          <w:rFonts w:ascii="Goudy Old Style" w:hAnsi="Goudy Old Style" w:cs="Times New Roman"/>
          <w:sz w:val="24"/>
          <w:szCs w:val="24"/>
          <w:lang w:val="en-US" w:eastAsia="id-ID"/>
        </w:rPr>
        <w:t xml:space="preserve"> </w:t>
      </w:r>
      <w:r w:rsidRPr="00B958F6">
        <w:rPr>
          <w:rFonts w:ascii="Goudy Old Style" w:hAnsi="Goudy Old Style"/>
        </w:rPr>
        <w:fldChar w:fldCharType="begin" w:fldLock="1"/>
      </w:r>
      <w:r w:rsidRPr="00B958F6">
        <w:rPr>
          <w:rFonts w:ascii="Goudy Old Style" w:hAnsi="Goudy Old Style"/>
        </w:rPr>
        <w:instrText xml:space="preserve"> ADDIN ZOTERO_ITEM CSL_CITATION {"citationID":"OnR0sKcs","properties":{"formattedCitation":"(John F. Haught, 2004)","plainCitation":"(John F. Haught, 2004)","noteIndex":0},"citationItems":[{"id":"xCIrc1hd/raixmQKv","uris":["http://www.mendeley.com/documents/?uuid=e9dcd7d5-aeba-4e92-a83e-a576acd2ad27"],"itemData":{"author":[{"dropping-particle":"","family":"John F. Haught","given":"","non-dropping-particle":"","parse-names":false,"suffix":""}],"edition":"1","editor":[{"dropping-particle":"","family":"Ahmad Baiquni","given":"","non-dropping-particle":"","parse-names":false,"suffix":""}],"id":"ITEM-1","issued":{"date-parts":[["2004"]]},"publisher":"PT Mizan Pustaka","publisher-place":"Bandung","title":"Perjumpaan Sains dan Agama Dari Konflik ke Dialog","type":"book"}}],"schema":"https://github.com/citation-style-language/schema/raw/master/csl-citation.json"}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(John F. Haught, 2004</w:t>
      </w:r>
      <w:r>
        <w:rPr>
          <w:rFonts w:ascii="Goudy Old Style" w:hAnsi="Goudy Old Style"/>
        </w:rPr>
        <w:t>, 117-121</w:t>
      </w:r>
      <w:r w:rsidRPr="00B958F6">
        <w:rPr>
          <w:rFonts w:ascii="Goudy Old Style" w:hAnsi="Goudy Old Style"/>
        </w:rPr>
        <w:t>)</w:t>
      </w:r>
      <w:r w:rsidRPr="00B958F6">
        <w:rPr>
          <w:rFonts w:ascii="Goudy Old Style" w:hAnsi="Goudy Old Style"/>
        </w:rPr>
        <w:fldChar w:fldCharType="end"/>
      </w:r>
      <w:r w:rsidRPr="00B958F6">
        <w:rPr>
          <w:rFonts w:ascii="Goudy Old Style" w:hAnsi="Goudy Old Style"/>
        </w:rPr>
        <w:t>.</w:t>
      </w:r>
      <w:r w:rsidRPr="00B958F6">
        <w:rPr>
          <w:rFonts w:ascii="Goudy Old Style" w:hAnsi="Goudy Old Style" w:cs="Times New Roman"/>
          <w:sz w:val="24"/>
          <w:szCs w:val="24"/>
          <w:lang w:val="id-ID" w:eastAsia="id-ID"/>
        </w:rPr>
        <w:t xml:space="preserve"> Instead, Haught proposes that this relationship can be conceptualized as a space for interaction that facilitates reinterpretation without compromising the integrity of either discipline. In this context, the scientific examination of the hadith concerning the wings of the fly does not merely entail empirical verification; it also necessitates hermeneutic reflection, thereby underscoring the ongoing relevance of religious texts within the paradigm of contemporary knowledge</w:t>
      </w:r>
      <w:r w:rsidRPr="00B958F6">
        <w:rPr>
          <w:rFonts w:ascii="Goudy Old Style" w:hAnsi="Goudy Old Style" w:cs="Times New Roman"/>
          <w:sz w:val="24"/>
          <w:szCs w:val="24"/>
          <w:lang w:val="en-US" w:eastAsia="id-ID"/>
        </w:rPr>
        <w:t xml:space="preserve"> </w:t>
      </w:r>
      <w:r w:rsidRPr="00B958F6">
        <w:rPr>
          <w:rFonts w:ascii="Goudy Old Style" w:hAnsi="Goudy Old Style"/>
        </w:rPr>
        <w:fldChar w:fldCharType="begin" w:fldLock="1"/>
      </w:r>
      <w:r w:rsidRPr="00B958F6">
        <w:rPr>
          <w:rFonts w:ascii="Goudy Old Style" w:hAnsi="Goudy Old Style"/>
        </w:rPr>
        <w:instrText xml:space="preserve"> ADDIN ZOTERO_ITEM CSL_CITATION {"citationID":"JHlPTWmS","properties":{"formattedCitation":"(John F. Haught, 2004)","plainCitation":"(John F. Haught, 2004)","noteIndex":0},"citationItems":[{"id":"xCIrc1hd/raixmQKv","uris":["http://www.mendeley.com/documents/?uuid=e9dcd7d5-aeba-4e92-a83e-a576acd2ad27"],"itemData":{"author":[{"dropping-particle":"","family":"John F. Haught","given":"","non-dropping-particle":"","parse-names":false,"suffix":""}],"edition":"1","editor":[{"dropping-particle":"","family":"Ahmad Baiquni","given":"","non-dropping-particle":"","parse-names":false,"suffix":""}],"id":"ITEM-1","issued":{"date-parts":[["2004"]]},"publisher":"PT Mizan Pustaka","publisher-place":"Bandung","title":"Perjumpaan Sains dan Agama Dari Konflik ke Dialog","type":"book"}}],"schema":"https://github.com/citation-style-language/schema/raw/master/csl-citation.json"}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(John F. Haught, 2004</w:t>
      </w:r>
      <w:r>
        <w:rPr>
          <w:rFonts w:ascii="Goudy Old Style" w:hAnsi="Goudy Old Style"/>
        </w:rPr>
        <w:t>, 142</w:t>
      </w:r>
      <w:r w:rsidRPr="00B958F6">
        <w:rPr>
          <w:rFonts w:ascii="Goudy Old Style" w:hAnsi="Goudy Old Style"/>
        </w:rPr>
        <w:t>)</w:t>
      </w:r>
      <w:r w:rsidRPr="00B958F6">
        <w:rPr>
          <w:rFonts w:ascii="Goudy Old Style" w:hAnsi="Goudy Old Style"/>
        </w:rPr>
        <w:fldChar w:fldCharType="end"/>
      </w:r>
      <w:r w:rsidRPr="00B958F6">
        <w:rPr>
          <w:rFonts w:ascii="Goudy Old Style" w:hAnsi="Goudy Old Style"/>
        </w:rPr>
        <w:t>.</w:t>
      </w:r>
    </w:p>
    <w:p w14:paraId="517CA7D5"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eastAsia="id-ID"/>
        </w:rPr>
      </w:pPr>
      <w:r w:rsidRPr="00B958F6">
        <w:rPr>
          <w:rFonts w:ascii="Goudy Old Style" w:hAnsi="Goudy Old Style" w:cs="Times New Roman"/>
          <w:sz w:val="24"/>
          <w:szCs w:val="24"/>
          <w:lang w:val="id-ID" w:eastAsia="id-ID"/>
        </w:rPr>
        <w:t xml:space="preserve">Furthermore, Haught’s contact approach has significant consequences. The integration of hadith and science does not invariably seek to substantiate the preeminence of revelation over science; rather, it is intended to establish a forum for discourse that underscores the limits and possibilities inherent in both disciplines. This approach eschews </w:t>
      </w:r>
      <w:r w:rsidRPr="00B958F6">
        <w:rPr>
          <w:rFonts w:ascii="Goudy Old Style" w:hAnsi="Goudy Old Style" w:cs="Times New Roman"/>
          <w:sz w:val="24"/>
          <w:szCs w:val="24"/>
          <w:lang w:val="id-ID" w:eastAsia="id-ID"/>
        </w:rPr>
        <w:lastRenderedPageBreak/>
        <w:t>reductionism</w:t>
      </w:r>
      <w:r w:rsidRPr="00B958F6">
        <w:rPr>
          <w:rFonts w:ascii="Goudy Old Style" w:hAnsi="Goudy Old Style" w:cs="Times New Roman"/>
          <w:sz w:val="24"/>
          <w:szCs w:val="24"/>
          <w:lang w:val="en-US" w:eastAsia="id-ID"/>
        </w:rPr>
        <w:t xml:space="preserve"> </w:t>
      </w:r>
      <w:r w:rsidRPr="00B958F6">
        <w:rPr>
          <w:rFonts w:ascii="Goudy Old Style" w:hAnsi="Goudy Old Style" w:cs="Times New Roman"/>
          <w:sz w:val="24"/>
          <w:szCs w:val="24"/>
          <w:lang w:val="en-US" w:eastAsia="id-ID"/>
        </w:rPr>
        <w:fldChar w:fldCharType="begin"/>
      </w:r>
      <w:r w:rsidRPr="00B958F6">
        <w:rPr>
          <w:rFonts w:ascii="Goudy Old Style" w:hAnsi="Goudy Old Style" w:cs="Times New Roman"/>
          <w:sz w:val="24"/>
          <w:szCs w:val="24"/>
          <w:lang w:val="en-US" w:eastAsia="id-ID"/>
        </w:rPr>
        <w:instrText xml:space="preserve"> ADDIN ZOTERO_ITEM CSL_CITATION {"citationID":"F8fsqWw3","properties":{"formattedCitation":"(Lang &amp; Kundt, 2020)","plainCitation":"(Lang &amp; Kundt, 2020)","noteIndex":0},"citationItems":[{"id":12306,"uris":["http://zotero.org/users/local/dzczhFPM/items/LCXMFFLG"],"itemData":{"id":12306,"type":"article-journal","abstract":"Abstract The explanatory gap between the life sciences and the humanities that is present in the study of human phenomena impedes productive interdisciplinary examination that such a complex subject requires. Manifested as epistemological tensions over reductionism vs. holism, nature vs. nurture, and the study of micro vs. macro context, the divergent research approaches in the humanities and the sciences produce separate bodies of knowledge that are difficult to reconcile. To remedy this incommensurability, the article proposes to employ the complex adaptive systems approach, which allows to study specific cultural systems in their ecologies and to account for the myriads of factors that constitute such systems, including nonlinear interactions between these factors and their evolution. On a specific example of religious systems, we show that by studying cultural systems in their contextual variability, mechanistic composition, and evolutionary history, the humanities and the sciences should be able to fruitfully collaborate while avoiding previous pitfalls of excessive reductionism, genetic determinism, and sweeping overgeneralizations, on the one hand, and pitfalls of excessive holism, cultural determinism, and aversion to any generalizations, on the other hand.","DOI":"10.1163/15700682-12341466","language":"en","note":"publisher: Brill","source":"brill.com","title":"Evolutionary, Cognitive, and Contextual Approaches to the Study of Religious Systems","URL":"https://brill.com/view/journals/mtsr/32/1/article-p1_1.xml","author":[{"family":"Lang","given":"Martin"},{"family":"Kundt","given":"Radek"}],"accessed":{"date-parts":[["2025",5,9]]},"issued":{"date-parts":[["2020",1,24]]}}}],"schema":"https://github.com/citation-style-language/schema/raw/master/csl-citation.json"} </w:instrText>
      </w:r>
      <w:r w:rsidRPr="00B958F6">
        <w:rPr>
          <w:rFonts w:ascii="Goudy Old Style" w:hAnsi="Goudy Old Style" w:cs="Times New Roman"/>
          <w:sz w:val="24"/>
          <w:szCs w:val="24"/>
          <w:lang w:val="en-US" w:eastAsia="id-ID"/>
        </w:rPr>
        <w:fldChar w:fldCharType="separate"/>
      </w:r>
      <w:r w:rsidRPr="00B958F6">
        <w:rPr>
          <w:rFonts w:ascii="Goudy Old Style" w:hAnsi="Goudy Old Style"/>
          <w:sz w:val="24"/>
        </w:rPr>
        <w:t>(Lang &amp; Kundt, 2020)</w:t>
      </w:r>
      <w:r w:rsidRPr="00B958F6">
        <w:rPr>
          <w:rFonts w:ascii="Goudy Old Style" w:hAnsi="Goudy Old Style" w:cs="Times New Roman"/>
          <w:sz w:val="24"/>
          <w:szCs w:val="24"/>
          <w:lang w:val="en-US" w:eastAsia="id-ID"/>
        </w:rPr>
        <w:fldChar w:fldCharType="end"/>
      </w:r>
      <w:r w:rsidRPr="00B958F6">
        <w:rPr>
          <w:rFonts w:ascii="Goudy Old Style" w:hAnsi="Goudy Old Style" w:cs="Times New Roman"/>
          <w:sz w:val="24"/>
          <w:szCs w:val="24"/>
          <w:lang w:val="id-ID" w:eastAsia="id-ID"/>
        </w:rPr>
        <w:t>, whether from a scientific perspective, which disregards the metaphysical dimension, or from a theological perspective, which repudiates the epistemological dynamics of science</w:t>
      </w:r>
      <w:r w:rsidRPr="00B958F6">
        <w:rPr>
          <w:rFonts w:ascii="Goudy Old Style" w:hAnsi="Goudy Old Style" w:cs="Times New Roman"/>
          <w:sz w:val="24"/>
          <w:szCs w:val="24"/>
          <w:lang w:val="en-US" w:eastAsia="id-ID"/>
        </w:rPr>
        <w:t xml:space="preserve"> (Kyriakopoulou &amp; Vosniadou, 2020; Lang &amp; Kundt, 2020)</w:t>
      </w:r>
      <w:r w:rsidRPr="00B958F6">
        <w:rPr>
          <w:rFonts w:ascii="Goudy Old Style" w:hAnsi="Goudy Old Style" w:cs="Times New Roman"/>
          <w:sz w:val="24"/>
          <w:szCs w:val="24"/>
          <w:lang w:val="id-ID" w:eastAsia="id-ID"/>
        </w:rPr>
        <w:t>. In the context of digital discourse, this phenomenon can be seen as indicative of a new authority that seeks to mediate the interpretation of texts through popular scientific narratives. This development has the potential to simplify the complexity of classical epistemology. Consequently, a thorough examination of this phenomenon is imperative to comprehend the dynamics of science-hadith integration and assess religious authority’s evolution in the digital age, wherein access to interpretation is no longer confined to formal institutions or scholars.</w:t>
      </w:r>
    </w:p>
    <w:p w14:paraId="363F8918"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eastAsia="id-ID"/>
        </w:rPr>
      </w:pPr>
      <w:r w:rsidRPr="00B958F6">
        <w:rPr>
          <w:rFonts w:ascii="Goudy Old Style" w:hAnsi="Goudy Old Style" w:cs="Times New Roman"/>
          <w:sz w:val="24"/>
          <w:szCs w:val="24"/>
          <w:lang w:val="id-ID" w:eastAsia="id-ID"/>
        </w:rPr>
        <w:t>A more critical examination of the contact approach reveals that it gives rise to epistemological questions concerning the limits of knowledge authority. In the context of the hadith regarding the wings of a fly, interpretations that link it to principles of microbiology or antibacterial properties appear to seek to confirm the textual validity through contemporary scientific findings. However, this tendency risks fostering a verificationist bias, where their alignment with scientific data primarily measures the truth value of religious texts. This approach, however, indirectly establishes science as the sole arbiter of validation while disregarding the contextual, historical, and linguistic dimensions of the hadith itself. Consequently, the contact approach should be regarded as an epistemological negotiation field, wherein scientific and religious authority boundaries are tested, negotiated, or even reduced.</w:t>
      </w:r>
    </w:p>
    <w:p w14:paraId="3E7B3B14"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eastAsia="id-ID"/>
        </w:rPr>
      </w:pPr>
      <w:r w:rsidRPr="00B958F6">
        <w:rPr>
          <w:rFonts w:ascii="Goudy Old Style" w:hAnsi="Goudy Old Style" w:cs="Times New Roman"/>
          <w:sz w:val="24"/>
          <w:szCs w:val="24"/>
          <w:lang w:val="id-ID" w:eastAsia="id-ID"/>
        </w:rPr>
        <w:t>Moreover, this phenomenon of integration also reflects the transformation of religious authority in the digital age</w:t>
      </w:r>
      <w:r w:rsidRPr="00B958F6">
        <w:rPr>
          <w:rFonts w:ascii="Goudy Old Style" w:hAnsi="Goudy Old Style" w:cs="Times New Roman"/>
          <w:sz w:val="24"/>
          <w:szCs w:val="24"/>
          <w:lang w:val="en-US" w:eastAsia="id-ID"/>
        </w:rPr>
        <w:t xml:space="preserve"> </w:t>
      </w:r>
      <w:r w:rsidRPr="00B958F6">
        <w:rPr>
          <w:rFonts w:ascii="Goudy Old Style" w:hAnsi="Goudy Old Style"/>
        </w:rPr>
        <w:fldChar w:fldCharType="begin"/>
      </w:r>
      <w:r w:rsidRPr="00B958F6">
        <w:rPr>
          <w:rFonts w:ascii="Goudy Old Style" w:hAnsi="Goudy Old Style"/>
        </w:rPr>
        <w:instrText xml:space="preserve"> ADDIN ZOTERO_ITEM CSL_CITATION {"citationID":"2Pht6Eyp","properties":{"formattedCitation":"(Muratova, 2024)","plainCitation":"(Muratova, 2024)","noteIndex":0},"citationItems":[{"id":12313,"uris":["http://zotero.org/users/local/dzczhFPM/items/J4F2RGWD"],"itemData":{"id":12313,"type":"article-journal","abstract":"Abstract This article focuses on how the digital age has affected the Crimean Tatar religious authorities in the emerging cyber-Islamic environment. I argue that despite government restrictions, the internet remains a safe space for public debate and for challenging Muslim authorities in Crimea. I also argue that although online media have allowed traditional Muslim authorities in Crimea to improve communication within their organization and expand their audiences, they have become a platform for challenging their hierarchies, structures, ideologies, and texts. First, the structure of the Crimean Muslim community is outlined. I then describe the Crimean cyber-Islamic environment, before using social-media analysis and interviews with Muslim leaders to analyze the situation in the Crimean Tatars’ cyber-Islamic environment, with a focus on their religious authorities.","DOI":"10.1163/18748929-bja10102","language":"en","note":"publisher: Brill","source":"brill.com","title":"Crimean Tatars in the Digital Age","URL":"https://brill.com/view/journals/jre/17/4/article-p416_3.xml","author":[{"family":"Muratova","given":"Elmira"}],"accessed":{"date-parts":[["2025",5,9]]},"issued":{"date-parts":[["2024",5,23]]}}}],"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(Muratova, 2024)</w:t>
      </w:r>
      <w:r w:rsidRPr="00B958F6">
        <w:rPr>
          <w:rFonts w:ascii="Goudy Old Style" w:hAnsi="Goudy Old Style"/>
        </w:rPr>
        <w:fldChar w:fldCharType="end"/>
      </w:r>
      <w:r w:rsidRPr="00B958F6">
        <w:rPr>
          <w:rFonts w:ascii="Goudy Old Style" w:hAnsi="Goudy Old Style"/>
        </w:rPr>
        <w:t>.</w:t>
      </w:r>
      <w:r w:rsidRPr="00B958F6">
        <w:rPr>
          <w:rFonts w:ascii="Goudy Old Style" w:hAnsi="Goudy Old Style" w:cs="Times New Roman"/>
          <w:sz w:val="24"/>
          <w:szCs w:val="24"/>
          <w:lang w:val="id-ID" w:eastAsia="id-ID"/>
        </w:rPr>
        <w:t xml:space="preserve"> Posts such as those on TikTok @nikmatislamchannel demonstrate how formal institutions or traditional scholars no longer monopolize interpretive authority. Rather, it is increasingly open to non-institutional actors who utilize popular scientific narratives to build legitimacy. This phenomenon aligns with the broader trend of the mediatization of religion, wherein religious discourse is meticulously constructed, disseminated, and negotiated through the lens of digital media. In this context, Haught’s contact approach is characterized by an interplay between epistemological and socio-cultural dimensions. The dialogue between science and religion unfolds in a public sphere influenced by the dynamics of authority, popularity, and algorithms. Consequently, research endeavors concerning </w:t>
      </w:r>
      <w:r w:rsidRPr="00B958F6">
        <w:rPr>
          <w:rFonts w:ascii="Goudy Old Style" w:hAnsi="Goudy Old Style" w:cs="Times New Roman"/>
          <w:sz w:val="24"/>
          <w:szCs w:val="24"/>
          <w:lang w:val="id-ID" w:eastAsia="id-ID"/>
        </w:rPr>
        <w:lastRenderedPageBreak/>
        <w:t>the integration of hadith and science in virtual spaces must consider the epistemological nuances, production, distribution, and consumption of knowledge in the digital age.</w:t>
      </w:r>
    </w:p>
    <w:p w14:paraId="1896548C"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eastAsia="id-ID"/>
        </w:rPr>
      </w:pPr>
      <w:r w:rsidRPr="00B958F6">
        <w:rPr>
          <w:rFonts w:ascii="Goudy Old Style" w:hAnsi="Goudy Old Style" w:cs="Times New Roman"/>
          <w:sz w:val="24"/>
          <w:szCs w:val="24"/>
          <w:lang w:val="id-ID" w:eastAsia="id-ID"/>
        </w:rPr>
        <w:t>The second example is drawn from the TikTok account @santai_tapisampai, which presents content integrating hadith and science through a discussion of the relationship between prostration and its benefits for heart health. When analyzed through the four approaches to the relationship between science and religion proposed by John Haught, this content can be categorized under the confirmation approach. This is evident in the manner in which the content presents medical research—from F. Ibrahim—as scientific evidence that reinforces Islamic teachings about the benefits of prostration. In this kind of narrative, science is positioned as a corroborating instrument that validates the veracity of religious doctrines that have been long-held, rather than as an agent of critical dialogue or a repository of knowledge capable of challenging theological beliefs. Consequently, the interplay between science and religion in this content is characterized by affirmation, culminating in justification, as opposed to an interactive process of mutual testing or reflection.</w:t>
      </w:r>
    </w:p>
    <w:p w14:paraId="5A363003"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eastAsia="id-ID"/>
        </w:rPr>
      </w:pPr>
      <w:r w:rsidRPr="00B958F6">
        <w:rPr>
          <w:rFonts w:ascii="Goudy Old Style" w:hAnsi="Goudy Old Style" w:cs="Times New Roman"/>
          <w:sz w:val="24"/>
          <w:szCs w:val="24"/>
          <w:lang w:val="id-ID" w:eastAsia="id-ID"/>
        </w:rPr>
        <w:t>The confirmation categories employed in Haught’s approach facilitate the delineation of the epistemological underpinnings inherent in this particular content type. The content demonstrates a pattern of selectivity in accepting scientific findings by positioning science as a supporter of religious claims. Specifically, findings that align with sacred texts are highlighted, while other neutral or contradictory findings tend to be ignored. The integration of hadith and science in digital content of this nature functions more as a strategy of legitimization than as open scientific exploration. Therefore, although the health narratives in sujud may appear to be scientific, their presentation patterns remain rooted in religious beliefs that predate science. Rather than being the result of a symmetrical dialogue or correlation between religion and science, these narratives are the product of a different historical and cultural context.</w:t>
      </w:r>
    </w:p>
    <w:p w14:paraId="6BDCC2EC"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eastAsia="id-ID"/>
        </w:rPr>
      </w:pPr>
      <w:r w:rsidRPr="00B958F6">
        <w:rPr>
          <w:rFonts w:ascii="Goudy Old Style" w:hAnsi="Goudy Old Style" w:cs="Times New Roman"/>
          <w:sz w:val="24"/>
          <w:szCs w:val="24"/>
          <w:lang w:val="id-ID" w:eastAsia="id-ID"/>
        </w:rPr>
        <w:t>Additionally, the utilization of scientific evidence to substantiate religious assertions within the digital domain can be understood as a strategy employed to validate religious identity in the context of a global discourse that is frequently influenced by secularism or the predominance of Western scientific thought</w:t>
      </w:r>
      <w:r w:rsidRPr="00B958F6">
        <w:rPr>
          <w:rFonts w:ascii="Goudy Old Style" w:hAnsi="Goudy Old Style" w:cs="Times New Roman"/>
          <w:sz w:val="24"/>
          <w:szCs w:val="24"/>
          <w:lang w:val="en-US" w:eastAsia="id-ID"/>
        </w:rPr>
        <w:t xml:space="preserve"> </w:t>
      </w:r>
      <w:r w:rsidRPr="00B958F6">
        <w:rPr>
          <w:rFonts w:ascii="Goudy Old Style" w:hAnsi="Goudy Old Style"/>
        </w:rPr>
        <w:fldChar w:fldCharType="begin"/>
      </w:r>
      <w:r w:rsidRPr="00B958F6">
        <w:rPr>
          <w:rFonts w:ascii="Goudy Old Style" w:hAnsi="Goudy Old Style"/>
        </w:rPr>
        <w:instrText xml:space="preserve"> ADDIN ZOTERO_ITEM CSL_CITATION {"citationID":"ogU6rr4j","properties":{"formattedCitation":"(Melville et al., 2022)","plainCitation":"(Melville et al., 2022)","noteIndex":0},"citationItems":[{"id":12318,"uris":["http://zotero.org/users/local/dzczhFPM/items/ULN3X5WC"],"itemData":{"id":12318,"type":"article-journal","container-title":"Journal of Science Teacher Education","DOI":"10.1080/1046560X.2022.2112130","ISSN":"1046-560X","issue":"7","note":"publisher: Routledge\n_eprint: https://doi.org/10.1080/1046560X.2022.2112130","page":"703-709","source":"Taylor and Francis+NEJM","title":"Challenging the Hegemony of Western Scientism in Science Teacher Education","volume":"33","author":[{"family":"Melville","given":"Wayne"},{"family":"","given":"Verma ,Geeta"},{"family":"","given":"Campbell ,Todd"},{"family":"Park","given":"Byung-Yeol","non-dropping-particle":"and"}],"issued":{"date-parts":[["2022",10,3]]}}}],"schema":"https://github.com/citation-style-language/schema/raw/master/csl-citation.json"} </w:instrText>
      </w:r>
      <w:r w:rsidRPr="00B958F6">
        <w:rPr>
          <w:rFonts w:ascii="Goudy Old Style" w:hAnsi="Goudy Old Style"/>
        </w:rPr>
        <w:fldChar w:fldCharType="separate"/>
      </w:r>
      <w:r w:rsidRPr="00B958F6">
        <w:rPr>
          <w:rFonts w:ascii="Goudy Old Style" w:hAnsi="Goudy Old Style"/>
        </w:rPr>
        <w:t>(Melville et al., 2022)</w:t>
      </w:r>
      <w:r w:rsidRPr="00B958F6">
        <w:rPr>
          <w:rFonts w:ascii="Goudy Old Style" w:hAnsi="Goudy Old Style"/>
        </w:rPr>
        <w:fldChar w:fldCharType="end"/>
      </w:r>
      <w:r w:rsidRPr="00B958F6">
        <w:rPr>
          <w:rFonts w:ascii="Goudy Old Style" w:hAnsi="Goudy Old Style"/>
        </w:rPr>
        <w:t>.</w:t>
      </w:r>
      <w:r w:rsidRPr="00B958F6">
        <w:rPr>
          <w:rFonts w:ascii="Goudy Old Style" w:hAnsi="Goudy Old Style" w:cs="Times New Roman"/>
          <w:sz w:val="24"/>
          <w:szCs w:val="24"/>
          <w:lang w:val="id-ID" w:eastAsia="id-ID"/>
        </w:rPr>
        <w:t xml:space="preserve"> In this context, the integration of hadith and science is related to symbolic social and political </w:t>
      </w:r>
      <w:r w:rsidRPr="00B958F6">
        <w:rPr>
          <w:rFonts w:ascii="Goudy Old Style" w:hAnsi="Goudy Old Style" w:cs="Times New Roman"/>
          <w:sz w:val="24"/>
          <w:szCs w:val="24"/>
          <w:lang w:val="id-ID" w:eastAsia="id-ID"/>
        </w:rPr>
        <w:lastRenderedPageBreak/>
        <w:t>dynamics. The dissemination of such content serves to reinforce collective pride among adherents, present Islam as a scientific religion, and concurrently counteract narratives that seek to divide religion and science. According to Haught’s classification, the integration of hadith and science in the digital space is considered confirmation. However, a more nuanced interpretation of this integration reveals a comb</w:t>
      </w:r>
      <w:r w:rsidRPr="00B958F6">
        <w:rPr>
          <w:rFonts w:ascii="Goudy Old Style" w:hAnsi="Goudy Old Style" w:cs="Times New Roman"/>
          <w:sz w:val="24"/>
          <w:szCs w:val="24"/>
          <w:lang w:val="en-US" w:eastAsia="id-ID"/>
        </w:rPr>
        <w:t>in</w:t>
      </w:r>
      <w:r w:rsidRPr="00B958F6">
        <w:rPr>
          <w:rFonts w:ascii="Goudy Old Style" w:hAnsi="Goudy Old Style" w:cs="Times New Roman"/>
          <w:sz w:val="24"/>
          <w:szCs w:val="24"/>
          <w:lang w:val="id-ID" w:eastAsia="id-ID"/>
        </w:rPr>
        <w:t>ation of epistemological, identity, and social representation dimensions.</w:t>
      </w:r>
    </w:p>
    <w:p w14:paraId="0F2EBDCA"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eastAsia="id-ID"/>
        </w:rPr>
      </w:pPr>
      <w:r w:rsidRPr="00B958F6">
        <w:rPr>
          <w:rFonts w:ascii="Goudy Old Style" w:hAnsi="Goudy Old Style" w:cs="Times New Roman"/>
          <w:sz w:val="24"/>
          <w:szCs w:val="24"/>
          <w:lang w:val="id-ID" w:eastAsia="id-ID"/>
        </w:rPr>
        <w:t>The third illustration originates from a video disseminated on the TikTok account @edimujiono19, which asserts that all components of the human anatomy will disintegrate, with the exception of the tailbone. The tailbone is purported to be the origin of human creation and is believed to serve as the foundation for resurrection on the Day of Judgment. When analyzed through the lens of John Haught’s theory, this content can be categorized under the confirmation approach, as it presents a narrative where scientific claims are used to reinforce established religious beliefs. In this content, science is employed as a means to substantiate eschatological doctrines in Islam, without thereby establishing a framework for revision or critical dialogue between religious understanding and scientific findings.</w:t>
      </w:r>
    </w:p>
    <w:p w14:paraId="0F33B126"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eastAsia="id-ID"/>
        </w:rPr>
      </w:pPr>
      <w:r w:rsidRPr="00B958F6">
        <w:rPr>
          <w:rFonts w:ascii="Goudy Old Style" w:hAnsi="Goudy Old Style" w:cs="Times New Roman"/>
          <w:sz w:val="24"/>
          <w:szCs w:val="24"/>
          <w:lang w:val="id-ID" w:eastAsia="id-ID"/>
        </w:rPr>
        <w:t>In Haught’s confirmatory approach, religion provides a profound semantic framework that lends credibility to scientific knowledge, thereby rendering scientific discoveries objective facts and affirmations of spiritual truth. In this context, the narrative about the tailbone demonstrates how science is integrated into religious dogma. The existence of the “indestructible bone” is not confined to biological knowledge; rather, it symbolizes immortality and the assurance of resurrection. Consequently, this content positions science in a supportive role, not as an equal partner in dialogue, but as a justification for pre-existing metaphysical beliefs.</w:t>
      </w:r>
    </w:p>
    <w:p w14:paraId="4D1FAC36"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eastAsia="id-ID"/>
        </w:rPr>
      </w:pPr>
      <w:r w:rsidRPr="00B958F6">
        <w:rPr>
          <w:rFonts w:ascii="Goudy Old Style" w:hAnsi="Goudy Old Style" w:cs="Times New Roman"/>
          <w:sz w:val="24"/>
          <w:szCs w:val="24"/>
          <w:lang w:val="id-ID" w:eastAsia="id-ID"/>
        </w:rPr>
        <w:t>This approach indicates a selective epistemological strategy in integrating science and religion in virtual spaces. In these spaces, scientific findings that support accepted dogma are accepted, while other scientific findings that contradict it are often ignored. This observation suggests that the relationship between science and religion in this context is asymmetrical: science serves to reinforce religious authority, but not to challenge it. Theoretically, this phenomenon reveals an effort to consolidate religious identity through the use of scientific symbols. It also demonstrates the limitations of the confirmation approach in promoting critical dialogue between revelation and scientific rationality.</w:t>
      </w:r>
    </w:p>
    <w:p w14:paraId="531E704D"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eastAsia="id-ID"/>
        </w:rPr>
      </w:pPr>
      <w:r w:rsidRPr="00B958F6">
        <w:rPr>
          <w:rFonts w:ascii="Goudy Old Style" w:hAnsi="Goudy Old Style" w:cs="Times New Roman"/>
          <w:sz w:val="24"/>
          <w:szCs w:val="24"/>
          <w:lang w:val="id-ID" w:eastAsia="id-ID"/>
        </w:rPr>
        <w:lastRenderedPageBreak/>
        <w:t>This narrative suggests the potential for developing “scientific apologetics” in virtual spaces, which involves utilizing science as an apologetic instrument to defend and strengthen religious beliefs. This thesis demonstrates the capacity to reinforce the conviction of religious communities in the congruence between religion and science, while concurrently allowing for the critique of the potential for epistemological simplification, which asserts that the intricacy of science is diminished to the mere validation of doctrine. Consequently, the integration of science and religion as depicted in this content prioritizes symbolic legitimation over critical epistemological discourse.</w:t>
      </w:r>
    </w:p>
    <w:p w14:paraId="51C72E43"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eastAsia="id-ID"/>
        </w:rPr>
      </w:pPr>
      <w:r w:rsidRPr="00B958F6">
        <w:rPr>
          <w:rFonts w:ascii="Goudy Old Style" w:hAnsi="Goudy Old Style" w:cs="Times New Roman"/>
          <w:sz w:val="24"/>
          <w:szCs w:val="24"/>
          <w:lang w:val="id-ID" w:eastAsia="id-ID"/>
        </w:rPr>
        <w:t>The fourth and fifth examples are sourced from video posts on the Instagram account @vrjourney.indo, which utilizes Virtual Reality (VR) technology as a medium to present the narrative of the Prophet Muhammad’s journey, encompassing the Isra’ Mi’raj and the journey to Thaif. In contrast to the preceding three examples, which expound upon narrative or argumentative claims concerning the relationship between science and religion, this content places particular emphasis on the utilization of technology as a medium for visualization and immersive experiences. When analyzed through the lens of John Haught’s perspective, the approach employed in this content does not fully align with the “contact” category in the sense of epistemic dialogue between science and religion. This is due to the fact that VR technology functions more as a tool for representing religious narratives than as a conceptual dialogue partner with religious teachings.</w:t>
      </w:r>
    </w:p>
    <w:p w14:paraId="61469695"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eastAsia="id-ID"/>
        </w:rPr>
      </w:pPr>
      <w:r w:rsidRPr="00B958F6">
        <w:rPr>
          <w:rFonts w:ascii="Goudy Old Style" w:hAnsi="Goudy Old Style" w:cs="Times New Roman"/>
          <w:sz w:val="24"/>
          <w:szCs w:val="24"/>
          <w:lang w:val="id-ID" w:eastAsia="id-ID"/>
        </w:rPr>
        <w:t>In Haught’s typology, the category of contact suggests a reciprocal interaction between science and religion in constructing meaning or interpreting phenomena. In this case, VR technology plays an instrumental role, namely by recreating religious experiences through digital media without mediating conceptual dialogue between religious narratives and scientific knowledge. Consequently, the employment of VR signifies the leveraging of technological advancements to augment religious teachings’ aesthetic and affective dimensions, as opposed to its utilization as a discursive domain wherein scientific methodologies intersect with theological comprehension.</w:t>
      </w:r>
    </w:p>
    <w:p w14:paraId="6C0BAE97"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eastAsia="id-ID"/>
        </w:rPr>
      </w:pPr>
      <w:r w:rsidRPr="00B958F6">
        <w:rPr>
          <w:rFonts w:ascii="Goudy Old Style" w:hAnsi="Goudy Old Style" w:cs="Times New Roman"/>
          <w:sz w:val="24"/>
          <w:szCs w:val="24"/>
          <w:lang w:val="id-ID" w:eastAsia="id-ID"/>
        </w:rPr>
        <w:t xml:space="preserve">This phenomenon demonstrates that, within the paradigm of integrating religion and science in the digital realm, technology does not invariably function as an epistemic conduit that fosters dialogue; rather, it can also serve as a pedagogical or visual medium for religious discourse, </w:t>
      </w:r>
      <w:r w:rsidRPr="00B958F6">
        <w:rPr>
          <w:rFonts w:ascii="Goudy Old Style" w:hAnsi="Goudy Old Style" w:cs="Times New Roman"/>
          <w:sz w:val="24"/>
          <w:szCs w:val="24"/>
          <w:lang w:val="id-ID" w:eastAsia="id-ID"/>
        </w:rPr>
        <w:lastRenderedPageBreak/>
        <w:t>thereby enhancing religious experiences without necessitating the exchange of ideas with scientific knowledge. This phenomenon signifies a diversification of forms of integration between religion and science in the digital age, wherein their encounter encompasses aesthetic, affective, and mediative dimensions, rather than remaining confined to the epistemological level. In summary, the various analyses can be found in the following table:</w:t>
      </w:r>
    </w:p>
    <w:p w14:paraId="1735B63E" w14:textId="77777777" w:rsidR="005D7127" w:rsidRPr="00B958F6" w:rsidRDefault="005D7127" w:rsidP="005D7127">
      <w:pPr>
        <w:spacing w:after="0" w:line="240" w:lineRule="auto"/>
        <w:jc w:val="both"/>
        <w:rPr>
          <w:rFonts w:ascii="Goudy Old Style" w:hAnsi="Goudy Old Style" w:cs="Times New Roman"/>
          <w:sz w:val="24"/>
          <w:szCs w:val="24"/>
          <w:lang w:val="id-ID" w:eastAsia="id-ID"/>
        </w:rPr>
      </w:pPr>
    </w:p>
    <w:tbl>
      <w:tblPr>
        <w:tblStyle w:val="TableGrid"/>
        <w:tblW w:w="0" w:type="auto"/>
        <w:tblLook w:val="04A0" w:firstRow="1" w:lastRow="0" w:firstColumn="1" w:lastColumn="0" w:noHBand="0" w:noVBand="1"/>
      </w:tblPr>
      <w:tblGrid>
        <w:gridCol w:w="441"/>
        <w:gridCol w:w="1719"/>
        <w:gridCol w:w="1206"/>
        <w:gridCol w:w="1958"/>
        <w:gridCol w:w="1865"/>
      </w:tblGrid>
      <w:tr w:rsidR="005D7127" w:rsidRPr="00B958F6" w14:paraId="4EF2B466" w14:textId="77777777" w:rsidTr="00F925ED">
        <w:tc>
          <w:tcPr>
            <w:tcW w:w="445" w:type="dxa"/>
          </w:tcPr>
          <w:p w14:paraId="029D24D8" w14:textId="77777777" w:rsidR="005D7127" w:rsidRPr="00B958F6" w:rsidRDefault="005D7127" w:rsidP="00F925ED">
            <w:pPr>
              <w:jc w:val="both"/>
              <w:rPr>
                <w:rFonts w:ascii="Goudy Old Style" w:hAnsi="Goudy Old Style" w:cs="Times New Roman"/>
                <w:sz w:val="18"/>
                <w:szCs w:val="18"/>
                <w:lang w:eastAsia="id-ID"/>
              </w:rPr>
            </w:pPr>
            <w:r w:rsidRPr="00B958F6">
              <w:rPr>
                <w:rFonts w:ascii="Goudy Old Style" w:hAnsi="Goudy Old Style" w:cs="Times New Roman"/>
                <w:sz w:val="18"/>
                <w:szCs w:val="18"/>
                <w:lang w:eastAsia="id-ID"/>
              </w:rPr>
              <w:t>No</w:t>
            </w:r>
          </w:p>
        </w:tc>
        <w:tc>
          <w:tcPr>
            <w:tcW w:w="1707" w:type="dxa"/>
            <w:vAlign w:val="center"/>
          </w:tcPr>
          <w:p w14:paraId="619B2E69" w14:textId="77777777" w:rsidR="005D7127" w:rsidRPr="00B958F6" w:rsidRDefault="005D7127" w:rsidP="00F925ED">
            <w:pPr>
              <w:jc w:val="both"/>
              <w:rPr>
                <w:rFonts w:ascii="Goudy Old Style" w:hAnsi="Goudy Old Style" w:cs="Times New Roman"/>
                <w:sz w:val="18"/>
                <w:szCs w:val="18"/>
                <w:lang w:eastAsia="id-ID"/>
              </w:rPr>
            </w:pPr>
            <w:r w:rsidRPr="00B958F6">
              <w:rPr>
                <w:rFonts w:ascii="Goudy Old Style" w:hAnsi="Goudy Old Style"/>
                <w:sz w:val="18"/>
                <w:szCs w:val="18"/>
                <w:lang w:eastAsia="id-ID"/>
              </w:rPr>
              <w:t>Content</w:t>
            </w:r>
          </w:p>
        </w:tc>
        <w:tc>
          <w:tcPr>
            <w:tcW w:w="1033" w:type="dxa"/>
            <w:vAlign w:val="center"/>
          </w:tcPr>
          <w:p w14:paraId="195057FA" w14:textId="77777777" w:rsidR="005D7127" w:rsidRPr="00B958F6" w:rsidRDefault="005D7127" w:rsidP="00F925ED">
            <w:pPr>
              <w:jc w:val="both"/>
              <w:rPr>
                <w:rFonts w:ascii="Goudy Old Style" w:hAnsi="Goudy Old Style" w:cs="Times New Roman"/>
                <w:sz w:val="18"/>
                <w:szCs w:val="18"/>
                <w:lang w:eastAsia="id-ID"/>
              </w:rPr>
            </w:pPr>
            <w:r w:rsidRPr="00B958F6">
              <w:rPr>
                <w:rFonts w:ascii="Goudy Old Style" w:hAnsi="Goudy Old Style"/>
                <w:sz w:val="18"/>
                <w:szCs w:val="18"/>
                <w:lang w:eastAsia="id-ID"/>
              </w:rPr>
              <w:t>Category (Haught)</w:t>
            </w:r>
          </w:p>
        </w:tc>
        <w:tc>
          <w:tcPr>
            <w:tcW w:w="2990" w:type="dxa"/>
            <w:vAlign w:val="center"/>
          </w:tcPr>
          <w:p w14:paraId="3A4BD688" w14:textId="77777777" w:rsidR="005D7127" w:rsidRPr="00B958F6" w:rsidRDefault="005D7127" w:rsidP="00F925ED">
            <w:pPr>
              <w:jc w:val="both"/>
              <w:rPr>
                <w:rFonts w:ascii="Goudy Old Style" w:hAnsi="Goudy Old Style" w:cs="Times New Roman"/>
                <w:sz w:val="18"/>
                <w:szCs w:val="18"/>
                <w:lang w:eastAsia="id-ID"/>
              </w:rPr>
            </w:pPr>
            <w:r w:rsidRPr="00B958F6">
              <w:rPr>
                <w:rFonts w:ascii="Goudy Old Style" w:hAnsi="Goudy Old Style"/>
                <w:sz w:val="18"/>
                <w:szCs w:val="18"/>
                <w:lang w:eastAsia="id-ID"/>
              </w:rPr>
              <w:t>Analytical Argument</w:t>
            </w:r>
          </w:p>
        </w:tc>
        <w:tc>
          <w:tcPr>
            <w:tcW w:w="2121" w:type="dxa"/>
            <w:vAlign w:val="center"/>
          </w:tcPr>
          <w:p w14:paraId="0A71E88A" w14:textId="77777777" w:rsidR="005D7127" w:rsidRPr="00B958F6" w:rsidRDefault="005D7127" w:rsidP="00F925ED">
            <w:pPr>
              <w:jc w:val="both"/>
              <w:rPr>
                <w:rFonts w:ascii="Goudy Old Style" w:hAnsi="Goudy Old Style" w:cs="Times New Roman"/>
                <w:sz w:val="18"/>
                <w:szCs w:val="18"/>
                <w:lang w:eastAsia="id-ID"/>
              </w:rPr>
            </w:pPr>
            <w:r w:rsidRPr="00B958F6">
              <w:rPr>
                <w:rFonts w:ascii="Goudy Old Style" w:hAnsi="Goudy Old Style"/>
                <w:sz w:val="18"/>
                <w:szCs w:val="18"/>
                <w:lang w:eastAsia="id-ID"/>
              </w:rPr>
              <w:t>Implications/Criticism</w:t>
            </w:r>
          </w:p>
        </w:tc>
      </w:tr>
      <w:tr w:rsidR="005D7127" w:rsidRPr="00B958F6" w14:paraId="350F4E98" w14:textId="77777777" w:rsidTr="00F925ED">
        <w:tc>
          <w:tcPr>
            <w:tcW w:w="445" w:type="dxa"/>
          </w:tcPr>
          <w:p w14:paraId="4FFF84B8" w14:textId="77777777" w:rsidR="005D7127" w:rsidRPr="00B958F6" w:rsidRDefault="005D7127" w:rsidP="00F925ED">
            <w:pPr>
              <w:jc w:val="both"/>
              <w:rPr>
                <w:rFonts w:ascii="Goudy Old Style" w:hAnsi="Goudy Old Style" w:cs="Times New Roman"/>
                <w:sz w:val="18"/>
                <w:szCs w:val="18"/>
                <w:lang w:eastAsia="id-ID"/>
              </w:rPr>
            </w:pPr>
            <w:r w:rsidRPr="00B958F6">
              <w:rPr>
                <w:rFonts w:ascii="Goudy Old Style" w:hAnsi="Goudy Old Style" w:cs="Times New Roman"/>
                <w:sz w:val="18"/>
                <w:szCs w:val="18"/>
                <w:lang w:eastAsia="id-ID"/>
              </w:rPr>
              <w:t>1</w:t>
            </w:r>
          </w:p>
        </w:tc>
        <w:tc>
          <w:tcPr>
            <w:tcW w:w="1707" w:type="dxa"/>
          </w:tcPr>
          <w:p w14:paraId="1893749E" w14:textId="77777777" w:rsidR="005D7127" w:rsidRPr="00B958F6" w:rsidRDefault="005D7127" w:rsidP="00F925ED">
            <w:pPr>
              <w:jc w:val="both"/>
              <w:rPr>
                <w:rFonts w:ascii="Goudy Old Style" w:hAnsi="Goudy Old Style" w:cs="Times New Roman"/>
                <w:sz w:val="18"/>
                <w:szCs w:val="18"/>
                <w:lang w:eastAsia="id-ID"/>
              </w:rPr>
            </w:pPr>
            <w:r w:rsidRPr="00B958F6">
              <w:rPr>
                <w:rFonts w:ascii="Goudy Old Style" w:hAnsi="Goudy Old Style"/>
                <w:sz w:val="18"/>
                <w:szCs w:val="18"/>
                <w:lang w:eastAsia="id-ID"/>
              </w:rPr>
              <w:t>Hadith of the fly’s wing (@relijenius)</w:t>
            </w:r>
          </w:p>
        </w:tc>
        <w:tc>
          <w:tcPr>
            <w:tcW w:w="1033" w:type="dxa"/>
          </w:tcPr>
          <w:p w14:paraId="6BED88D8" w14:textId="77777777" w:rsidR="005D7127" w:rsidRPr="00B958F6" w:rsidRDefault="005D7127" w:rsidP="00F925ED">
            <w:pPr>
              <w:jc w:val="both"/>
              <w:rPr>
                <w:rFonts w:ascii="Goudy Old Style" w:hAnsi="Goudy Old Style" w:cs="Times New Roman"/>
                <w:sz w:val="18"/>
                <w:szCs w:val="18"/>
                <w:lang w:eastAsia="id-ID"/>
              </w:rPr>
            </w:pPr>
            <w:r w:rsidRPr="00B958F6">
              <w:rPr>
                <w:rFonts w:ascii="Goudy Old Style" w:hAnsi="Goudy Old Style" w:cs="Times New Roman"/>
                <w:sz w:val="18"/>
                <w:szCs w:val="18"/>
                <w:lang w:eastAsia="id-ID"/>
              </w:rPr>
              <w:t>Confirmation</w:t>
            </w:r>
          </w:p>
        </w:tc>
        <w:tc>
          <w:tcPr>
            <w:tcW w:w="2990" w:type="dxa"/>
          </w:tcPr>
          <w:p w14:paraId="12A7B032" w14:textId="77777777" w:rsidR="005D7127" w:rsidRPr="00B958F6" w:rsidRDefault="005D7127" w:rsidP="00F925ED">
            <w:pPr>
              <w:rPr>
                <w:rFonts w:ascii="Goudy Old Style" w:hAnsi="Goudy Old Style" w:cs="Times New Roman"/>
                <w:sz w:val="18"/>
                <w:szCs w:val="18"/>
                <w:lang w:eastAsia="id-ID"/>
              </w:rPr>
            </w:pPr>
            <w:r w:rsidRPr="00B958F6">
              <w:rPr>
                <w:rFonts w:ascii="Goudy Old Style" w:hAnsi="Goudy Old Style"/>
                <w:sz w:val="18"/>
                <w:szCs w:val="18"/>
                <w:lang w:eastAsia="id-ID"/>
              </w:rPr>
              <w:t>The content states that the hadith of the Prophet (the wing of a fly contains healing properties) has been supported by scientific findings related to antibacterial properties. Here, religion appears as a source of truth that is “validated” by science. There is no negotiation or epistemic renewal, but rather religious beliefs are reinforced with scientific data that serves as justification.</w:t>
            </w:r>
          </w:p>
        </w:tc>
        <w:tc>
          <w:tcPr>
            <w:tcW w:w="2121" w:type="dxa"/>
          </w:tcPr>
          <w:p w14:paraId="461F2D07" w14:textId="77777777" w:rsidR="005D7127" w:rsidRPr="00B958F6" w:rsidRDefault="005D7127" w:rsidP="00F925ED">
            <w:pPr>
              <w:rPr>
                <w:rFonts w:ascii="Goudy Old Style" w:hAnsi="Goudy Old Style" w:cs="Times New Roman"/>
                <w:sz w:val="18"/>
                <w:szCs w:val="18"/>
                <w:lang w:eastAsia="id-ID"/>
              </w:rPr>
            </w:pPr>
            <w:r w:rsidRPr="00B958F6">
              <w:rPr>
                <w:rFonts w:ascii="Goudy Old Style" w:hAnsi="Goudy Old Style"/>
                <w:sz w:val="18"/>
                <w:szCs w:val="18"/>
                <w:lang w:eastAsia="id-ID"/>
              </w:rPr>
              <w:t>The risk of theological reductionism: science is used as a tool to justify religion, so that if science contradicts it, faith can be threatened. It does not open up space for critical discussion between the two sides.</w:t>
            </w:r>
          </w:p>
        </w:tc>
      </w:tr>
      <w:tr w:rsidR="005D7127" w:rsidRPr="00B958F6" w14:paraId="5D2E382B" w14:textId="77777777" w:rsidTr="00F925ED">
        <w:tc>
          <w:tcPr>
            <w:tcW w:w="445" w:type="dxa"/>
          </w:tcPr>
          <w:p w14:paraId="2746EA06" w14:textId="77777777" w:rsidR="005D7127" w:rsidRPr="00B958F6" w:rsidRDefault="005D7127" w:rsidP="00F925ED">
            <w:pPr>
              <w:jc w:val="both"/>
              <w:rPr>
                <w:rFonts w:ascii="Goudy Old Style" w:hAnsi="Goudy Old Style" w:cs="Times New Roman"/>
                <w:sz w:val="18"/>
                <w:szCs w:val="18"/>
                <w:lang w:eastAsia="id-ID"/>
              </w:rPr>
            </w:pPr>
            <w:r w:rsidRPr="00B958F6">
              <w:rPr>
                <w:rFonts w:ascii="Goudy Old Style" w:hAnsi="Goudy Old Style" w:cs="Times New Roman"/>
                <w:sz w:val="18"/>
                <w:szCs w:val="18"/>
                <w:lang w:eastAsia="id-ID"/>
              </w:rPr>
              <w:t>2</w:t>
            </w:r>
          </w:p>
        </w:tc>
        <w:tc>
          <w:tcPr>
            <w:tcW w:w="1707" w:type="dxa"/>
          </w:tcPr>
          <w:p w14:paraId="668CA29F" w14:textId="77777777" w:rsidR="005D7127" w:rsidRPr="00B958F6" w:rsidRDefault="005D7127" w:rsidP="00F925ED">
            <w:pPr>
              <w:jc w:val="both"/>
              <w:rPr>
                <w:rFonts w:ascii="Goudy Old Style" w:hAnsi="Goudy Old Style" w:cs="Times New Roman"/>
                <w:sz w:val="18"/>
                <w:szCs w:val="18"/>
                <w:lang w:eastAsia="id-ID"/>
              </w:rPr>
            </w:pPr>
            <w:r w:rsidRPr="00B958F6">
              <w:rPr>
                <w:rFonts w:ascii="Goudy Old Style" w:hAnsi="Goudy Old Style"/>
                <w:sz w:val="18"/>
                <w:szCs w:val="18"/>
                <w:lang w:eastAsia="id-ID"/>
              </w:rPr>
              <w:t xml:space="preserve">The benefits of </w:t>
            </w:r>
            <w:r w:rsidRPr="00B958F6">
              <w:rPr>
                <w:rFonts w:ascii="Goudy Old Style" w:hAnsi="Goudy Old Style"/>
                <w:sz w:val="18"/>
                <w:szCs w:val="18"/>
                <w:lang w:val="en-US" w:eastAsia="id-ID"/>
              </w:rPr>
              <w:t>sujud</w:t>
            </w:r>
            <w:r w:rsidRPr="00B958F6">
              <w:rPr>
                <w:rFonts w:ascii="Goudy Old Style" w:hAnsi="Goudy Old Style"/>
                <w:sz w:val="18"/>
                <w:szCs w:val="18"/>
                <w:lang w:eastAsia="id-ID"/>
              </w:rPr>
              <w:t xml:space="preserve"> for health (@santai_tapisampai)</w:t>
            </w:r>
          </w:p>
        </w:tc>
        <w:tc>
          <w:tcPr>
            <w:tcW w:w="1033" w:type="dxa"/>
          </w:tcPr>
          <w:p w14:paraId="3C47A1AD" w14:textId="77777777" w:rsidR="005D7127" w:rsidRPr="00B958F6" w:rsidRDefault="005D7127" w:rsidP="00F925ED">
            <w:pPr>
              <w:jc w:val="both"/>
              <w:rPr>
                <w:rFonts w:ascii="Goudy Old Style" w:hAnsi="Goudy Old Style" w:cs="Times New Roman"/>
                <w:sz w:val="18"/>
                <w:szCs w:val="18"/>
                <w:lang w:eastAsia="id-ID"/>
              </w:rPr>
            </w:pPr>
            <w:r w:rsidRPr="00B958F6">
              <w:rPr>
                <w:rFonts w:ascii="Goudy Old Style" w:hAnsi="Goudy Old Style" w:cs="Times New Roman"/>
                <w:sz w:val="18"/>
                <w:szCs w:val="18"/>
                <w:lang w:eastAsia="id-ID"/>
              </w:rPr>
              <w:t>Confirmation</w:t>
            </w:r>
          </w:p>
        </w:tc>
        <w:tc>
          <w:tcPr>
            <w:tcW w:w="2990" w:type="dxa"/>
          </w:tcPr>
          <w:p w14:paraId="2312439D" w14:textId="77777777" w:rsidR="005D7127" w:rsidRPr="00B958F6" w:rsidRDefault="005D7127" w:rsidP="00F925ED">
            <w:pPr>
              <w:rPr>
                <w:rFonts w:ascii="Goudy Old Style" w:hAnsi="Goudy Old Style" w:cs="Times New Roman"/>
                <w:sz w:val="18"/>
                <w:szCs w:val="18"/>
                <w:lang w:eastAsia="id-ID"/>
              </w:rPr>
            </w:pPr>
            <w:r w:rsidRPr="00B958F6">
              <w:rPr>
                <w:rFonts w:ascii="Goudy Old Style" w:hAnsi="Goudy Old Style"/>
                <w:sz w:val="18"/>
                <w:szCs w:val="18"/>
                <w:lang w:eastAsia="id-ID"/>
              </w:rPr>
              <w:t>The content explains the benefits of prostration for heart health from a medical perspective. Here, ritual teachings are reduced to biological/physiological functions. Haught’s “confirmation” perspective is apparent because religion is considered “successful” or “proven true” if it corresponds to research results. As in the first example, there is no epistemic interaction, only validation.</w:t>
            </w:r>
          </w:p>
        </w:tc>
        <w:tc>
          <w:tcPr>
            <w:tcW w:w="2121" w:type="dxa"/>
          </w:tcPr>
          <w:p w14:paraId="0EB8A8BE" w14:textId="77777777" w:rsidR="005D7127" w:rsidRPr="00B958F6" w:rsidRDefault="005D7127" w:rsidP="00F925ED">
            <w:pPr>
              <w:rPr>
                <w:rFonts w:ascii="Goudy Old Style" w:hAnsi="Goudy Old Style" w:cs="Times New Roman"/>
                <w:sz w:val="18"/>
                <w:szCs w:val="18"/>
                <w:lang w:eastAsia="id-ID"/>
              </w:rPr>
            </w:pPr>
            <w:r w:rsidRPr="00B958F6">
              <w:rPr>
                <w:rFonts w:ascii="Goudy Old Style" w:hAnsi="Goudy Old Style"/>
                <w:sz w:val="18"/>
                <w:szCs w:val="18"/>
                <w:lang w:eastAsia="id-ID"/>
              </w:rPr>
              <w:t>Demonstrating the instrumentalization of religion: religion is accepted not because of its spiritual meaning, but because it has been proven to be “useful” medically. The potential for disregarding the metaphysical value of prostration.</w:t>
            </w:r>
          </w:p>
        </w:tc>
      </w:tr>
      <w:tr w:rsidR="005D7127" w:rsidRPr="00B958F6" w14:paraId="2576F051" w14:textId="77777777" w:rsidTr="00F925ED">
        <w:tc>
          <w:tcPr>
            <w:tcW w:w="445" w:type="dxa"/>
          </w:tcPr>
          <w:p w14:paraId="512DBDD6" w14:textId="77777777" w:rsidR="005D7127" w:rsidRPr="00B958F6" w:rsidRDefault="005D7127" w:rsidP="00F925ED">
            <w:pPr>
              <w:jc w:val="both"/>
              <w:rPr>
                <w:rFonts w:ascii="Goudy Old Style" w:hAnsi="Goudy Old Style" w:cs="Times New Roman"/>
                <w:sz w:val="18"/>
                <w:szCs w:val="18"/>
                <w:lang w:eastAsia="id-ID"/>
              </w:rPr>
            </w:pPr>
            <w:r w:rsidRPr="00B958F6">
              <w:rPr>
                <w:rFonts w:ascii="Goudy Old Style" w:hAnsi="Goudy Old Style" w:cs="Times New Roman"/>
                <w:sz w:val="18"/>
                <w:szCs w:val="18"/>
                <w:lang w:eastAsia="id-ID"/>
              </w:rPr>
              <w:lastRenderedPageBreak/>
              <w:t>3</w:t>
            </w:r>
          </w:p>
        </w:tc>
        <w:tc>
          <w:tcPr>
            <w:tcW w:w="1707" w:type="dxa"/>
          </w:tcPr>
          <w:p w14:paraId="62D88A04" w14:textId="77777777" w:rsidR="005D7127" w:rsidRPr="00B958F6" w:rsidRDefault="005D7127" w:rsidP="00F925ED">
            <w:pPr>
              <w:jc w:val="both"/>
              <w:rPr>
                <w:rFonts w:ascii="Goudy Old Style" w:hAnsi="Goudy Old Style" w:cs="Times New Roman"/>
                <w:sz w:val="18"/>
                <w:szCs w:val="18"/>
                <w:lang w:eastAsia="id-ID"/>
              </w:rPr>
            </w:pPr>
            <w:r w:rsidRPr="00B958F6">
              <w:rPr>
                <w:rFonts w:ascii="Goudy Old Style" w:hAnsi="Goudy Old Style"/>
                <w:sz w:val="18"/>
                <w:szCs w:val="18"/>
                <w:lang w:eastAsia="id-ID"/>
              </w:rPr>
              <w:t>The tailbone is not broken (@edimujiono19)</w:t>
            </w:r>
          </w:p>
        </w:tc>
        <w:tc>
          <w:tcPr>
            <w:tcW w:w="1033" w:type="dxa"/>
          </w:tcPr>
          <w:p w14:paraId="28339C0A" w14:textId="77777777" w:rsidR="005D7127" w:rsidRPr="00B958F6" w:rsidRDefault="005D7127" w:rsidP="00F925ED">
            <w:pPr>
              <w:jc w:val="both"/>
              <w:rPr>
                <w:rFonts w:ascii="Goudy Old Style" w:hAnsi="Goudy Old Style" w:cs="Times New Roman"/>
                <w:sz w:val="18"/>
                <w:szCs w:val="18"/>
                <w:lang w:eastAsia="id-ID"/>
              </w:rPr>
            </w:pPr>
            <w:r w:rsidRPr="00B958F6">
              <w:rPr>
                <w:rFonts w:ascii="Goudy Old Style" w:hAnsi="Goudy Old Style" w:cs="Times New Roman"/>
                <w:sz w:val="18"/>
                <w:szCs w:val="18"/>
                <w:lang w:eastAsia="id-ID"/>
              </w:rPr>
              <w:t>Confirmation</w:t>
            </w:r>
          </w:p>
        </w:tc>
        <w:tc>
          <w:tcPr>
            <w:tcW w:w="2990" w:type="dxa"/>
          </w:tcPr>
          <w:p w14:paraId="5EF5E447" w14:textId="77777777" w:rsidR="005D7127" w:rsidRPr="00B958F6" w:rsidRDefault="005D7127" w:rsidP="00F925ED">
            <w:pPr>
              <w:rPr>
                <w:rFonts w:ascii="Goudy Old Style" w:hAnsi="Goudy Old Style" w:cs="Times New Roman"/>
                <w:sz w:val="18"/>
                <w:szCs w:val="18"/>
                <w:lang w:eastAsia="id-ID"/>
              </w:rPr>
            </w:pPr>
            <w:r w:rsidRPr="00B958F6">
              <w:rPr>
                <w:rFonts w:ascii="Goudy Old Style" w:hAnsi="Goudy Old Style"/>
                <w:sz w:val="18"/>
                <w:szCs w:val="18"/>
                <w:lang w:eastAsia="id-ID"/>
              </w:rPr>
              <w:t>The content states that the tailbone is a part of the body that does not decay and will be used during resurrection, which links this to biological research. This is also a form of “confirmation” because science is used as “evidence” to support theological claims. There is no re-examination of understanding, only the application of science to doctrine.</w:t>
            </w:r>
          </w:p>
        </w:tc>
        <w:tc>
          <w:tcPr>
            <w:tcW w:w="2121" w:type="dxa"/>
          </w:tcPr>
          <w:p w14:paraId="1A435DEC" w14:textId="77777777" w:rsidR="005D7127" w:rsidRPr="00B958F6" w:rsidRDefault="005D7127" w:rsidP="00F925ED">
            <w:pPr>
              <w:rPr>
                <w:rFonts w:ascii="Goudy Old Style" w:hAnsi="Goudy Old Style" w:cs="Times New Roman"/>
                <w:sz w:val="18"/>
                <w:szCs w:val="18"/>
                <w:lang w:eastAsia="id-ID"/>
              </w:rPr>
            </w:pPr>
            <w:r w:rsidRPr="00B958F6">
              <w:rPr>
                <w:rFonts w:ascii="Goudy Old Style" w:hAnsi="Goudy Old Style"/>
                <w:sz w:val="18"/>
                <w:szCs w:val="18"/>
                <w:lang w:eastAsia="id-ID"/>
              </w:rPr>
              <w:t>There is a potential for simplification of the meaning of resurrection: eschatological experiences are reduced to mere biological phenomena. The risk of dogmatism remains high even when wrapped in science.</w:t>
            </w:r>
          </w:p>
        </w:tc>
      </w:tr>
      <w:tr w:rsidR="005D7127" w:rsidRPr="00B958F6" w14:paraId="0EF80EFA" w14:textId="77777777" w:rsidTr="00F925ED">
        <w:tc>
          <w:tcPr>
            <w:tcW w:w="445" w:type="dxa"/>
          </w:tcPr>
          <w:p w14:paraId="5EEE1523" w14:textId="77777777" w:rsidR="005D7127" w:rsidRPr="00B958F6" w:rsidRDefault="005D7127" w:rsidP="00F925ED">
            <w:pPr>
              <w:jc w:val="both"/>
              <w:rPr>
                <w:rFonts w:ascii="Goudy Old Style" w:hAnsi="Goudy Old Style" w:cs="Times New Roman"/>
                <w:sz w:val="18"/>
                <w:szCs w:val="18"/>
                <w:lang w:eastAsia="id-ID"/>
              </w:rPr>
            </w:pPr>
            <w:r w:rsidRPr="00B958F6">
              <w:rPr>
                <w:rFonts w:ascii="Goudy Old Style" w:hAnsi="Goudy Old Style" w:cs="Times New Roman"/>
                <w:sz w:val="18"/>
                <w:szCs w:val="18"/>
                <w:lang w:eastAsia="id-ID"/>
              </w:rPr>
              <w:t>4</w:t>
            </w:r>
          </w:p>
        </w:tc>
        <w:tc>
          <w:tcPr>
            <w:tcW w:w="1707" w:type="dxa"/>
          </w:tcPr>
          <w:p w14:paraId="6EADC504" w14:textId="77777777" w:rsidR="005D7127" w:rsidRPr="00B958F6" w:rsidRDefault="005D7127" w:rsidP="00F925ED">
            <w:pPr>
              <w:jc w:val="both"/>
              <w:rPr>
                <w:rFonts w:ascii="Goudy Old Style" w:hAnsi="Goudy Old Style" w:cs="Times New Roman"/>
                <w:sz w:val="18"/>
                <w:szCs w:val="18"/>
                <w:lang w:eastAsia="id-ID"/>
              </w:rPr>
            </w:pPr>
            <w:r w:rsidRPr="00B958F6">
              <w:rPr>
                <w:rFonts w:ascii="Goudy Old Style" w:hAnsi="Goudy Old Style"/>
                <w:sz w:val="18"/>
                <w:szCs w:val="18"/>
                <w:lang w:eastAsia="id-ID"/>
              </w:rPr>
              <w:t>VR Journey of the Prophet (@vrjourney.indo)</w:t>
            </w:r>
          </w:p>
        </w:tc>
        <w:tc>
          <w:tcPr>
            <w:tcW w:w="1033" w:type="dxa"/>
          </w:tcPr>
          <w:p w14:paraId="1B6C1A79" w14:textId="77777777" w:rsidR="005D7127" w:rsidRPr="00B958F6" w:rsidRDefault="005D7127" w:rsidP="00F925ED">
            <w:pPr>
              <w:jc w:val="both"/>
              <w:rPr>
                <w:rFonts w:ascii="Goudy Old Style" w:hAnsi="Goudy Old Style" w:cs="Times New Roman"/>
                <w:sz w:val="18"/>
                <w:szCs w:val="18"/>
                <w:lang w:eastAsia="id-ID"/>
              </w:rPr>
            </w:pPr>
            <w:r w:rsidRPr="00B958F6">
              <w:rPr>
                <w:rFonts w:ascii="Goudy Old Style" w:hAnsi="Goudy Old Style" w:cs="Times New Roman"/>
                <w:sz w:val="18"/>
                <w:szCs w:val="18"/>
                <w:lang w:eastAsia="id-ID"/>
              </w:rPr>
              <w:t>Not fully in contact</w:t>
            </w:r>
          </w:p>
        </w:tc>
        <w:tc>
          <w:tcPr>
            <w:tcW w:w="2990" w:type="dxa"/>
          </w:tcPr>
          <w:p w14:paraId="1D405CB7" w14:textId="77777777" w:rsidR="005D7127" w:rsidRPr="00B958F6" w:rsidRDefault="005D7127" w:rsidP="00F925ED">
            <w:pPr>
              <w:rPr>
                <w:rFonts w:ascii="Goudy Old Style" w:hAnsi="Goudy Old Style" w:cs="Times New Roman"/>
                <w:sz w:val="18"/>
                <w:szCs w:val="18"/>
                <w:lang w:eastAsia="id-ID"/>
              </w:rPr>
            </w:pPr>
            <w:r w:rsidRPr="00B958F6">
              <w:rPr>
                <w:rFonts w:ascii="Goudy Old Style" w:hAnsi="Goudy Old Style"/>
                <w:sz w:val="18"/>
                <w:szCs w:val="18"/>
                <w:lang w:eastAsia="id-ID"/>
              </w:rPr>
              <w:t>Through VR technology, Content is virtual experiences (Isra’ Mi’raj, to Thaif). It appears to open up space for affective-emotional interaction, but does not open up conceptual or epistemic dialogue between religion and science. It does not correspond to “contact” in Haught’s sense (epistemic dialogue), but is limited to the integration of technology for educational or aesthetic purposes.</w:t>
            </w:r>
          </w:p>
        </w:tc>
        <w:tc>
          <w:tcPr>
            <w:tcW w:w="2121" w:type="dxa"/>
          </w:tcPr>
          <w:p w14:paraId="49319A44" w14:textId="77777777" w:rsidR="005D7127" w:rsidRPr="00B958F6" w:rsidRDefault="005D7127" w:rsidP="00F925ED">
            <w:pPr>
              <w:rPr>
                <w:rFonts w:ascii="Goudy Old Style" w:hAnsi="Goudy Old Style" w:cs="Times New Roman"/>
                <w:sz w:val="18"/>
                <w:szCs w:val="18"/>
                <w:lang w:eastAsia="id-ID"/>
              </w:rPr>
            </w:pPr>
            <w:r w:rsidRPr="00B958F6">
              <w:rPr>
                <w:rFonts w:ascii="Goudy Old Style" w:hAnsi="Goudy Old Style"/>
                <w:sz w:val="18"/>
                <w:szCs w:val="18"/>
                <w:lang w:eastAsia="id-ID"/>
              </w:rPr>
              <w:t>Implications as a mediative technology, not an epistemological one: science (VR) only serves as a medium/tool for conveying religious narratives, not as a partner in dialogue that changes or re-examines religious meanings.</w:t>
            </w:r>
          </w:p>
        </w:tc>
      </w:tr>
    </w:tbl>
    <w:p w14:paraId="5D63525A" w14:textId="77777777" w:rsidR="005D7127" w:rsidRPr="00B958F6" w:rsidRDefault="005D7127" w:rsidP="005D7127">
      <w:pPr>
        <w:spacing w:after="0" w:line="240" w:lineRule="auto"/>
        <w:jc w:val="both"/>
        <w:rPr>
          <w:rFonts w:ascii="Goudy Old Style" w:hAnsi="Goudy Old Style" w:cs="Times New Roman"/>
          <w:sz w:val="24"/>
          <w:szCs w:val="24"/>
          <w:lang w:val="id-ID" w:eastAsia="id-ID"/>
        </w:rPr>
      </w:pPr>
    </w:p>
    <w:p w14:paraId="465B361D"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eastAsia="id-ID"/>
        </w:rPr>
      </w:pPr>
      <w:r w:rsidRPr="00B958F6">
        <w:rPr>
          <w:rFonts w:ascii="Goudy Old Style" w:hAnsi="Goudy Old Style" w:cs="Times New Roman"/>
          <w:sz w:val="24"/>
          <w:szCs w:val="24"/>
          <w:lang w:val="id-ID" w:eastAsia="id-ID"/>
        </w:rPr>
        <w:t xml:space="preserve">A comprehensive analytical table has been meticulously compiled, illuminating a prevailing trend in digital content that emphasizes the integration of hadith and science. This integration is predominantly characterized by the adoption of a confirmatory approach, as delineated by John Haught. The initial three pieces of content—concerning the hadith of the fly, the merits of prostration, and the tailbone—employ scientific principles as a substantiation for religious assertions. In this model, religion is positioned as the initial truth that is subsequently “proven” through scientific findings. In this case, science functions as an “assistant” or “secondary justification,” complementing religious claims but not </w:t>
      </w:r>
      <w:r w:rsidRPr="00B958F6">
        <w:rPr>
          <w:rFonts w:ascii="Goudy Old Style" w:hAnsi="Goudy Old Style" w:cs="Times New Roman"/>
          <w:sz w:val="24"/>
          <w:szCs w:val="24"/>
          <w:lang w:val="id-ID" w:eastAsia="id-ID"/>
        </w:rPr>
        <w:lastRenderedPageBreak/>
        <w:t>challenging or amending established theological interpretations</w:t>
      </w:r>
      <w:r w:rsidRPr="00B958F6">
        <w:rPr>
          <w:rFonts w:ascii="Goudy Old Style" w:hAnsi="Goudy Old Style" w:cs="Times New Roman"/>
          <w:sz w:val="24"/>
          <w:szCs w:val="24"/>
          <w:lang w:val="en-US" w:eastAsia="id-ID"/>
        </w:rPr>
        <w:t xml:space="preserve"> (Haught, 2006)</w:t>
      </w:r>
      <w:r w:rsidRPr="00B958F6">
        <w:rPr>
          <w:rFonts w:ascii="Goudy Old Style" w:hAnsi="Goudy Old Style" w:cs="Times New Roman"/>
          <w:sz w:val="24"/>
          <w:szCs w:val="24"/>
          <w:lang w:val="id-ID" w:eastAsia="id-ID"/>
        </w:rPr>
        <w:t>.</w:t>
      </w:r>
    </w:p>
    <w:p w14:paraId="3437D432"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eastAsia="id-ID"/>
        </w:rPr>
      </w:pPr>
      <w:r w:rsidRPr="00B958F6">
        <w:rPr>
          <w:rFonts w:ascii="Goudy Old Style" w:hAnsi="Goudy Old Style" w:cs="Times New Roman"/>
          <w:sz w:val="24"/>
          <w:szCs w:val="24"/>
          <w:lang w:val="id-ID" w:eastAsia="id-ID"/>
        </w:rPr>
        <w:t>This pattern exemplifies epistemic instrumentalization, defined as the utilization of science as a means to substantiate doctrine, rather than engaging in dialogue as an equal partner. On the one hand, this approach appears to fortify public religious beliefs, as it suggests that religious teachings remain pertinent and scientifically validated. Conversely, adhering to this pattern entails the potential for theological reductionism, which entails the simplification of spiritual and metaphysical interpretations into a framework exclusively biological or materialistic. Should scientific findings alter or refute these principles in the future, the beliefs founded upon scientific substantiation may become vulnerable.</w:t>
      </w:r>
    </w:p>
    <w:p w14:paraId="5CD45DF3"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eastAsia="id-ID"/>
        </w:rPr>
      </w:pPr>
      <w:r w:rsidRPr="00B958F6">
        <w:rPr>
          <w:rFonts w:ascii="Goudy Old Style" w:hAnsi="Goudy Old Style" w:cs="Times New Roman"/>
          <w:sz w:val="24"/>
          <w:szCs w:val="24"/>
          <w:lang w:val="id-ID" w:eastAsia="id-ID"/>
        </w:rPr>
        <w:t>Conversely, the fourth content, namely the utilization of Virtual Reality in presenting the journey of the Prophet Muhammad (Isra’ Mi’raj and the journey to Thaif), presents a divergent dynamic. A preliminary analysis suggests that implementing this technology may facilitate novel forms of interaction between religion and science, particularly through digital technology to modernize religious narratives and make them more accessible to contemporary audiences. However, upon closer analysis, this content is more accurately understood as the integration of technology for narrative mediation, rather than as contact in the epistemic dialogue sense of Haught. In Haught’s conceptualization of contact, the interaction of ideas leads to the exploration of new perspectives, the emergence of questions, and the facilitation of shifts in understanding. Conversely, within the domain of virtual reality, technological interventions are merely instruments for the reiteration of prevailing religious discourses, devoid of any process of epistemic enhancement or semantic negotiation. Consequently, the role of science in this context is primarily that of an expressive and educational medium, rather than an epistemological partner.</w:t>
      </w:r>
    </w:p>
    <w:p w14:paraId="5A2520AC"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eastAsia="id-ID"/>
        </w:rPr>
      </w:pPr>
      <w:r w:rsidRPr="00B958F6">
        <w:rPr>
          <w:rFonts w:ascii="Goudy Old Style" w:hAnsi="Goudy Old Style" w:cs="Times New Roman"/>
          <w:sz w:val="24"/>
          <w:szCs w:val="24"/>
          <w:lang w:val="id-ID" w:eastAsia="id-ID"/>
        </w:rPr>
        <w:t>These findings demonstrate that in the digital content landscape, the relationship between science and religion tends to be asymmetrical: religion remains the center of meaning, while science (in the form of scientific theory or technology) serves to complement, prove, or represent. These patterns suggest constraints on the potential for initiating critical discourse, as Haught envisioned, wherein religion and science interact to broaden our comprehension of the world and human existence.</w:t>
      </w:r>
    </w:p>
    <w:p w14:paraId="5D6347D1"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eastAsia="id-ID"/>
        </w:rPr>
      </w:pPr>
      <w:r w:rsidRPr="00B958F6">
        <w:rPr>
          <w:rFonts w:ascii="Goudy Old Style" w:hAnsi="Goudy Old Style" w:cs="Times New Roman"/>
          <w:sz w:val="24"/>
          <w:szCs w:val="24"/>
          <w:lang w:val="id-ID" w:eastAsia="id-ID"/>
        </w:rPr>
        <w:t xml:space="preserve">Moreover, these results bear significant implications. Despite digital content’s efforts to present an integration of religion and science, the </w:t>
      </w:r>
      <w:r w:rsidRPr="00B958F6">
        <w:rPr>
          <w:rFonts w:ascii="Goudy Old Style" w:hAnsi="Goudy Old Style" w:cs="Times New Roman"/>
          <w:sz w:val="24"/>
          <w:szCs w:val="24"/>
          <w:lang w:val="id-ID" w:eastAsia="id-ID"/>
        </w:rPr>
        <w:lastRenderedPageBreak/>
        <w:t>emerging epistemic relationship is more akin to a unilateral validation or technological utilitarianism, rather than an open dialogue. The challenge that lies ahead is to devise strategies that encourage the production of digital religious content that utilizes science as a “justification” or “medium,” thereby facilitating the emergence of critical, creative, and cooperative theological reflection that engages with scientific knowledge.</w:t>
      </w:r>
    </w:p>
    <w:p w14:paraId="44C6F4E4" w14:textId="77777777" w:rsidR="005D7127" w:rsidRPr="00B958F6" w:rsidRDefault="005D7127" w:rsidP="005D7127">
      <w:pPr>
        <w:spacing w:after="0" w:line="240" w:lineRule="auto"/>
        <w:jc w:val="both"/>
        <w:rPr>
          <w:rFonts w:ascii="Goudy Old Style" w:hAnsi="Goudy Old Style" w:cs="Times New Roman"/>
          <w:sz w:val="24"/>
          <w:szCs w:val="24"/>
          <w:lang w:val="id-ID"/>
        </w:rPr>
      </w:pPr>
    </w:p>
    <w:p w14:paraId="1FADB21C" w14:textId="77777777" w:rsidR="005D7127" w:rsidRPr="00B958F6" w:rsidRDefault="005D7127" w:rsidP="005D7127">
      <w:pPr>
        <w:spacing w:after="0" w:line="240" w:lineRule="auto"/>
        <w:jc w:val="both"/>
        <w:rPr>
          <w:rFonts w:ascii="Goudy Old Style" w:hAnsi="Goudy Old Style" w:cs="Times New Roman"/>
          <w:b/>
          <w:bCs/>
          <w:sz w:val="24"/>
          <w:szCs w:val="24"/>
          <w:lang w:val="en-US"/>
        </w:rPr>
      </w:pPr>
      <w:r w:rsidRPr="00B958F6">
        <w:rPr>
          <w:rFonts w:ascii="Goudy Old Style" w:hAnsi="Goudy Old Style" w:cs="Times New Roman"/>
          <w:b/>
          <w:bCs/>
          <w:sz w:val="24"/>
          <w:szCs w:val="24"/>
          <w:lang w:val="en-US"/>
        </w:rPr>
        <w:t>Concluding Remarks</w:t>
      </w:r>
    </w:p>
    <w:p w14:paraId="6596A97F"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The analysis demonstrates that the integration of hadith and science within the digital domain traverses a spectrum of relationships, which can be delineated through John Haught’s categories of approaches. This content, whether substantiating religious beliefs through scientific findings or presenting religious experiences through technological means, illustrates how science and religion converge in a contextualized manner. The former approach, which emphasizes the confirmation of spiritual beliefs through empirical evidence, is predominant in narratives concerning the origins of wings and tailbones. In contrast, the latter approach, which utilizes Virtual Reality to expand access to religious imagination, is a recent development. This variation suggests that the relationship between science and religion in the digital ecosystem is more pragmatic than theoretical, with an emphasis on reinterpreting religious narratives in contemporary language or media.</w:t>
      </w:r>
    </w:p>
    <w:p w14:paraId="5FF1585C" w14:textId="77777777" w:rsidR="005D7127" w:rsidRPr="00B958F6" w:rsidRDefault="005D7127" w:rsidP="005D7127">
      <w:pPr>
        <w:spacing w:after="0" w:line="240" w:lineRule="auto"/>
        <w:ind w:firstLine="567"/>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These findings suggest that Haught’s categories function not only as a framework for classification but also as a lens through which to comprehend the epistemological dynamics underlying the production of digital religious knowledge. Contrary to an oppositional relationship, the emerging relationship demonstrates an affirmational pattern, whereby science enriches, strengthens, or visualizes faith narratives. However, this positive pattern is accompanied by both an opportunity and a challenge: to promote more critical and reflective interaction between religion and science. The integration that has occurred is one-sided, moving from religious texts toward scientific legitimacy, while the potential for two-way dialogue between their diverse epistemologies still awaits serious exploration.</w:t>
      </w:r>
    </w:p>
    <w:p w14:paraId="48D7987D" w14:textId="77777777" w:rsidR="005D7127" w:rsidRPr="00B958F6" w:rsidRDefault="005D7127" w:rsidP="005D7127">
      <w:pPr>
        <w:spacing w:after="0" w:line="240" w:lineRule="auto"/>
        <w:jc w:val="both"/>
        <w:rPr>
          <w:rFonts w:ascii="Goudy Old Style" w:hAnsi="Goudy Old Style" w:cs="Times New Roman"/>
          <w:sz w:val="24"/>
          <w:szCs w:val="24"/>
          <w:lang w:val="id-ID"/>
        </w:rPr>
      </w:pPr>
    </w:p>
    <w:p w14:paraId="1201CFCD" w14:textId="77777777" w:rsidR="005D7127" w:rsidRPr="00B958F6" w:rsidRDefault="005D7127" w:rsidP="005D7127">
      <w:pPr>
        <w:spacing w:after="0" w:line="240" w:lineRule="auto"/>
        <w:jc w:val="both"/>
        <w:rPr>
          <w:rFonts w:ascii="Goudy Old Style" w:hAnsi="Goudy Old Style" w:cs="Times New Roman"/>
          <w:b/>
          <w:bCs/>
          <w:sz w:val="24"/>
          <w:szCs w:val="24"/>
          <w:lang w:val="en-US"/>
        </w:rPr>
      </w:pPr>
      <w:r w:rsidRPr="00B958F6">
        <w:rPr>
          <w:rFonts w:ascii="Goudy Old Style" w:hAnsi="Goudy Old Style" w:cs="Times New Roman"/>
          <w:b/>
          <w:bCs/>
          <w:sz w:val="24"/>
          <w:szCs w:val="24"/>
          <w:lang w:val="en-US"/>
        </w:rPr>
        <w:t>Bibliography</w:t>
      </w:r>
    </w:p>
    <w:p w14:paraId="6A8D9D86"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@edimujiono19. “Integrasi Hadis Dan Sains Pada Hancurnya Tubuh Manusia Kecuali Tulang Ekornya.” TikTok, 2024. https://vt.tiktok.com/ZSj9usHQH/.</w:t>
      </w:r>
    </w:p>
    <w:p w14:paraId="55E10468"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lastRenderedPageBreak/>
        <w:t>@nikmatislamchannel. “Hadis Dan Sains Mengenai Sayap Dan Lalat.” Tiktok, 2023. https://vt.tiktok.com/ZSjSeRW9h/.</w:t>
      </w:r>
    </w:p>
    <w:p w14:paraId="3472E4BF"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@santai_tapisampai. “Sujud &amp; Kesihatan Jantung (Kajian Sains Mengenai Sujud).” TikTok, 2023. https://vt.tiktok.com/ZSjSeyknN/.</w:t>
      </w:r>
    </w:p>
    <w:p w14:paraId="36BE3A7F"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@vrjourney.indo. “Akun Instagram VR Journey Indonesia.” Instagram. Accessed October 12, 2024. https://www.instagram.com/vrjourney.indo/?igsh=cDNzNW10N3pkbGVt.</w:t>
      </w:r>
    </w:p>
    <w:p w14:paraId="3AD6DC13"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 “Kisah Hijrah Ke Thaif.” Instagram, 2024. https://www.instagram.com/reel/DBA1Z7bAACB/?igsh=MWswam11bzZwamNzdg==.</w:t>
      </w:r>
    </w:p>
    <w:p w14:paraId="5FC598BF"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 “Kisah Isra’ Dan Mi’raj.” Instagram, 2024. https://www.instagram.com/reel/DBdYwb2RJhn/?igsh=cjRibGRkYzV2MzJz.</w:t>
      </w:r>
    </w:p>
    <w:p w14:paraId="3A81BB0B"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Abduh, Muhammad, and Kerwanto. “Relevansi Pemikiran Seyyed Hossein Nasr Tentang Integrasi Islam Dan Sains Terhadap Pendidikan Islam Di Indonesia.” EDUMULYA: Jurnal Pendidikan Agama Islam 1, no. 2 (2023): 15–16.</w:t>
      </w:r>
    </w:p>
    <w:p w14:paraId="1DF15ECE"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Bukh</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r</w:t>
      </w:r>
      <w:r w:rsidRPr="00B958F6">
        <w:rPr>
          <w:rFonts w:ascii="Goudy Old Style" w:hAnsi="Goudy Old Style" w:cs="Calibri"/>
          <w:sz w:val="24"/>
          <w:szCs w:val="24"/>
          <w:lang w:val="id-ID"/>
        </w:rPr>
        <w:t>î</w:t>
      </w:r>
      <w:r w:rsidRPr="00B958F6">
        <w:rPr>
          <w:rFonts w:ascii="Goudy Old Style" w:hAnsi="Goudy Old Style" w:cs="Times New Roman"/>
          <w:sz w:val="24"/>
          <w:szCs w:val="24"/>
          <w:lang w:val="id-ID"/>
        </w:rPr>
        <w:t xml:space="preserve"> (al-), Mu</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Times New Roman"/>
          <w:sz w:val="24"/>
          <w:szCs w:val="24"/>
          <w:lang w:val="id-ID"/>
        </w:rPr>
        <w:t>ammad b. Isma‘</w:t>
      </w:r>
      <w:r w:rsidRPr="00B958F6">
        <w:rPr>
          <w:rFonts w:ascii="Goudy Old Style" w:hAnsi="Goudy Old Style" w:cs="Calibri"/>
          <w:sz w:val="24"/>
          <w:szCs w:val="24"/>
          <w:lang w:val="id-ID"/>
        </w:rPr>
        <w:t>î</w:t>
      </w:r>
      <w:r w:rsidRPr="00B958F6">
        <w:rPr>
          <w:rFonts w:ascii="Goudy Old Style" w:hAnsi="Goudy Old Style" w:cs="Times New Roman"/>
          <w:sz w:val="24"/>
          <w:szCs w:val="24"/>
          <w:lang w:val="id-ID"/>
        </w:rPr>
        <w:t>l Ab</w:t>
      </w:r>
      <w:r w:rsidRPr="00B958F6">
        <w:rPr>
          <w:rFonts w:ascii="Goudy Old Style" w:hAnsi="Goudy Old Style" w:cs="Calibri"/>
          <w:sz w:val="24"/>
          <w:szCs w:val="24"/>
          <w:lang w:val="id-ID"/>
        </w:rPr>
        <w:t>û</w:t>
      </w:r>
      <w:r w:rsidRPr="00B958F6">
        <w:rPr>
          <w:rFonts w:ascii="Goudy Old Style" w:hAnsi="Goudy Old Style" w:cs="Times New Roman"/>
          <w:sz w:val="24"/>
          <w:szCs w:val="24"/>
          <w:lang w:val="id-ID"/>
        </w:rPr>
        <w:t xml:space="preserve"> </w:t>
      </w:r>
      <w:r w:rsidRPr="00B958F6">
        <w:rPr>
          <w:rFonts w:ascii="Goudy Old Style" w:hAnsi="Goudy Old Style" w:cs="Goudy Old Style"/>
          <w:sz w:val="24"/>
          <w:szCs w:val="24"/>
          <w:lang w:val="id-ID"/>
        </w:rPr>
        <w:t>‘</w:t>
      </w:r>
      <w:r w:rsidRPr="00B958F6">
        <w:rPr>
          <w:rFonts w:ascii="Goudy Old Style" w:hAnsi="Goudy Old Style" w:cs="Times New Roman"/>
          <w:sz w:val="24"/>
          <w:szCs w:val="24"/>
          <w:lang w:val="id-ID"/>
        </w:rPr>
        <w:t>Abd All</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 xml:space="preserve">h. </w:t>
      </w:r>
      <w:r w:rsidRPr="00B958F6">
        <w:rPr>
          <w:rFonts w:ascii="Goudy Old Style" w:hAnsi="Goudy Old Style" w:cs="Calibri"/>
          <w:sz w:val="24"/>
          <w:szCs w:val="24"/>
          <w:lang w:val="id-ID"/>
        </w:rPr>
        <w:t>S</w:t>
      </w:r>
      <w:r w:rsidRPr="001A4C2E">
        <w:rPr>
          <w:rFonts w:ascii="Times New Arabic" w:hAnsi="Times New Arabic" w:cs="Calibri"/>
          <w:szCs w:val="24"/>
          <w:lang w:val="id-ID"/>
        </w:rPr>
        <w:t>{</w:t>
      </w:r>
      <w:r w:rsidRPr="00B958F6">
        <w:rPr>
          <w:rFonts w:ascii="Goudy Old Style" w:hAnsi="Goudy Old Style" w:cs="Times New Roman"/>
          <w:sz w:val="24"/>
          <w:szCs w:val="24"/>
          <w:lang w:val="id-ID"/>
        </w:rPr>
        <w:t>a</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Calibri"/>
          <w:sz w:val="24"/>
          <w:szCs w:val="24"/>
          <w:lang w:val="id-ID"/>
        </w:rPr>
        <w:t>îh</w:t>
      </w:r>
      <w:r w:rsidRPr="001A4C2E">
        <w:rPr>
          <w:rFonts w:ascii="Times New Arabic" w:hAnsi="Times New Arabic" w:cs="Calibri"/>
          <w:szCs w:val="24"/>
          <w:lang w:val="id-ID"/>
        </w:rPr>
        <w:t>}</w:t>
      </w:r>
      <w:r w:rsidRPr="00B958F6">
        <w:rPr>
          <w:rFonts w:ascii="Goudy Old Style" w:hAnsi="Goudy Old Style" w:cs="Times New Roman"/>
          <w:sz w:val="24"/>
          <w:szCs w:val="24"/>
          <w:lang w:val="id-ID"/>
        </w:rPr>
        <w:t xml:space="preserve"> Bukh</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r</w:t>
      </w:r>
      <w:r w:rsidRPr="00B958F6">
        <w:rPr>
          <w:rFonts w:ascii="Goudy Old Style" w:hAnsi="Goudy Old Style" w:cs="Calibri"/>
          <w:sz w:val="24"/>
          <w:szCs w:val="24"/>
          <w:lang w:val="id-ID"/>
        </w:rPr>
        <w:t>î</w:t>
      </w:r>
      <w:r w:rsidRPr="00B958F6">
        <w:rPr>
          <w:rFonts w:ascii="Goudy Old Style" w:hAnsi="Goudy Old Style" w:cs="Times New Roman"/>
          <w:sz w:val="24"/>
          <w:szCs w:val="24"/>
          <w:lang w:val="id-ID"/>
        </w:rPr>
        <w:t>. Vol 4. D</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r T</w:t>
      </w:r>
      <w:r w:rsidRPr="00B958F6">
        <w:rPr>
          <w:rFonts w:ascii="Goudy Old Style" w:hAnsi="Goudy Old Style" w:cs="Calibri"/>
          <w:sz w:val="24"/>
          <w:szCs w:val="24"/>
          <w:lang w:val="id-ID"/>
        </w:rPr>
        <w:t>û</w:t>
      </w:r>
      <w:r w:rsidRPr="00B958F6">
        <w:rPr>
          <w:rFonts w:ascii="Goudy Old Style" w:hAnsi="Goudy Old Style" w:cs="Times New Roman"/>
          <w:sz w:val="24"/>
          <w:szCs w:val="24"/>
          <w:lang w:val="id-ID"/>
        </w:rPr>
        <w:t>q al-Naj</w:t>
      </w:r>
      <w:r w:rsidRPr="00B958F6">
        <w:rPr>
          <w:rFonts w:ascii="Goudy Old Style" w:hAnsi="Goudy Old Style" w:cs="Calibri"/>
          <w:sz w:val="24"/>
          <w:szCs w:val="24"/>
          <w:lang w:val="id-ID"/>
        </w:rPr>
        <w:t>âh</w:t>
      </w:r>
      <w:r w:rsidRPr="001A4C2E">
        <w:rPr>
          <w:rFonts w:ascii="Times New Arabic" w:hAnsi="Times New Arabic" w:cs="Calibri"/>
          <w:szCs w:val="24"/>
          <w:lang w:val="id-ID"/>
        </w:rPr>
        <w:t>}</w:t>
      </w:r>
      <w:r w:rsidRPr="00B958F6">
        <w:rPr>
          <w:rFonts w:ascii="Goudy Old Style" w:hAnsi="Goudy Old Style" w:cs="Times New Roman"/>
          <w:sz w:val="24"/>
          <w:szCs w:val="24"/>
          <w:lang w:val="id-ID"/>
        </w:rPr>
        <w:t>, 1422.</w:t>
      </w:r>
    </w:p>
    <w:p w14:paraId="4FCEB517"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al-Mubarakfuri, Syaikh Shafiyyurrahman. Sirah Nabawiyah: Perjalanan Hidup Rasul Yang Agung Muhammad Saw Dari Kelahiran Hingga Detik-Detik Terakhir, trans Hanif Yahya. Jakarta: Darul Haq, 2001.</w:t>
      </w:r>
    </w:p>
    <w:p w14:paraId="48060C4C"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Arifin, Muhammad Patri. “Obat Penawar Dan Penyakit Di Sayap Lalat (Integrasi-Interkonektif Hadis Dengan Ilmu Pengetahuan).” Al-Munir: Jurnal Ilmu Al-Qur’an Dan Tafsir 2, no. 2 (2020): 106–7.</w:t>
      </w:r>
    </w:p>
    <w:p w14:paraId="2B128A64"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Campbell, Heidi A. “Now What? Religious Studies Whither and Why? Looking Backwards and Forwards at the Study of Digital Religion.” Religious Studies Review 50, no. 1 (2024): 83–87. https://doi.org/10.1111/rsr.17062.</w:t>
      </w:r>
    </w:p>
    <w:p w14:paraId="0153DC73"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Dalimunthe, Reza Pahlevi, and Istiva Ahyani. “Sujud Perspektif Hadis Dan Implikasinya Dengan Kesehatan.” Humantech: Jurnal Ilmiah Multi Disiplin Indonesia 1, no. 12 (2022): 1867–69.</w:t>
      </w:r>
    </w:p>
    <w:p w14:paraId="093CCB26"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Darsyah, Syukron. “Hadis-Hadis Tarbawi Tentang Integrasi Ilmu, Sains Dan Teknologi.” At-Thullab: Jurnal Of Islamic Studies 3, no. 2 (2022): 3.</w:t>
      </w:r>
    </w:p>
    <w:p w14:paraId="7C4A1A17"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lastRenderedPageBreak/>
        <w:t>Drossis, Giannis, Chryssi Birliraki, and Constantine Stephanidis. “Interaction with Immersive Cultural Heritage Environments Using Virtual Reality Technologies.” HCI International, 2018, 179.</w:t>
      </w:r>
    </w:p>
    <w:p w14:paraId="41D7CCEB"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eramuslim: Media Islam Rujukan. “Video Ilmiah Ini Tunjukkan Keajaiban Tulang Ekor, Sabda Nabi Muhammad 100% Benar,” 2017. https://www.eramuslim.com/tahukah-anda/video-ilmiah-ini-tunjukkan-keajaiban-tulang-ekor-sabda-nabi-muhammad-100-benar/.</w:t>
      </w:r>
    </w:p>
    <w:p w14:paraId="0EDD2C77"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Hamdie, Ilham Masykuri, and M. Miftah Arief. “Teori Abdul Karim Soroush: Analisis Teori Agama Dan Masyarakat Beragama.” Nizham 9, no. 1 (2022): 92–95.</w:t>
      </w:r>
    </w:p>
    <w:p w14:paraId="55FF8395"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Hayat, Muhammad Syaipul. “Hakikat Sains Dan Inkuiri.” INA-Rxiv, 2018, 2. osf.io/preprints/inarxiv/3zy85.</w:t>
      </w:r>
    </w:p>
    <w:p w14:paraId="4667C75E"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Hidayatullah, Syarif. “Agama Dan Sains: Sebuah Kajian Tentang Relasi Dan Metodologi.” Jurnal Filsafat 29, no. 1 (2019): 123.</w:t>
      </w:r>
    </w:p>
    <w:p w14:paraId="16582BA1"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Idri, Arif Jamaluddin Malik, M Nawawi, Syamsuddin, Muhammad Hadi Sucipto, and Fikri Mahzumi. Studi Hadis. Edited by Wahidah Zein Br Siregar, Lilik Huriyah, Andriani Samsuri, and Fitriah. Surabaya: UIN SA Press, 2014.</w:t>
      </w:r>
    </w:p>
    <w:p w14:paraId="4F8E8818"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John F. Haught. Perjumpaan Sains Dan Agama Dari Konflik Ke Dialog. Edited by Ahmad Baiquni. 1st ed. Bandung: PT Mizan Pustaka, 2004.</w:t>
      </w:r>
    </w:p>
    <w:p w14:paraId="2A07DAEF"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Lutfi, Muhammad. Meretas Polemik Sains Dan Agama: Peta Pemikiran Haidar Bagir Dan Ulil Abshar Abdalla. Surabaya: Inoffast Publishing, 2024.</w:t>
      </w:r>
    </w:p>
    <w:p w14:paraId="0A66D0FA"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Muhaini. “Meretas Konflik Sains Dan Agama (Dalam Perspektif Amin Abdullah Dan Ian G. Barbour).” At-Tafkir 13, no. 1 (2020): 95–111. https://doi.org/10.32505/at.v13i1.1719.</w:t>
      </w:r>
    </w:p>
    <w:p w14:paraId="256BCB9B"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Muller, Julia, and Thomas N. Friemel. “Dynamics of Digital Media Use in Religious Communities—A Theoretical Model.” Religions 15, no. 7 (2024): 2–14. https://doi.org/https://doi.org/10.3390/rel15070762.</w:t>
      </w:r>
    </w:p>
    <w:p w14:paraId="336EC968"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Nays</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b</w:t>
      </w:r>
      <w:r w:rsidRPr="00B958F6">
        <w:rPr>
          <w:rFonts w:ascii="Goudy Old Style" w:hAnsi="Goudy Old Style" w:cs="Calibri"/>
          <w:sz w:val="24"/>
          <w:szCs w:val="24"/>
          <w:lang w:val="id-ID"/>
        </w:rPr>
        <w:t>û</w:t>
      </w:r>
      <w:r w:rsidRPr="00B958F6">
        <w:rPr>
          <w:rFonts w:ascii="Goudy Old Style" w:hAnsi="Goudy Old Style" w:cs="Times New Roman"/>
          <w:sz w:val="24"/>
          <w:szCs w:val="24"/>
          <w:lang w:val="id-ID"/>
        </w:rPr>
        <w:t>r</w:t>
      </w:r>
      <w:r w:rsidRPr="00B958F6">
        <w:rPr>
          <w:rFonts w:ascii="Goudy Old Style" w:hAnsi="Goudy Old Style" w:cs="Calibri"/>
          <w:sz w:val="24"/>
          <w:szCs w:val="24"/>
          <w:lang w:val="id-ID"/>
        </w:rPr>
        <w:t>î</w:t>
      </w:r>
      <w:r w:rsidRPr="00B958F6">
        <w:rPr>
          <w:rFonts w:ascii="Goudy Old Style" w:hAnsi="Goudy Old Style" w:cs="Times New Roman"/>
          <w:sz w:val="24"/>
          <w:szCs w:val="24"/>
          <w:lang w:val="id-ID"/>
        </w:rPr>
        <w:t xml:space="preserve"> (al-), Ab</w:t>
      </w:r>
      <w:r w:rsidRPr="00B958F6">
        <w:rPr>
          <w:rFonts w:ascii="Goudy Old Style" w:hAnsi="Goudy Old Style" w:cs="Calibri"/>
          <w:sz w:val="24"/>
          <w:szCs w:val="24"/>
          <w:lang w:val="id-ID"/>
        </w:rPr>
        <w:t>û</w:t>
      </w:r>
      <w:r w:rsidRPr="00B958F6">
        <w:rPr>
          <w:rFonts w:ascii="Goudy Old Style" w:hAnsi="Goudy Old Style" w:cs="Times New Roman"/>
          <w:sz w:val="24"/>
          <w:szCs w:val="24"/>
          <w:lang w:val="id-ID"/>
        </w:rPr>
        <w:t xml:space="preserve"> </w:t>
      </w:r>
      <w:r w:rsidRPr="00B958F6">
        <w:rPr>
          <w:rFonts w:ascii="Goudy Old Style" w:hAnsi="Goudy Old Style" w:cs="Goudy Old Style"/>
          <w:sz w:val="24"/>
          <w:szCs w:val="24"/>
          <w:lang w:val="id-ID"/>
        </w:rPr>
        <w:t>‘</w:t>
      </w:r>
      <w:r w:rsidRPr="00B958F6">
        <w:rPr>
          <w:rFonts w:ascii="Goudy Old Style" w:hAnsi="Goudy Old Style" w:cs="Times New Roman"/>
          <w:sz w:val="24"/>
          <w:szCs w:val="24"/>
          <w:lang w:val="id-ID"/>
        </w:rPr>
        <w:t>Abd All</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h Mu</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Times New Roman"/>
          <w:sz w:val="24"/>
          <w:szCs w:val="24"/>
          <w:lang w:val="id-ID"/>
        </w:rPr>
        <w:t>ammmad b. ‘Abd All</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h al-</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 xml:space="preserve">kim. </w:t>
      </w:r>
      <w:r w:rsidRPr="00B958F6">
        <w:rPr>
          <w:rFonts w:ascii="Goudy Old Style" w:hAnsi="Goudy Old Style" w:cs="Calibri"/>
          <w:sz w:val="24"/>
          <w:szCs w:val="24"/>
          <w:lang w:val="id-ID"/>
        </w:rPr>
        <w:t>S</w:t>
      </w:r>
      <w:r w:rsidRPr="001A4C2E">
        <w:rPr>
          <w:rFonts w:ascii="Times New Arabic" w:hAnsi="Times New Arabic" w:cs="Calibri"/>
          <w:szCs w:val="24"/>
          <w:lang w:val="id-ID"/>
        </w:rPr>
        <w:t>{</w:t>
      </w:r>
      <w:r w:rsidRPr="00B958F6">
        <w:rPr>
          <w:rFonts w:ascii="Goudy Old Style" w:hAnsi="Goudy Old Style" w:cs="Times New Roman"/>
          <w:sz w:val="24"/>
          <w:szCs w:val="24"/>
          <w:lang w:val="id-ID"/>
        </w:rPr>
        <w:t>a</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Calibri"/>
          <w:sz w:val="24"/>
          <w:szCs w:val="24"/>
          <w:lang w:val="id-ID"/>
        </w:rPr>
        <w:t>îh</w:t>
      </w:r>
      <w:r w:rsidRPr="001A4C2E">
        <w:rPr>
          <w:rFonts w:ascii="Times New Arabic" w:hAnsi="Times New Arabic" w:cs="Calibri"/>
          <w:szCs w:val="24"/>
          <w:lang w:val="id-ID"/>
        </w:rPr>
        <w:t>}</w:t>
      </w:r>
      <w:r w:rsidRPr="00B958F6">
        <w:rPr>
          <w:rFonts w:ascii="Goudy Old Style" w:hAnsi="Goudy Old Style" w:cs="Times New Roman"/>
          <w:sz w:val="24"/>
          <w:szCs w:val="24"/>
          <w:lang w:val="id-ID"/>
        </w:rPr>
        <w:t xml:space="preserve"> Muslim. Vol 1. Beirut: D</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r I</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Times New Roman"/>
          <w:sz w:val="24"/>
          <w:szCs w:val="24"/>
          <w:lang w:val="id-ID"/>
        </w:rPr>
        <w:t>y</w:t>
      </w:r>
      <w:r w:rsidRPr="00B958F6">
        <w:rPr>
          <w:rFonts w:ascii="Goudy Old Style" w:hAnsi="Goudy Old Style" w:cs="Calibri"/>
          <w:sz w:val="24"/>
          <w:szCs w:val="24"/>
          <w:lang w:val="id-ID"/>
        </w:rPr>
        <w:t>â</w:t>
      </w:r>
      <w:r w:rsidRPr="00B958F6">
        <w:rPr>
          <w:rFonts w:ascii="Goudy Old Style" w:hAnsi="Goudy Old Style" w:cs="Goudy Old Style"/>
          <w:sz w:val="24"/>
          <w:szCs w:val="24"/>
          <w:lang w:val="id-ID"/>
        </w:rPr>
        <w:t>’</w:t>
      </w:r>
      <w:r w:rsidRPr="00B958F6">
        <w:rPr>
          <w:rFonts w:ascii="Goudy Old Style" w:hAnsi="Goudy Old Style" w:cs="Times New Roman"/>
          <w:sz w:val="24"/>
          <w:szCs w:val="24"/>
          <w:lang w:val="id-ID"/>
        </w:rPr>
        <w:t xml:space="preserve"> al-Turath al-</w:t>
      </w:r>
      <w:r w:rsidRPr="00B958F6">
        <w:rPr>
          <w:rFonts w:ascii="Goudy Old Style" w:hAnsi="Goudy Old Style" w:cs="Goudy Old Style"/>
          <w:sz w:val="24"/>
          <w:szCs w:val="24"/>
          <w:lang w:val="id-ID"/>
        </w:rPr>
        <w:t>‘</w:t>
      </w:r>
      <w:r w:rsidRPr="00B958F6">
        <w:rPr>
          <w:rFonts w:ascii="Goudy Old Style" w:hAnsi="Goudy Old Style" w:cs="Times New Roman"/>
          <w:sz w:val="24"/>
          <w:szCs w:val="24"/>
          <w:lang w:val="id-ID"/>
        </w:rPr>
        <w:t>Arabi, n.d.</w:t>
      </w:r>
    </w:p>
    <w:p w14:paraId="3C317B4A"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 xml:space="preserve">--------. </w:t>
      </w:r>
      <w:r w:rsidRPr="00B958F6">
        <w:rPr>
          <w:rFonts w:ascii="Goudy Old Style" w:hAnsi="Goudy Old Style" w:cs="Calibri"/>
          <w:sz w:val="24"/>
          <w:szCs w:val="24"/>
          <w:lang w:val="id-ID"/>
        </w:rPr>
        <w:t>S</w:t>
      </w:r>
      <w:r w:rsidRPr="001A4C2E">
        <w:rPr>
          <w:rFonts w:ascii="Times New Arabic" w:hAnsi="Times New Arabic" w:cs="Calibri"/>
          <w:szCs w:val="24"/>
          <w:lang w:val="id-ID"/>
        </w:rPr>
        <w:t>{</w:t>
      </w:r>
      <w:r w:rsidRPr="00B958F6">
        <w:rPr>
          <w:rFonts w:ascii="Goudy Old Style" w:hAnsi="Goudy Old Style" w:cs="Times New Roman"/>
          <w:sz w:val="24"/>
          <w:szCs w:val="24"/>
          <w:lang w:val="id-ID"/>
        </w:rPr>
        <w:t>a</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Calibri"/>
          <w:sz w:val="24"/>
          <w:szCs w:val="24"/>
          <w:lang w:val="id-ID"/>
        </w:rPr>
        <w:t>îh</w:t>
      </w:r>
      <w:r w:rsidRPr="001A4C2E">
        <w:rPr>
          <w:rFonts w:ascii="Times New Arabic" w:hAnsi="Times New Arabic" w:cs="Calibri"/>
          <w:szCs w:val="24"/>
          <w:lang w:val="id-ID"/>
        </w:rPr>
        <w:t>}</w:t>
      </w:r>
      <w:r w:rsidRPr="00B958F6">
        <w:rPr>
          <w:rFonts w:ascii="Goudy Old Style" w:hAnsi="Goudy Old Style" w:cs="Times New Roman"/>
          <w:sz w:val="24"/>
          <w:szCs w:val="24"/>
          <w:lang w:val="id-ID"/>
        </w:rPr>
        <w:t xml:space="preserve"> Muslim. Vol 4. Beirut: D</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r I</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Times New Roman"/>
          <w:sz w:val="24"/>
          <w:szCs w:val="24"/>
          <w:lang w:val="id-ID"/>
        </w:rPr>
        <w:t>y</w:t>
      </w:r>
      <w:r w:rsidRPr="00B958F6">
        <w:rPr>
          <w:rFonts w:ascii="Goudy Old Style" w:hAnsi="Goudy Old Style" w:cs="Calibri"/>
          <w:sz w:val="24"/>
          <w:szCs w:val="24"/>
          <w:lang w:val="id-ID"/>
        </w:rPr>
        <w:t>â</w:t>
      </w:r>
      <w:r w:rsidRPr="00B958F6">
        <w:rPr>
          <w:rFonts w:ascii="Goudy Old Style" w:hAnsi="Goudy Old Style" w:cs="Goudy Old Style"/>
          <w:sz w:val="24"/>
          <w:szCs w:val="24"/>
          <w:lang w:val="id-ID"/>
        </w:rPr>
        <w:t>’</w:t>
      </w:r>
      <w:r w:rsidRPr="00B958F6">
        <w:rPr>
          <w:rFonts w:ascii="Goudy Old Style" w:hAnsi="Goudy Old Style" w:cs="Times New Roman"/>
          <w:sz w:val="24"/>
          <w:szCs w:val="24"/>
          <w:lang w:val="id-ID"/>
        </w:rPr>
        <w:t xml:space="preserve"> al-Turath al-</w:t>
      </w:r>
      <w:r w:rsidRPr="00B958F6">
        <w:rPr>
          <w:rFonts w:ascii="Goudy Old Style" w:hAnsi="Goudy Old Style" w:cs="Goudy Old Style"/>
          <w:sz w:val="24"/>
          <w:szCs w:val="24"/>
          <w:lang w:val="id-ID"/>
        </w:rPr>
        <w:t>‘</w:t>
      </w:r>
      <w:r w:rsidRPr="00B958F6">
        <w:rPr>
          <w:rFonts w:ascii="Goudy Old Style" w:hAnsi="Goudy Old Style" w:cs="Times New Roman"/>
          <w:sz w:val="24"/>
          <w:szCs w:val="24"/>
          <w:lang w:val="id-ID"/>
        </w:rPr>
        <w:t>Arabi, n.d.</w:t>
      </w:r>
    </w:p>
    <w:p w14:paraId="51539DEC"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Nakissa, Aria. “Cognitive Science of Religion and the Study of Islam: Rethinking Islamic Theology, Law, Education, and Mysticism Using the Works of al-Ghaz</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l</w:t>
      </w:r>
      <w:r w:rsidRPr="00B958F6">
        <w:rPr>
          <w:rFonts w:ascii="Goudy Old Style" w:hAnsi="Goudy Old Style" w:cs="Calibri"/>
          <w:sz w:val="24"/>
          <w:szCs w:val="24"/>
          <w:lang w:val="id-ID"/>
        </w:rPr>
        <w:t>î</w:t>
      </w:r>
      <w:r w:rsidRPr="00B958F6">
        <w:rPr>
          <w:rFonts w:ascii="Goudy Old Style" w:hAnsi="Goudy Old Style" w:cs="Times New Roman"/>
          <w:sz w:val="24"/>
          <w:szCs w:val="24"/>
          <w:lang w:val="id-ID"/>
        </w:rPr>
        <w:t>,</w:t>
      </w:r>
      <w:r w:rsidRPr="00B958F6">
        <w:rPr>
          <w:rFonts w:ascii="Goudy Old Style" w:hAnsi="Goudy Old Style" w:cs="Goudy Old Style"/>
          <w:sz w:val="24"/>
          <w:szCs w:val="24"/>
          <w:lang w:val="id-ID"/>
        </w:rPr>
        <w:t>”</w:t>
      </w:r>
      <w:r w:rsidRPr="00B958F6">
        <w:rPr>
          <w:rFonts w:ascii="Goudy Old Style" w:hAnsi="Goudy Old Style" w:cs="Times New Roman"/>
          <w:sz w:val="24"/>
          <w:szCs w:val="24"/>
          <w:lang w:val="id-ID"/>
        </w:rPr>
        <w:t xml:space="preserve"> May 27, 2020. https://doi.org/10.1163/15700682-12341474.Nur, Zunaidi. </w:t>
      </w:r>
      <w:r w:rsidRPr="00B958F6">
        <w:rPr>
          <w:rFonts w:ascii="Goudy Old Style" w:hAnsi="Goudy Old Style" w:cs="Goudy Old Style"/>
          <w:sz w:val="24"/>
          <w:szCs w:val="24"/>
          <w:lang w:val="id-ID"/>
        </w:rPr>
        <w:t>“</w:t>
      </w:r>
      <w:r w:rsidRPr="00B958F6">
        <w:rPr>
          <w:rFonts w:ascii="Goudy Old Style" w:hAnsi="Goudy Old Style" w:cs="Times New Roman"/>
          <w:sz w:val="24"/>
          <w:szCs w:val="24"/>
          <w:lang w:val="id-ID"/>
        </w:rPr>
        <w:t>Hermeneutika Hadis Zaghlul An-Najjar.</w:t>
      </w:r>
      <w:r w:rsidRPr="00B958F6">
        <w:rPr>
          <w:rFonts w:ascii="Goudy Old Style" w:hAnsi="Goudy Old Style" w:cs="Goudy Old Style"/>
          <w:sz w:val="24"/>
          <w:szCs w:val="24"/>
          <w:lang w:val="id-ID"/>
        </w:rPr>
        <w:t>”</w:t>
      </w:r>
      <w:r w:rsidRPr="00B958F6">
        <w:rPr>
          <w:rFonts w:ascii="Goudy Old Style" w:hAnsi="Goudy Old Style" w:cs="Times New Roman"/>
          <w:sz w:val="24"/>
          <w:szCs w:val="24"/>
          <w:lang w:val="id-ID"/>
        </w:rPr>
        <w:t xml:space="preserve"> Tamaddun Journal of Islamic Studies 1, no. 2 (2022): 184.</w:t>
      </w:r>
    </w:p>
    <w:p w14:paraId="0FDE50FC"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lastRenderedPageBreak/>
        <w:t>Pramesti, Azilla Auri, Nofa Sopiya, Richard Panigor Sitompul, and Fitroh. “Systematic Literature Review: Pemanfaatan Virtual Reality(VR) Sebagai Alternatif Media Pembelajaran.” Jurnal Pendidikan Teknologi Dan Kejuruan 19, no. 2 (2022): 110.</w:t>
      </w:r>
    </w:p>
    <w:p w14:paraId="5ED59CC0"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Pramudita, Bernadinus Adi. “Duh! Implementasi VR Di Indonesia Rendah, Penyebabnya...” Investing.com, 2019. https://id.investing.com/news/economy/duh-implementasi-vr-di-indonesia-rendah-penyebabnya-1939586.</w:t>
      </w:r>
    </w:p>
    <w:p w14:paraId="43EB5D59"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Sulistio, Bambang, Arief Ramadhan, Edi Abdurachman, Muhammad Zarlis, and Agung Trisetyarso. “The Utilization of Machine Learning on Studying Hadith in Islam: A Systematic Literature Review.” Education and Information Technologies 29, no. 5 (April 1, 2024): 5381–5419. https://doi.org/10.1007/s10639-023-12008-9.</w:t>
      </w:r>
    </w:p>
    <w:p w14:paraId="3768F2E1"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Tam</w:t>
      </w:r>
      <w:r w:rsidRPr="00B958F6">
        <w:rPr>
          <w:rFonts w:ascii="Goudy Old Style" w:hAnsi="Goudy Old Style" w:cs="Calibri"/>
          <w:sz w:val="24"/>
          <w:szCs w:val="24"/>
          <w:lang w:val="id-ID"/>
        </w:rPr>
        <w:t>î</w:t>
      </w:r>
      <w:r w:rsidRPr="00B958F6">
        <w:rPr>
          <w:rFonts w:ascii="Goudy Old Style" w:hAnsi="Goudy Old Style" w:cs="Times New Roman"/>
          <w:sz w:val="24"/>
          <w:szCs w:val="24"/>
          <w:lang w:val="id-ID"/>
        </w:rPr>
        <w:t>m</w:t>
      </w:r>
      <w:r w:rsidRPr="00B958F6">
        <w:rPr>
          <w:rFonts w:ascii="Goudy Old Style" w:hAnsi="Goudy Old Style" w:cs="Calibri"/>
          <w:sz w:val="24"/>
          <w:szCs w:val="24"/>
          <w:lang w:val="id-ID"/>
        </w:rPr>
        <w:t>î</w:t>
      </w:r>
      <w:r w:rsidRPr="00B958F6">
        <w:rPr>
          <w:rFonts w:ascii="Goudy Old Style" w:hAnsi="Goudy Old Style" w:cs="Times New Roman"/>
          <w:sz w:val="24"/>
          <w:szCs w:val="24"/>
          <w:lang w:val="id-ID"/>
        </w:rPr>
        <w:t xml:space="preserve"> (al-), Mu</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Times New Roman"/>
          <w:sz w:val="24"/>
          <w:szCs w:val="24"/>
          <w:lang w:val="id-ID"/>
        </w:rPr>
        <w:t xml:space="preserve">ammad b. </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Times New Roman"/>
          <w:sz w:val="24"/>
          <w:szCs w:val="24"/>
          <w:lang w:val="id-ID"/>
        </w:rPr>
        <w:t>ayy</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n b. A</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Times New Roman"/>
          <w:sz w:val="24"/>
          <w:szCs w:val="24"/>
          <w:lang w:val="id-ID"/>
        </w:rPr>
        <w:t xml:space="preserve">mad b. </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Times New Roman"/>
          <w:sz w:val="24"/>
          <w:szCs w:val="24"/>
          <w:lang w:val="id-ID"/>
        </w:rPr>
        <w:t>ayy</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n b. Mu</w:t>
      </w:r>
      <w:r w:rsidRPr="00B958F6">
        <w:rPr>
          <w:rFonts w:ascii="Goudy Old Style" w:hAnsi="Goudy Old Style" w:cs="Goudy Old Style"/>
          <w:sz w:val="24"/>
          <w:szCs w:val="24"/>
          <w:lang w:val="id-ID"/>
        </w:rPr>
        <w:t>‘</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dh b. Ma</w:t>
      </w:r>
      <w:r w:rsidRPr="00B958F6">
        <w:rPr>
          <w:rFonts w:ascii="Goudy Old Style" w:hAnsi="Goudy Old Style" w:cs="Goudy Old Style"/>
          <w:sz w:val="24"/>
          <w:szCs w:val="24"/>
          <w:lang w:val="id-ID"/>
        </w:rPr>
        <w:t>‘</w:t>
      </w:r>
      <w:r w:rsidRPr="00B958F6">
        <w:rPr>
          <w:rFonts w:ascii="Goudy Old Style" w:hAnsi="Goudy Old Style" w:cs="Times New Roman"/>
          <w:sz w:val="24"/>
          <w:szCs w:val="24"/>
          <w:lang w:val="id-ID"/>
        </w:rPr>
        <w:t xml:space="preserve">bad. </w:t>
      </w:r>
      <w:r w:rsidRPr="00B958F6">
        <w:rPr>
          <w:rFonts w:ascii="Goudy Old Style" w:hAnsi="Goudy Old Style" w:cs="Calibri"/>
          <w:sz w:val="24"/>
          <w:szCs w:val="24"/>
          <w:lang w:val="id-ID"/>
        </w:rPr>
        <w:t>S</w:t>
      </w:r>
      <w:r w:rsidRPr="001A4C2E">
        <w:rPr>
          <w:rFonts w:ascii="Times New Arabic" w:hAnsi="Times New Arabic" w:cs="Calibri"/>
          <w:szCs w:val="24"/>
          <w:lang w:val="id-ID"/>
        </w:rPr>
        <w:t>{</w:t>
      </w:r>
      <w:r w:rsidRPr="00B958F6">
        <w:rPr>
          <w:rFonts w:ascii="Goudy Old Style" w:hAnsi="Goudy Old Style" w:cs="Times New Roman"/>
          <w:sz w:val="24"/>
          <w:szCs w:val="24"/>
          <w:lang w:val="id-ID"/>
        </w:rPr>
        <w:t>a</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Calibri"/>
          <w:sz w:val="24"/>
          <w:szCs w:val="24"/>
          <w:lang w:val="id-ID"/>
        </w:rPr>
        <w:t>îh</w:t>
      </w:r>
      <w:r w:rsidRPr="001A4C2E">
        <w:rPr>
          <w:rFonts w:ascii="Times New Arabic" w:hAnsi="Times New Arabic" w:cs="Calibri"/>
          <w:szCs w:val="24"/>
          <w:lang w:val="id-ID"/>
        </w:rPr>
        <w:t>}</w:t>
      </w:r>
      <w:r w:rsidRPr="00B958F6">
        <w:rPr>
          <w:rFonts w:ascii="Goudy Old Style" w:hAnsi="Goudy Old Style" w:cs="Times New Roman"/>
          <w:sz w:val="24"/>
          <w:szCs w:val="24"/>
          <w:lang w:val="id-ID"/>
        </w:rPr>
        <w:t xml:space="preserve"> Ibnu </w:t>
      </w:r>
      <w:r w:rsidRPr="00B958F6">
        <w:rPr>
          <w:rFonts w:ascii="Goudy Old Style" w:hAnsi="Goudy Old Style" w:cs="Calibri"/>
          <w:sz w:val="24"/>
          <w:szCs w:val="24"/>
          <w:lang w:val="id-ID"/>
        </w:rPr>
        <w:t>H</w:t>
      </w:r>
      <w:r w:rsidRPr="001A4C2E">
        <w:rPr>
          <w:rFonts w:ascii="Times New Arabic" w:hAnsi="Times New Arabic" w:cs="Calibri"/>
          <w:szCs w:val="24"/>
          <w:lang w:val="id-ID"/>
        </w:rPr>
        <w:t>}</w:t>
      </w:r>
      <w:r w:rsidRPr="00B958F6">
        <w:rPr>
          <w:rFonts w:ascii="Goudy Old Style" w:hAnsi="Goudy Old Style" w:cs="Times New Roman"/>
          <w:sz w:val="24"/>
          <w:szCs w:val="24"/>
          <w:lang w:val="id-ID"/>
        </w:rPr>
        <w:t>ibb</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n. Vol 14. Beirut: Mu</w:t>
      </w:r>
      <w:r w:rsidRPr="00B958F6">
        <w:rPr>
          <w:rFonts w:ascii="Goudy Old Style" w:hAnsi="Goudy Old Style" w:cs="Goudy Old Style"/>
          <w:sz w:val="24"/>
          <w:szCs w:val="24"/>
          <w:lang w:val="id-ID"/>
        </w:rPr>
        <w:t>’</w:t>
      </w:r>
      <w:r w:rsidRPr="00B958F6">
        <w:rPr>
          <w:rFonts w:ascii="Goudy Old Style" w:hAnsi="Goudy Old Style" w:cs="Times New Roman"/>
          <w:sz w:val="24"/>
          <w:szCs w:val="24"/>
          <w:lang w:val="id-ID"/>
        </w:rPr>
        <w:t>assasah al-Ris</w:t>
      </w:r>
      <w:r w:rsidRPr="00B958F6">
        <w:rPr>
          <w:rFonts w:ascii="Goudy Old Style" w:hAnsi="Goudy Old Style" w:cs="Calibri"/>
          <w:sz w:val="24"/>
          <w:szCs w:val="24"/>
          <w:lang w:val="id-ID"/>
        </w:rPr>
        <w:t>â</w:t>
      </w:r>
      <w:r w:rsidRPr="00B958F6">
        <w:rPr>
          <w:rFonts w:ascii="Goudy Old Style" w:hAnsi="Goudy Old Style" w:cs="Times New Roman"/>
          <w:sz w:val="24"/>
          <w:szCs w:val="24"/>
          <w:lang w:val="id-ID"/>
        </w:rPr>
        <w:t>lah, 1993.</w:t>
      </w:r>
    </w:p>
    <w:p w14:paraId="503A6985"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Topik. “Islamisasi Sains Menurut Sayyed Hossein Nasr.” Edukatif 6, no. 2 (2020): 130.</w:t>
      </w:r>
    </w:p>
    <w:p w14:paraId="6BEEED9A"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Yasti, Suci Amalia, M. Ridwan Hasbi, Masyhuri Putra, and Hidayatullah Ismail. “Integrasi Hadis Dengan Sains: Membaca Tunjuk Ajar Rasulullah Dalam Menguap Dan Antisipasi Dislokasi Rahang.” Al-Qudwah 1, no. 2 (2023): 147. https://doi.org/10.24014/alqudwah.v1i2.24759.</w:t>
      </w:r>
    </w:p>
    <w:p w14:paraId="481E286D"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Zamzami, Mukhammad, Ghorbanali Karimzadeh Gharamaleki, Abdullah Hosseinieskandian, and Abd A’la. “On the Intersection of Science and Religion: A Critical Analysis of Abdulkarim Soroush’s Thought.” Religió Jurnal Studi Agama-Agama 12, no. 2 (2022): 233–60. https://doi.org/10.15642/religio.v12i2.2167.</w:t>
      </w:r>
    </w:p>
    <w:p w14:paraId="4801C4A0"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r w:rsidRPr="00B958F6">
        <w:rPr>
          <w:rFonts w:ascii="Goudy Old Style" w:hAnsi="Goudy Old Style" w:cs="Times New Roman"/>
          <w:sz w:val="24"/>
          <w:szCs w:val="24"/>
          <w:lang w:val="id-ID"/>
        </w:rPr>
        <w:t>Zoellner, Lori A., Jacob A. Bentley, Norah C. Feeny, Alexandra B. Klein, Michael L. Dolezal, Dega A. Angula, and Momin H. Egeh. “Reaching the Unreached: Bridging Islam and Science to Treat the Mental Wounds of War.” Frontiers in Psychiatry 12 (June 2, 2021). https://doi.org/10.3389/fpsyt.2021.599293.</w:t>
      </w:r>
    </w:p>
    <w:p w14:paraId="06E0FE9A" w14:textId="77777777" w:rsidR="005D7127" w:rsidRPr="00B958F6" w:rsidRDefault="005D7127" w:rsidP="005D7127">
      <w:pPr>
        <w:spacing w:after="0" w:line="240" w:lineRule="auto"/>
        <w:ind w:left="480" w:hanging="480"/>
        <w:jc w:val="both"/>
        <w:rPr>
          <w:rFonts w:ascii="Goudy Old Style" w:hAnsi="Goudy Old Style" w:cs="Times New Roman"/>
          <w:sz w:val="24"/>
          <w:szCs w:val="24"/>
          <w:lang w:val="id-ID"/>
        </w:rPr>
      </w:pPr>
    </w:p>
    <w:p w14:paraId="00941092" w14:textId="77777777" w:rsidR="00B45A1E" w:rsidRPr="005D7127" w:rsidRDefault="00B45A1E" w:rsidP="005D7127"/>
    <w:sectPr w:rsidR="00B45A1E" w:rsidRPr="005D7127" w:rsidSect="004069C9">
      <w:headerReference w:type="even" r:id="rId13"/>
      <w:headerReference w:type="default" r:id="rId14"/>
      <w:footerReference w:type="even" r:id="rId15"/>
      <w:footerReference w:type="default" r:id="rId16"/>
      <w:headerReference w:type="first" r:id="rId17"/>
      <w:footerReference w:type="first" r:id="rId18"/>
      <w:pgSz w:w="10318" w:h="14570" w:code="13"/>
      <w:pgMar w:top="1871" w:right="1701" w:bottom="1701" w:left="1418" w:header="864"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92D3B" w14:textId="77777777" w:rsidR="00A03375" w:rsidRDefault="00A03375" w:rsidP="002671FC">
      <w:pPr>
        <w:spacing w:after="0" w:line="240" w:lineRule="auto"/>
      </w:pPr>
      <w:r>
        <w:separator/>
      </w:r>
    </w:p>
  </w:endnote>
  <w:endnote w:type="continuationSeparator" w:id="0">
    <w:p w14:paraId="3A3BAAA3" w14:textId="77777777" w:rsidR="00A03375" w:rsidRDefault="00A03375" w:rsidP="00267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dobe garamon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altName w:val="Goudy Old Style"/>
    <w:panose1 w:val="02020502050305020303"/>
    <w:charset w:val="00"/>
    <w:family w:val="roman"/>
    <w:pitch w:val="variable"/>
    <w:sig w:usb0="00000003" w:usb1="00000000" w:usb2="00000000" w:usb3="00000000" w:csb0="00000001" w:csb1="00000000"/>
  </w:font>
  <w:font w:name="Sultan Medium">
    <w:altName w:val="Arial"/>
    <w:panose1 w:val="00000000000000000000"/>
    <w:charset w:val="B2"/>
    <w:family w:val="auto"/>
    <w:notTrueType/>
    <w:pitch w:val="variable"/>
    <w:sig w:usb0="00002001" w:usb1="00000000" w:usb2="00000000" w:usb3="00000000" w:csb0="00000040" w:csb1="00000000"/>
  </w:font>
  <w:font w:name="Yakout Linotype Light">
    <w:altName w:val="Arial"/>
    <w:panose1 w:val="00000000000000000000"/>
    <w:charset w:val="00"/>
    <w:family w:val="swiss"/>
    <w:notTrueType/>
    <w:pitch w:val="variable"/>
    <w:sig w:usb0="00000003" w:usb1="00000000" w:usb2="00000000" w:usb3="00000000" w:csb0="00000001" w:csb1="00000000"/>
  </w:font>
  <w:font w:name="Times New Arabic">
    <w:altName w:val="Times New Roman"/>
    <w:panose1 w:val="02020603050405020304"/>
    <w:charset w:val="00"/>
    <w:family w:val="roman"/>
    <w:pitch w:val="variable"/>
    <w:sig w:usb0="00000003" w:usb1="00000000" w:usb2="00000000" w:usb3="00000000" w:csb0="00000001" w:csb1="00000000"/>
  </w:font>
  <w:font w:name="Brill">
    <w:panose1 w:val="020F0602050406030203"/>
    <w:charset w:val="00"/>
    <w:family w:val="swiss"/>
    <w:pitch w:val="variable"/>
    <w:sig w:usb0="E00002FF" w:usb1="4000E4FB" w:usb2="02000000" w:usb3="00000000" w:csb0="0000019F" w:csb1="00000000"/>
  </w:font>
  <w:font w:name="Traditional Arabic">
    <w:panose1 w:val="000000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182EE" w14:textId="77777777" w:rsidR="009048E5" w:rsidRPr="00F42ECB" w:rsidRDefault="00797E9E" w:rsidP="00F42ECB">
    <w:pPr>
      <w:pStyle w:val="Footer"/>
      <w:jc w:val="right"/>
      <w:rPr>
        <w:rFonts w:ascii="Goudy Old Style" w:hAnsi="Goudy Old Style"/>
        <w:sz w:val="24"/>
        <w:szCs w:val="24"/>
        <w:lang w:val="id-ID"/>
      </w:rPr>
    </w:pPr>
    <w:r w:rsidRPr="00F42ECB">
      <w:rPr>
        <w:rFonts w:ascii="Goudy Old Style" w:hAnsi="Goudy Old Style"/>
        <w:sz w:val="24"/>
        <w:szCs w:val="24"/>
        <w:lang w:val="id-ID"/>
      </w:rPr>
      <w:t>Ulul Albab</w:t>
    </w:r>
    <w:r>
      <w:rPr>
        <w:rFonts w:ascii="Goudy Old Style" w:hAnsi="Goudy Old Style"/>
        <w:sz w:val="24"/>
        <w:szCs w:val="24"/>
      </w:rPr>
      <w:t>: Jurnal Studi Islam</w:t>
    </w:r>
    <w:r w:rsidRPr="00F42ECB">
      <w:rPr>
        <w:rFonts w:ascii="Goudy Old Style" w:hAnsi="Goudy Old Style"/>
        <w:sz w:val="24"/>
        <w:szCs w:val="24"/>
        <w:lang w:val="id-ID"/>
      </w:rPr>
      <w:t xml:space="preserve"> Vol. x, No. x, </w:t>
    </w:r>
    <w:r>
      <w:rPr>
        <w:rFonts w:ascii="Goudy Old Style" w:hAnsi="Goudy Old Style"/>
        <w:sz w:val="24"/>
        <w:szCs w:val="24"/>
        <w:lang w:val="id-ID"/>
      </w:rPr>
      <w:t>Tahun 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80BD" w14:textId="77777777" w:rsidR="009048E5" w:rsidRPr="00F42ECB" w:rsidRDefault="009048E5" w:rsidP="00797E9E">
    <w:pPr>
      <w:pStyle w:val="Footer"/>
      <w:jc w:val="right"/>
      <w:rPr>
        <w:rFonts w:ascii="Goudy Old Style" w:hAnsi="Goudy Old Style"/>
        <w:sz w:val="24"/>
        <w:szCs w:val="24"/>
        <w:lang w:val="id-ID"/>
      </w:rPr>
    </w:pPr>
    <w:r w:rsidRPr="00F42ECB">
      <w:rPr>
        <w:rFonts w:ascii="Goudy Old Style" w:hAnsi="Goudy Old Style"/>
        <w:sz w:val="24"/>
        <w:szCs w:val="24"/>
        <w:lang w:val="id-ID"/>
      </w:rPr>
      <w:t>Ulul Albab</w:t>
    </w:r>
    <w:r w:rsidR="00797E9E">
      <w:rPr>
        <w:rFonts w:ascii="Goudy Old Style" w:hAnsi="Goudy Old Style"/>
        <w:sz w:val="24"/>
        <w:szCs w:val="24"/>
      </w:rPr>
      <w:t>: Jurnal Studi Islam</w:t>
    </w:r>
    <w:r w:rsidRPr="00F42ECB">
      <w:rPr>
        <w:rFonts w:ascii="Goudy Old Style" w:hAnsi="Goudy Old Style"/>
        <w:sz w:val="24"/>
        <w:szCs w:val="24"/>
        <w:lang w:val="id-ID"/>
      </w:rPr>
      <w:t xml:space="preserve"> Vol. x, No. x, </w:t>
    </w:r>
    <w:r w:rsidR="00FC2C90">
      <w:rPr>
        <w:rFonts w:ascii="Goudy Old Style" w:hAnsi="Goudy Old Style"/>
        <w:sz w:val="24"/>
        <w:szCs w:val="24"/>
        <w:lang w:val="id-ID"/>
      </w:rPr>
      <w:t>Tahun xxxx</w:t>
    </w:r>
  </w:p>
  <w:p w14:paraId="0E00B592" w14:textId="77777777" w:rsidR="009048E5" w:rsidRDefault="009048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F472F" w14:textId="77777777" w:rsidR="00FC2C90" w:rsidRPr="00F42ECB" w:rsidRDefault="00797E9E" w:rsidP="00797E9E">
    <w:pPr>
      <w:pStyle w:val="Footer"/>
      <w:jc w:val="right"/>
      <w:rPr>
        <w:rFonts w:ascii="Goudy Old Style" w:hAnsi="Goudy Old Style"/>
        <w:sz w:val="24"/>
        <w:szCs w:val="24"/>
        <w:lang w:val="id-ID"/>
      </w:rPr>
    </w:pPr>
    <w:r w:rsidRPr="00F42ECB">
      <w:rPr>
        <w:rFonts w:ascii="Goudy Old Style" w:hAnsi="Goudy Old Style"/>
        <w:sz w:val="24"/>
        <w:szCs w:val="24"/>
        <w:lang w:val="id-ID"/>
      </w:rPr>
      <w:t>Ulul Albab</w:t>
    </w:r>
    <w:r>
      <w:rPr>
        <w:rFonts w:ascii="Goudy Old Style" w:hAnsi="Goudy Old Style"/>
        <w:sz w:val="24"/>
        <w:szCs w:val="24"/>
      </w:rPr>
      <w:t>: Jurnal Studi Islam</w:t>
    </w:r>
    <w:r w:rsidRPr="00F42ECB">
      <w:rPr>
        <w:rFonts w:ascii="Goudy Old Style" w:hAnsi="Goudy Old Style"/>
        <w:sz w:val="24"/>
        <w:szCs w:val="24"/>
        <w:lang w:val="id-ID"/>
      </w:rPr>
      <w:t xml:space="preserve"> Vol. x, No. x, </w:t>
    </w:r>
    <w:r>
      <w:rPr>
        <w:rFonts w:ascii="Goudy Old Style" w:hAnsi="Goudy Old Style"/>
        <w:sz w:val="24"/>
        <w:szCs w:val="24"/>
        <w:lang w:val="id-ID"/>
      </w:rPr>
      <w:t>Tahun xxxx</w:t>
    </w:r>
  </w:p>
  <w:p w14:paraId="615AB36F" w14:textId="77777777" w:rsidR="00FC2C90" w:rsidRDefault="00FC2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6A5CC" w14:textId="77777777" w:rsidR="00A03375" w:rsidRDefault="00A03375" w:rsidP="002671FC">
      <w:pPr>
        <w:spacing w:after="0" w:line="240" w:lineRule="auto"/>
      </w:pPr>
      <w:r>
        <w:separator/>
      </w:r>
    </w:p>
  </w:footnote>
  <w:footnote w:type="continuationSeparator" w:id="0">
    <w:p w14:paraId="03A9F6B2" w14:textId="77777777" w:rsidR="00A03375" w:rsidRDefault="00A03375" w:rsidP="002671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FE8BD" w14:textId="77777777" w:rsidR="009048E5" w:rsidRPr="00F62955" w:rsidRDefault="009048E5" w:rsidP="004A2549">
    <w:pPr>
      <w:pStyle w:val="Header"/>
      <w:rPr>
        <w:rFonts w:ascii="Goudy Old Style" w:hAnsi="Goudy Old Style"/>
        <w:sz w:val="24"/>
        <w:szCs w:val="24"/>
        <w:lang w:val="id-ID"/>
      </w:rPr>
    </w:pPr>
    <w:r>
      <w:rPr>
        <w:rFonts w:ascii="Goudy Old Style" w:hAnsi="Goudy Old Style"/>
        <w:sz w:val="24"/>
        <w:szCs w:val="24"/>
        <w:lang w:val="id-ID"/>
      </w:rPr>
      <w:t xml:space="preserve">Page </w:t>
    </w:r>
    <w:r>
      <w:rPr>
        <w:rFonts w:ascii="Goudy Old Style" w:hAnsi="Goudy Old Style"/>
        <w:sz w:val="24"/>
        <w:szCs w:val="24"/>
        <w:lang w:val="id-ID"/>
      </w:rPr>
      <w:tab/>
      <w:t xml:space="preserve">                                                                Article’s 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0B970" w14:textId="77777777" w:rsidR="009048E5" w:rsidRPr="008C1C7F" w:rsidRDefault="009048E5" w:rsidP="004A2549">
    <w:pPr>
      <w:pStyle w:val="Header"/>
      <w:rPr>
        <w:rFonts w:ascii="Goudy Old Style" w:hAnsi="Goudy Old Style"/>
        <w:sz w:val="24"/>
        <w:szCs w:val="24"/>
        <w:lang w:val="id-ID"/>
      </w:rPr>
    </w:pPr>
    <w:r>
      <w:rPr>
        <w:rFonts w:ascii="Goudy Old Style" w:hAnsi="Goudy Old Style"/>
        <w:sz w:val="24"/>
        <w:szCs w:val="24"/>
        <w:lang w:val="id-ID"/>
      </w:rPr>
      <w:t xml:space="preserve">Author’s name </w:t>
    </w:r>
    <w:r>
      <w:rPr>
        <w:rFonts w:ascii="Goudy Old Style" w:hAnsi="Goudy Old Style"/>
        <w:sz w:val="24"/>
        <w:szCs w:val="24"/>
        <w:lang w:val="id-ID"/>
      </w:rPr>
      <w:tab/>
      <w:t xml:space="preserve">                                                                    Page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E8A25" w14:textId="77777777" w:rsidR="009048E5" w:rsidRPr="00702BF6" w:rsidRDefault="003152BA" w:rsidP="003152BA">
    <w:pPr>
      <w:pStyle w:val="Header"/>
      <w:rPr>
        <w:rFonts w:ascii="Goudy Old Style" w:hAnsi="Goudy Old Style"/>
        <w:sz w:val="24"/>
        <w:szCs w:val="24"/>
        <w:lang w:val="id-ID"/>
      </w:rPr>
    </w:pPr>
    <w:r>
      <w:rPr>
        <w:rFonts w:ascii="Goudy Old Style" w:hAnsi="Goudy Old Style"/>
        <w:sz w:val="24"/>
        <w:szCs w:val="24"/>
        <w:lang w:val="id-ID"/>
      </w:rPr>
      <w:t>DOI</w:t>
    </w:r>
    <w:r w:rsidR="009048E5" w:rsidRPr="00702BF6">
      <w:rPr>
        <w:rFonts w:ascii="Goudy Old Style" w:hAnsi="Goudy Old Style"/>
        <w:sz w:val="24"/>
        <w:szCs w:val="24"/>
        <w:lang w:val="id-ID"/>
      </w:rPr>
      <w:t xml:space="preserve">: </w:t>
    </w:r>
    <w:r w:rsidRPr="003152BA">
      <w:rPr>
        <w:rFonts w:ascii="Goudy Old Style" w:hAnsi="Goudy Old Style"/>
        <w:sz w:val="24"/>
        <w:szCs w:val="24"/>
        <w:lang w:val="id-ID"/>
      </w:rPr>
      <w:t>http://dx.doi.org/</w:t>
    </w:r>
    <w:r w:rsidRPr="003152BA">
      <w:rPr>
        <w:rFonts w:ascii="Goudy Old Style" w:hAnsi="Goudy Old Style"/>
        <w:sz w:val="24"/>
        <w:szCs w:val="24"/>
      </w:rPr>
      <w:t>10.18860/ua.v19i1.</w:t>
    </w:r>
    <w:r w:rsidRPr="003152BA">
      <w:rPr>
        <w:rFonts w:ascii="Goudy Old Style" w:hAnsi="Goudy Old Style"/>
        <w:sz w:val="24"/>
        <w:szCs w:val="24"/>
        <w:lang w:val="id-ID"/>
      </w:rPr>
      <w:t>xxxx</w:t>
    </w:r>
    <w:r>
      <w:rPr>
        <w:rFonts w:ascii="Goudy Old Style" w:hAnsi="Goudy Old Style"/>
        <w:sz w:val="24"/>
        <w:szCs w:val="24"/>
        <w:lang w:val="id-ID"/>
      </w:rPr>
      <w:t xml:space="preserve"> </w:t>
    </w:r>
    <w:r>
      <w:rPr>
        <w:rFonts w:ascii="Goudy Old Style" w:hAnsi="Goudy Old Style"/>
        <w:sz w:val="24"/>
        <w:szCs w:val="24"/>
        <w:lang w:val="id-ID"/>
      </w:rPr>
      <w:tab/>
      <w:t xml:space="preserve"> Page</w:t>
    </w:r>
  </w:p>
  <w:p w14:paraId="5F8682A2" w14:textId="77777777" w:rsidR="009048E5" w:rsidRDefault="009048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90BB7"/>
    <w:multiLevelType w:val="hybridMultilevel"/>
    <w:tmpl w:val="FAD8E2F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5FA7F23"/>
    <w:multiLevelType w:val="hybridMultilevel"/>
    <w:tmpl w:val="3B3AA90C"/>
    <w:lvl w:ilvl="0" w:tplc="0421000F">
      <w:start w:val="1"/>
      <w:numFmt w:val="decimal"/>
      <w:lvlText w:val="%1."/>
      <w:lvlJc w:val="left"/>
      <w:pPr>
        <w:ind w:left="720" w:hanging="360"/>
      </w:pPr>
      <w:rPr>
        <w:rFonts w:cs="Times New Roman"/>
      </w:rPr>
    </w:lvl>
    <w:lvl w:ilvl="1" w:tplc="04210019">
      <w:start w:val="1"/>
      <w:numFmt w:val="lowerLetter"/>
      <w:lvlText w:val="%2."/>
      <w:lvlJc w:val="left"/>
      <w:pPr>
        <w:ind w:left="1440" w:hanging="360"/>
      </w:pPr>
      <w:rPr>
        <w:rFonts w:cs="Times New Roman"/>
      </w:rPr>
    </w:lvl>
    <w:lvl w:ilvl="2" w:tplc="0421001B">
      <w:start w:val="1"/>
      <w:numFmt w:val="lowerRoman"/>
      <w:lvlText w:val="%3."/>
      <w:lvlJc w:val="right"/>
      <w:pPr>
        <w:ind w:left="2160" w:hanging="180"/>
      </w:pPr>
      <w:rPr>
        <w:rFonts w:cs="Times New Roman"/>
      </w:rPr>
    </w:lvl>
    <w:lvl w:ilvl="3" w:tplc="0421000F">
      <w:start w:val="1"/>
      <w:numFmt w:val="decimal"/>
      <w:lvlText w:val="%4."/>
      <w:lvlJc w:val="left"/>
      <w:pPr>
        <w:ind w:left="2880" w:hanging="360"/>
      </w:pPr>
      <w:rPr>
        <w:rFonts w:cs="Times New Roman"/>
      </w:rPr>
    </w:lvl>
    <w:lvl w:ilvl="4" w:tplc="04210019">
      <w:start w:val="1"/>
      <w:numFmt w:val="lowerLetter"/>
      <w:lvlText w:val="%5."/>
      <w:lvlJc w:val="left"/>
      <w:pPr>
        <w:ind w:left="3600" w:hanging="360"/>
      </w:pPr>
      <w:rPr>
        <w:rFonts w:cs="Times New Roman"/>
      </w:rPr>
    </w:lvl>
    <w:lvl w:ilvl="5" w:tplc="0421001B">
      <w:start w:val="1"/>
      <w:numFmt w:val="lowerRoman"/>
      <w:lvlText w:val="%6."/>
      <w:lvlJc w:val="right"/>
      <w:pPr>
        <w:ind w:left="4320" w:hanging="180"/>
      </w:pPr>
      <w:rPr>
        <w:rFonts w:cs="Times New Roman"/>
      </w:rPr>
    </w:lvl>
    <w:lvl w:ilvl="6" w:tplc="0421000F">
      <w:start w:val="1"/>
      <w:numFmt w:val="decimal"/>
      <w:lvlText w:val="%7."/>
      <w:lvlJc w:val="left"/>
      <w:pPr>
        <w:ind w:left="5040" w:hanging="360"/>
      </w:pPr>
      <w:rPr>
        <w:rFonts w:cs="Times New Roman"/>
      </w:rPr>
    </w:lvl>
    <w:lvl w:ilvl="7" w:tplc="04210019">
      <w:start w:val="1"/>
      <w:numFmt w:val="lowerLetter"/>
      <w:lvlText w:val="%8."/>
      <w:lvlJc w:val="left"/>
      <w:pPr>
        <w:ind w:left="5760" w:hanging="360"/>
      </w:pPr>
      <w:rPr>
        <w:rFonts w:cs="Times New Roman"/>
      </w:rPr>
    </w:lvl>
    <w:lvl w:ilvl="8" w:tplc="0421001B">
      <w:start w:val="1"/>
      <w:numFmt w:val="lowerRoman"/>
      <w:lvlText w:val="%9."/>
      <w:lvlJc w:val="right"/>
      <w:pPr>
        <w:ind w:left="6480" w:hanging="180"/>
      </w:pPr>
      <w:rPr>
        <w:rFonts w:cs="Times New Roman"/>
      </w:rPr>
    </w:lvl>
  </w:abstractNum>
  <w:abstractNum w:abstractNumId="2" w15:restartNumberingAfterBreak="0">
    <w:nsid w:val="065C3884"/>
    <w:multiLevelType w:val="hybridMultilevel"/>
    <w:tmpl w:val="021C3DBE"/>
    <w:lvl w:ilvl="0" w:tplc="C2E42DA2">
      <w:start w:val="1"/>
      <w:numFmt w:val="decimal"/>
      <w:lvlText w:val="%1."/>
      <w:lvlJc w:val="left"/>
      <w:pPr>
        <w:ind w:left="2345" w:hanging="360"/>
      </w:pPr>
      <w:rPr>
        <w:rFonts w:cs="Times New Roman" w:hint="default"/>
      </w:rPr>
    </w:lvl>
    <w:lvl w:ilvl="1" w:tplc="04090019" w:tentative="1">
      <w:start w:val="1"/>
      <w:numFmt w:val="lowerLetter"/>
      <w:lvlText w:val="%2."/>
      <w:lvlJc w:val="left"/>
      <w:pPr>
        <w:ind w:left="3065" w:hanging="360"/>
      </w:pPr>
      <w:rPr>
        <w:rFonts w:cs="Times New Roman"/>
      </w:rPr>
    </w:lvl>
    <w:lvl w:ilvl="2" w:tplc="0409001B" w:tentative="1">
      <w:start w:val="1"/>
      <w:numFmt w:val="lowerRoman"/>
      <w:lvlText w:val="%3."/>
      <w:lvlJc w:val="right"/>
      <w:pPr>
        <w:ind w:left="3785" w:hanging="180"/>
      </w:pPr>
      <w:rPr>
        <w:rFonts w:cs="Times New Roman"/>
      </w:rPr>
    </w:lvl>
    <w:lvl w:ilvl="3" w:tplc="0409000F" w:tentative="1">
      <w:start w:val="1"/>
      <w:numFmt w:val="decimal"/>
      <w:lvlText w:val="%4."/>
      <w:lvlJc w:val="left"/>
      <w:pPr>
        <w:ind w:left="4505" w:hanging="360"/>
      </w:pPr>
      <w:rPr>
        <w:rFonts w:cs="Times New Roman"/>
      </w:rPr>
    </w:lvl>
    <w:lvl w:ilvl="4" w:tplc="04090019" w:tentative="1">
      <w:start w:val="1"/>
      <w:numFmt w:val="lowerLetter"/>
      <w:lvlText w:val="%5."/>
      <w:lvlJc w:val="left"/>
      <w:pPr>
        <w:ind w:left="5225" w:hanging="360"/>
      </w:pPr>
      <w:rPr>
        <w:rFonts w:cs="Times New Roman"/>
      </w:rPr>
    </w:lvl>
    <w:lvl w:ilvl="5" w:tplc="0409001B" w:tentative="1">
      <w:start w:val="1"/>
      <w:numFmt w:val="lowerRoman"/>
      <w:lvlText w:val="%6."/>
      <w:lvlJc w:val="right"/>
      <w:pPr>
        <w:ind w:left="5945" w:hanging="180"/>
      </w:pPr>
      <w:rPr>
        <w:rFonts w:cs="Times New Roman"/>
      </w:rPr>
    </w:lvl>
    <w:lvl w:ilvl="6" w:tplc="0409000F" w:tentative="1">
      <w:start w:val="1"/>
      <w:numFmt w:val="decimal"/>
      <w:lvlText w:val="%7."/>
      <w:lvlJc w:val="left"/>
      <w:pPr>
        <w:ind w:left="6665" w:hanging="360"/>
      </w:pPr>
      <w:rPr>
        <w:rFonts w:cs="Times New Roman"/>
      </w:rPr>
    </w:lvl>
    <w:lvl w:ilvl="7" w:tplc="04090019" w:tentative="1">
      <w:start w:val="1"/>
      <w:numFmt w:val="lowerLetter"/>
      <w:lvlText w:val="%8."/>
      <w:lvlJc w:val="left"/>
      <w:pPr>
        <w:ind w:left="7385" w:hanging="360"/>
      </w:pPr>
      <w:rPr>
        <w:rFonts w:cs="Times New Roman"/>
      </w:rPr>
    </w:lvl>
    <w:lvl w:ilvl="8" w:tplc="0409001B" w:tentative="1">
      <w:start w:val="1"/>
      <w:numFmt w:val="lowerRoman"/>
      <w:lvlText w:val="%9."/>
      <w:lvlJc w:val="right"/>
      <w:pPr>
        <w:ind w:left="8105" w:hanging="180"/>
      </w:pPr>
      <w:rPr>
        <w:rFonts w:cs="Times New Roman"/>
      </w:rPr>
    </w:lvl>
  </w:abstractNum>
  <w:abstractNum w:abstractNumId="3" w15:restartNumberingAfterBreak="0">
    <w:nsid w:val="0CCE5DF4"/>
    <w:multiLevelType w:val="hybridMultilevel"/>
    <w:tmpl w:val="25A6B05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FBA7F40"/>
    <w:multiLevelType w:val="multilevel"/>
    <w:tmpl w:val="2354D86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120A3A9A"/>
    <w:multiLevelType w:val="hybridMultilevel"/>
    <w:tmpl w:val="507C22CA"/>
    <w:lvl w:ilvl="0" w:tplc="F5B612FA">
      <w:start w:val="1"/>
      <w:numFmt w:val="decimal"/>
      <w:lvlText w:val="%1."/>
      <w:lvlJc w:val="left"/>
      <w:pPr>
        <w:ind w:left="927" w:hanging="360"/>
      </w:pPr>
      <w:rPr>
        <w:rFonts w:cs="Times New Roman" w:hint="default"/>
      </w:rPr>
    </w:lvl>
    <w:lvl w:ilvl="1" w:tplc="38090019" w:tentative="1">
      <w:start w:val="1"/>
      <w:numFmt w:val="lowerLetter"/>
      <w:lvlText w:val="%2."/>
      <w:lvlJc w:val="left"/>
      <w:pPr>
        <w:ind w:left="1647" w:hanging="360"/>
      </w:pPr>
      <w:rPr>
        <w:rFonts w:cs="Times New Roman"/>
      </w:rPr>
    </w:lvl>
    <w:lvl w:ilvl="2" w:tplc="3809001B" w:tentative="1">
      <w:start w:val="1"/>
      <w:numFmt w:val="lowerRoman"/>
      <w:lvlText w:val="%3."/>
      <w:lvlJc w:val="right"/>
      <w:pPr>
        <w:ind w:left="2367" w:hanging="180"/>
      </w:pPr>
      <w:rPr>
        <w:rFonts w:cs="Times New Roman"/>
      </w:rPr>
    </w:lvl>
    <w:lvl w:ilvl="3" w:tplc="3809000F" w:tentative="1">
      <w:start w:val="1"/>
      <w:numFmt w:val="decimal"/>
      <w:lvlText w:val="%4."/>
      <w:lvlJc w:val="left"/>
      <w:pPr>
        <w:ind w:left="3087" w:hanging="360"/>
      </w:pPr>
      <w:rPr>
        <w:rFonts w:cs="Times New Roman"/>
      </w:rPr>
    </w:lvl>
    <w:lvl w:ilvl="4" w:tplc="38090019" w:tentative="1">
      <w:start w:val="1"/>
      <w:numFmt w:val="lowerLetter"/>
      <w:lvlText w:val="%5."/>
      <w:lvlJc w:val="left"/>
      <w:pPr>
        <w:ind w:left="3807" w:hanging="360"/>
      </w:pPr>
      <w:rPr>
        <w:rFonts w:cs="Times New Roman"/>
      </w:rPr>
    </w:lvl>
    <w:lvl w:ilvl="5" w:tplc="3809001B" w:tentative="1">
      <w:start w:val="1"/>
      <w:numFmt w:val="lowerRoman"/>
      <w:lvlText w:val="%6."/>
      <w:lvlJc w:val="right"/>
      <w:pPr>
        <w:ind w:left="4527" w:hanging="180"/>
      </w:pPr>
      <w:rPr>
        <w:rFonts w:cs="Times New Roman"/>
      </w:rPr>
    </w:lvl>
    <w:lvl w:ilvl="6" w:tplc="3809000F" w:tentative="1">
      <w:start w:val="1"/>
      <w:numFmt w:val="decimal"/>
      <w:lvlText w:val="%7."/>
      <w:lvlJc w:val="left"/>
      <w:pPr>
        <w:ind w:left="5247" w:hanging="360"/>
      </w:pPr>
      <w:rPr>
        <w:rFonts w:cs="Times New Roman"/>
      </w:rPr>
    </w:lvl>
    <w:lvl w:ilvl="7" w:tplc="38090019" w:tentative="1">
      <w:start w:val="1"/>
      <w:numFmt w:val="lowerLetter"/>
      <w:lvlText w:val="%8."/>
      <w:lvlJc w:val="left"/>
      <w:pPr>
        <w:ind w:left="5967" w:hanging="360"/>
      </w:pPr>
      <w:rPr>
        <w:rFonts w:cs="Times New Roman"/>
      </w:rPr>
    </w:lvl>
    <w:lvl w:ilvl="8" w:tplc="3809001B" w:tentative="1">
      <w:start w:val="1"/>
      <w:numFmt w:val="lowerRoman"/>
      <w:lvlText w:val="%9."/>
      <w:lvlJc w:val="right"/>
      <w:pPr>
        <w:ind w:left="6687" w:hanging="180"/>
      </w:pPr>
      <w:rPr>
        <w:rFonts w:cs="Times New Roman"/>
      </w:rPr>
    </w:lvl>
  </w:abstractNum>
  <w:abstractNum w:abstractNumId="6" w15:restartNumberingAfterBreak="0">
    <w:nsid w:val="17CD56BD"/>
    <w:multiLevelType w:val="hybridMultilevel"/>
    <w:tmpl w:val="EB72F51E"/>
    <w:lvl w:ilvl="0" w:tplc="1CC629F4">
      <w:start w:val="1"/>
      <w:numFmt w:val="decimal"/>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7" w15:restartNumberingAfterBreak="0">
    <w:nsid w:val="2CEE585C"/>
    <w:multiLevelType w:val="hybridMultilevel"/>
    <w:tmpl w:val="602C1310"/>
    <w:lvl w:ilvl="0" w:tplc="04210015">
      <w:start w:val="1"/>
      <w:numFmt w:val="upperLetter"/>
      <w:lvlText w:val="%1."/>
      <w:lvlJc w:val="left"/>
      <w:pPr>
        <w:ind w:left="720" w:hanging="360"/>
      </w:pPr>
      <w:rPr>
        <w:rFonts w:cs="Times New Roman" w:hint="default"/>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8" w15:restartNumberingAfterBreak="0">
    <w:nsid w:val="2DD63798"/>
    <w:multiLevelType w:val="hybridMultilevel"/>
    <w:tmpl w:val="C412A042"/>
    <w:lvl w:ilvl="0" w:tplc="43EACCA0">
      <w:start w:val="1"/>
      <w:numFmt w:val="decimal"/>
      <w:lvlText w:val="%1."/>
      <w:lvlJc w:val="left"/>
      <w:pPr>
        <w:ind w:left="927" w:hanging="360"/>
      </w:pPr>
      <w:rPr>
        <w:rFonts w:cs="Times New Roman" w:hint="default"/>
      </w:rPr>
    </w:lvl>
    <w:lvl w:ilvl="1" w:tplc="38090019" w:tentative="1">
      <w:start w:val="1"/>
      <w:numFmt w:val="lowerLetter"/>
      <w:lvlText w:val="%2."/>
      <w:lvlJc w:val="left"/>
      <w:pPr>
        <w:ind w:left="1647" w:hanging="360"/>
      </w:pPr>
      <w:rPr>
        <w:rFonts w:cs="Times New Roman"/>
      </w:rPr>
    </w:lvl>
    <w:lvl w:ilvl="2" w:tplc="3809001B" w:tentative="1">
      <w:start w:val="1"/>
      <w:numFmt w:val="lowerRoman"/>
      <w:lvlText w:val="%3."/>
      <w:lvlJc w:val="right"/>
      <w:pPr>
        <w:ind w:left="2367" w:hanging="180"/>
      </w:pPr>
      <w:rPr>
        <w:rFonts w:cs="Times New Roman"/>
      </w:rPr>
    </w:lvl>
    <w:lvl w:ilvl="3" w:tplc="3809000F" w:tentative="1">
      <w:start w:val="1"/>
      <w:numFmt w:val="decimal"/>
      <w:lvlText w:val="%4."/>
      <w:lvlJc w:val="left"/>
      <w:pPr>
        <w:ind w:left="3087" w:hanging="360"/>
      </w:pPr>
      <w:rPr>
        <w:rFonts w:cs="Times New Roman"/>
      </w:rPr>
    </w:lvl>
    <w:lvl w:ilvl="4" w:tplc="38090019" w:tentative="1">
      <w:start w:val="1"/>
      <w:numFmt w:val="lowerLetter"/>
      <w:lvlText w:val="%5."/>
      <w:lvlJc w:val="left"/>
      <w:pPr>
        <w:ind w:left="3807" w:hanging="360"/>
      </w:pPr>
      <w:rPr>
        <w:rFonts w:cs="Times New Roman"/>
      </w:rPr>
    </w:lvl>
    <w:lvl w:ilvl="5" w:tplc="3809001B" w:tentative="1">
      <w:start w:val="1"/>
      <w:numFmt w:val="lowerRoman"/>
      <w:lvlText w:val="%6."/>
      <w:lvlJc w:val="right"/>
      <w:pPr>
        <w:ind w:left="4527" w:hanging="180"/>
      </w:pPr>
      <w:rPr>
        <w:rFonts w:cs="Times New Roman"/>
      </w:rPr>
    </w:lvl>
    <w:lvl w:ilvl="6" w:tplc="3809000F" w:tentative="1">
      <w:start w:val="1"/>
      <w:numFmt w:val="decimal"/>
      <w:lvlText w:val="%7."/>
      <w:lvlJc w:val="left"/>
      <w:pPr>
        <w:ind w:left="5247" w:hanging="360"/>
      </w:pPr>
      <w:rPr>
        <w:rFonts w:cs="Times New Roman"/>
      </w:rPr>
    </w:lvl>
    <w:lvl w:ilvl="7" w:tplc="38090019" w:tentative="1">
      <w:start w:val="1"/>
      <w:numFmt w:val="lowerLetter"/>
      <w:lvlText w:val="%8."/>
      <w:lvlJc w:val="left"/>
      <w:pPr>
        <w:ind w:left="5967" w:hanging="360"/>
      </w:pPr>
      <w:rPr>
        <w:rFonts w:cs="Times New Roman"/>
      </w:rPr>
    </w:lvl>
    <w:lvl w:ilvl="8" w:tplc="3809001B" w:tentative="1">
      <w:start w:val="1"/>
      <w:numFmt w:val="lowerRoman"/>
      <w:lvlText w:val="%9."/>
      <w:lvlJc w:val="right"/>
      <w:pPr>
        <w:ind w:left="6687" w:hanging="180"/>
      </w:pPr>
      <w:rPr>
        <w:rFonts w:cs="Times New Roman"/>
      </w:rPr>
    </w:lvl>
  </w:abstractNum>
  <w:abstractNum w:abstractNumId="9" w15:restartNumberingAfterBreak="0">
    <w:nsid w:val="317B6916"/>
    <w:multiLevelType w:val="hybridMultilevel"/>
    <w:tmpl w:val="09624000"/>
    <w:lvl w:ilvl="0" w:tplc="8C96E898">
      <w:start w:val="1"/>
      <w:numFmt w:val="upperLetter"/>
      <w:pStyle w:val="Heading2"/>
      <w:lvlText w:val="%1."/>
      <w:lvlJc w:val="left"/>
      <w:pPr>
        <w:ind w:left="1080" w:hanging="360"/>
      </w:pPr>
      <w:rPr>
        <w:rFonts w:cs="Times New Roman" w:hint="default"/>
      </w:rPr>
    </w:lvl>
    <w:lvl w:ilvl="1" w:tplc="38090019" w:tentative="1">
      <w:start w:val="1"/>
      <w:numFmt w:val="lowerLetter"/>
      <w:lvlText w:val="%2."/>
      <w:lvlJc w:val="left"/>
      <w:pPr>
        <w:ind w:left="1800" w:hanging="360"/>
      </w:pPr>
      <w:rPr>
        <w:rFonts w:cs="Times New Roman"/>
      </w:rPr>
    </w:lvl>
    <w:lvl w:ilvl="2" w:tplc="3809001B" w:tentative="1">
      <w:start w:val="1"/>
      <w:numFmt w:val="lowerRoman"/>
      <w:lvlText w:val="%3."/>
      <w:lvlJc w:val="right"/>
      <w:pPr>
        <w:ind w:left="2520" w:hanging="180"/>
      </w:pPr>
      <w:rPr>
        <w:rFonts w:cs="Times New Roman"/>
      </w:rPr>
    </w:lvl>
    <w:lvl w:ilvl="3" w:tplc="3809000F" w:tentative="1">
      <w:start w:val="1"/>
      <w:numFmt w:val="decimal"/>
      <w:lvlText w:val="%4."/>
      <w:lvlJc w:val="left"/>
      <w:pPr>
        <w:ind w:left="3240" w:hanging="360"/>
      </w:pPr>
      <w:rPr>
        <w:rFonts w:cs="Times New Roman"/>
      </w:rPr>
    </w:lvl>
    <w:lvl w:ilvl="4" w:tplc="38090019" w:tentative="1">
      <w:start w:val="1"/>
      <w:numFmt w:val="lowerLetter"/>
      <w:lvlText w:val="%5."/>
      <w:lvlJc w:val="left"/>
      <w:pPr>
        <w:ind w:left="3960" w:hanging="360"/>
      </w:pPr>
      <w:rPr>
        <w:rFonts w:cs="Times New Roman"/>
      </w:rPr>
    </w:lvl>
    <w:lvl w:ilvl="5" w:tplc="3809001B" w:tentative="1">
      <w:start w:val="1"/>
      <w:numFmt w:val="lowerRoman"/>
      <w:lvlText w:val="%6."/>
      <w:lvlJc w:val="right"/>
      <w:pPr>
        <w:ind w:left="4680" w:hanging="180"/>
      </w:pPr>
      <w:rPr>
        <w:rFonts w:cs="Times New Roman"/>
      </w:rPr>
    </w:lvl>
    <w:lvl w:ilvl="6" w:tplc="3809000F" w:tentative="1">
      <w:start w:val="1"/>
      <w:numFmt w:val="decimal"/>
      <w:lvlText w:val="%7."/>
      <w:lvlJc w:val="left"/>
      <w:pPr>
        <w:ind w:left="5400" w:hanging="360"/>
      </w:pPr>
      <w:rPr>
        <w:rFonts w:cs="Times New Roman"/>
      </w:rPr>
    </w:lvl>
    <w:lvl w:ilvl="7" w:tplc="38090019" w:tentative="1">
      <w:start w:val="1"/>
      <w:numFmt w:val="lowerLetter"/>
      <w:lvlText w:val="%8."/>
      <w:lvlJc w:val="left"/>
      <w:pPr>
        <w:ind w:left="6120" w:hanging="360"/>
      </w:pPr>
      <w:rPr>
        <w:rFonts w:cs="Times New Roman"/>
      </w:rPr>
    </w:lvl>
    <w:lvl w:ilvl="8" w:tplc="3809001B" w:tentative="1">
      <w:start w:val="1"/>
      <w:numFmt w:val="lowerRoman"/>
      <w:lvlText w:val="%9."/>
      <w:lvlJc w:val="right"/>
      <w:pPr>
        <w:ind w:left="6840" w:hanging="180"/>
      </w:pPr>
      <w:rPr>
        <w:rFonts w:cs="Times New Roman"/>
      </w:rPr>
    </w:lvl>
  </w:abstractNum>
  <w:abstractNum w:abstractNumId="10" w15:restartNumberingAfterBreak="0">
    <w:nsid w:val="3A48197C"/>
    <w:multiLevelType w:val="hybridMultilevel"/>
    <w:tmpl w:val="9B1E6754"/>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1" w15:restartNumberingAfterBreak="0">
    <w:nsid w:val="3CA5407F"/>
    <w:multiLevelType w:val="hybridMultilevel"/>
    <w:tmpl w:val="FAD8E2F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17E4162"/>
    <w:multiLevelType w:val="hybridMultilevel"/>
    <w:tmpl w:val="FAD8E2F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1F222C5"/>
    <w:multiLevelType w:val="hybridMultilevel"/>
    <w:tmpl w:val="602C1310"/>
    <w:lvl w:ilvl="0" w:tplc="04210015">
      <w:start w:val="1"/>
      <w:numFmt w:val="upperLetter"/>
      <w:lvlText w:val="%1."/>
      <w:lvlJc w:val="left"/>
      <w:pPr>
        <w:ind w:left="720" w:hanging="360"/>
      </w:pPr>
      <w:rPr>
        <w:rFonts w:cs="Times New Roman" w:hint="default"/>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4" w15:restartNumberingAfterBreak="0">
    <w:nsid w:val="43B5312E"/>
    <w:multiLevelType w:val="hybridMultilevel"/>
    <w:tmpl w:val="347A8FDE"/>
    <w:lvl w:ilvl="0" w:tplc="31EC7CDA">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5" w15:restartNumberingAfterBreak="0">
    <w:nsid w:val="489256E4"/>
    <w:multiLevelType w:val="hybridMultilevel"/>
    <w:tmpl w:val="BF828424"/>
    <w:lvl w:ilvl="0" w:tplc="84B49536">
      <w:start w:val="1"/>
      <w:numFmt w:val="upperLetter"/>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16" w15:restartNumberingAfterBreak="0">
    <w:nsid w:val="49EA496C"/>
    <w:multiLevelType w:val="hybridMultilevel"/>
    <w:tmpl w:val="DED891A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4EDF1228"/>
    <w:multiLevelType w:val="hybridMultilevel"/>
    <w:tmpl w:val="F590287E"/>
    <w:lvl w:ilvl="0" w:tplc="F60E2D04">
      <w:start w:val="1"/>
      <w:numFmt w:val="decimal"/>
      <w:lvlText w:val="%1."/>
      <w:lvlJc w:val="left"/>
      <w:pPr>
        <w:ind w:left="720" w:hanging="360"/>
      </w:pPr>
      <w:rPr>
        <w:rFonts w:ascii="Adobe garamond" w:eastAsia="Times New Roman" w:hAnsi="Adobe garamond" w:cs="Times New Roman"/>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18" w15:restartNumberingAfterBreak="0">
    <w:nsid w:val="55B13359"/>
    <w:multiLevelType w:val="hybridMultilevel"/>
    <w:tmpl w:val="544C4720"/>
    <w:lvl w:ilvl="0" w:tplc="04210015">
      <w:start w:val="1"/>
      <w:numFmt w:val="upp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9" w15:restartNumberingAfterBreak="0">
    <w:nsid w:val="56FC4900"/>
    <w:multiLevelType w:val="hybridMultilevel"/>
    <w:tmpl w:val="24DA2D8C"/>
    <w:lvl w:ilvl="0" w:tplc="27C653BE">
      <w:start w:val="1"/>
      <w:numFmt w:val="lowerLetter"/>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20" w15:restartNumberingAfterBreak="0">
    <w:nsid w:val="7A350A54"/>
    <w:multiLevelType w:val="hybridMultilevel"/>
    <w:tmpl w:val="E690CC7A"/>
    <w:lvl w:ilvl="0" w:tplc="F90E509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7D7A7CEC"/>
    <w:multiLevelType w:val="hybridMultilevel"/>
    <w:tmpl w:val="83665B30"/>
    <w:lvl w:ilvl="0" w:tplc="31CCCCFE">
      <w:start w:val="1"/>
      <w:numFmt w:val="upperLetter"/>
      <w:lvlText w:val="%1."/>
      <w:lvlJc w:val="left"/>
      <w:pPr>
        <w:ind w:left="720" w:hanging="360"/>
      </w:pPr>
      <w:rPr>
        <w:rFonts w:cs="Times New Roman" w:hint="default"/>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22" w15:restartNumberingAfterBreak="0">
    <w:nsid w:val="7F65204E"/>
    <w:multiLevelType w:val="hybridMultilevel"/>
    <w:tmpl w:val="4A32DF74"/>
    <w:lvl w:ilvl="0" w:tplc="569CF324">
      <w:start w:val="1"/>
      <w:numFmt w:val="decimal"/>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num w:numId="1">
    <w:abstractNumId w:val="2"/>
  </w:num>
  <w:num w:numId="2">
    <w:abstractNumId w:val="15"/>
  </w:num>
  <w:num w:numId="3">
    <w:abstractNumId w:val="22"/>
  </w:num>
  <w:num w:numId="4">
    <w:abstractNumId w:val="6"/>
  </w:num>
  <w:num w:numId="5">
    <w:abstractNumId w:val="19"/>
  </w:num>
  <w:num w:numId="6">
    <w:abstractNumId w:val="18"/>
  </w:num>
  <w:num w:numId="7">
    <w:abstractNumId w:val="13"/>
  </w:num>
  <w:num w:numId="8">
    <w:abstractNumId w:val="10"/>
  </w:num>
  <w:num w:numId="9">
    <w:abstractNumId w:val="7"/>
  </w:num>
  <w:num w:numId="10">
    <w:abstractNumId w:val="14"/>
  </w:num>
  <w:num w:numId="11">
    <w:abstractNumId w:val="3"/>
  </w:num>
  <w:num w:numId="12">
    <w:abstractNumId w:val="12"/>
  </w:num>
  <w:num w:numId="13">
    <w:abstractNumId w:val="11"/>
  </w:num>
  <w:num w:numId="14">
    <w:abstractNumId w:val="1"/>
  </w:num>
  <w:num w:numId="15">
    <w:abstractNumId w:val="0"/>
  </w:num>
  <w:num w:numId="16">
    <w:abstractNumId w:val="20"/>
  </w:num>
  <w:num w:numId="17">
    <w:abstractNumId w:val="21"/>
  </w:num>
  <w:num w:numId="18">
    <w:abstractNumId w:val="9"/>
  </w:num>
  <w:num w:numId="19">
    <w:abstractNumId w:val="5"/>
  </w:num>
  <w:num w:numId="20">
    <w:abstractNumId w:val="17"/>
  </w:num>
  <w:num w:numId="21">
    <w:abstractNumId w:val="4"/>
  </w:num>
  <w:num w:numId="22">
    <w:abstractNumId w:val="16"/>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127"/>
    <w:rsid w:val="00000553"/>
    <w:rsid w:val="00000931"/>
    <w:rsid w:val="00001B60"/>
    <w:rsid w:val="0000270D"/>
    <w:rsid w:val="000063BD"/>
    <w:rsid w:val="00006E05"/>
    <w:rsid w:val="00010F18"/>
    <w:rsid w:val="00011B28"/>
    <w:rsid w:val="00011BA4"/>
    <w:rsid w:val="00012B63"/>
    <w:rsid w:val="000159B6"/>
    <w:rsid w:val="00017200"/>
    <w:rsid w:val="000174C8"/>
    <w:rsid w:val="00017676"/>
    <w:rsid w:val="00017F16"/>
    <w:rsid w:val="00022573"/>
    <w:rsid w:val="00022979"/>
    <w:rsid w:val="00025179"/>
    <w:rsid w:val="00025FE1"/>
    <w:rsid w:val="00026001"/>
    <w:rsid w:val="00026B5D"/>
    <w:rsid w:val="00027E6C"/>
    <w:rsid w:val="00030AC2"/>
    <w:rsid w:val="0003121B"/>
    <w:rsid w:val="0003270E"/>
    <w:rsid w:val="000328FD"/>
    <w:rsid w:val="00032962"/>
    <w:rsid w:val="00033A2A"/>
    <w:rsid w:val="00034242"/>
    <w:rsid w:val="000351A5"/>
    <w:rsid w:val="00040967"/>
    <w:rsid w:val="00042AAF"/>
    <w:rsid w:val="00043475"/>
    <w:rsid w:val="000454F7"/>
    <w:rsid w:val="000457A7"/>
    <w:rsid w:val="00051746"/>
    <w:rsid w:val="00052395"/>
    <w:rsid w:val="00055046"/>
    <w:rsid w:val="000567B3"/>
    <w:rsid w:val="00057F8E"/>
    <w:rsid w:val="0006673F"/>
    <w:rsid w:val="00066E9D"/>
    <w:rsid w:val="0006788D"/>
    <w:rsid w:val="0007009C"/>
    <w:rsid w:val="00070DAC"/>
    <w:rsid w:val="00070E3C"/>
    <w:rsid w:val="0007147C"/>
    <w:rsid w:val="00073692"/>
    <w:rsid w:val="00074635"/>
    <w:rsid w:val="0007553A"/>
    <w:rsid w:val="00075C27"/>
    <w:rsid w:val="00076622"/>
    <w:rsid w:val="00077664"/>
    <w:rsid w:val="00077ECA"/>
    <w:rsid w:val="00080971"/>
    <w:rsid w:val="00080F95"/>
    <w:rsid w:val="00081E0B"/>
    <w:rsid w:val="00081E89"/>
    <w:rsid w:val="0008319F"/>
    <w:rsid w:val="000868A9"/>
    <w:rsid w:val="000870A9"/>
    <w:rsid w:val="00087182"/>
    <w:rsid w:val="00090430"/>
    <w:rsid w:val="000911D7"/>
    <w:rsid w:val="000930AE"/>
    <w:rsid w:val="00093B87"/>
    <w:rsid w:val="00095AC1"/>
    <w:rsid w:val="00096FFC"/>
    <w:rsid w:val="00097041"/>
    <w:rsid w:val="000A02AD"/>
    <w:rsid w:val="000A135D"/>
    <w:rsid w:val="000A21DC"/>
    <w:rsid w:val="000A283C"/>
    <w:rsid w:val="000A2E5D"/>
    <w:rsid w:val="000A35E1"/>
    <w:rsid w:val="000A5A1E"/>
    <w:rsid w:val="000A5D66"/>
    <w:rsid w:val="000B1EC4"/>
    <w:rsid w:val="000B25B8"/>
    <w:rsid w:val="000B26F7"/>
    <w:rsid w:val="000B2A95"/>
    <w:rsid w:val="000B2BEF"/>
    <w:rsid w:val="000B39BC"/>
    <w:rsid w:val="000B3E9F"/>
    <w:rsid w:val="000B4569"/>
    <w:rsid w:val="000B5D5C"/>
    <w:rsid w:val="000B62F6"/>
    <w:rsid w:val="000B7531"/>
    <w:rsid w:val="000C17AE"/>
    <w:rsid w:val="000C2880"/>
    <w:rsid w:val="000C39C8"/>
    <w:rsid w:val="000C3A88"/>
    <w:rsid w:val="000C443A"/>
    <w:rsid w:val="000D046D"/>
    <w:rsid w:val="000D0AEF"/>
    <w:rsid w:val="000D3AAD"/>
    <w:rsid w:val="000D405A"/>
    <w:rsid w:val="000D58B6"/>
    <w:rsid w:val="000D60B2"/>
    <w:rsid w:val="000D735E"/>
    <w:rsid w:val="000E2CEC"/>
    <w:rsid w:val="000E3A98"/>
    <w:rsid w:val="000E4322"/>
    <w:rsid w:val="000E662F"/>
    <w:rsid w:val="000E6878"/>
    <w:rsid w:val="000E7EB4"/>
    <w:rsid w:val="000E7F19"/>
    <w:rsid w:val="000F1157"/>
    <w:rsid w:val="000F1512"/>
    <w:rsid w:val="000F2D29"/>
    <w:rsid w:val="000F3344"/>
    <w:rsid w:val="000F4375"/>
    <w:rsid w:val="000F5096"/>
    <w:rsid w:val="000F524B"/>
    <w:rsid w:val="000F6DB7"/>
    <w:rsid w:val="000F71A3"/>
    <w:rsid w:val="00100315"/>
    <w:rsid w:val="001010A7"/>
    <w:rsid w:val="00102172"/>
    <w:rsid w:val="00102879"/>
    <w:rsid w:val="0010349E"/>
    <w:rsid w:val="00104252"/>
    <w:rsid w:val="00104CE0"/>
    <w:rsid w:val="00105002"/>
    <w:rsid w:val="00106AA8"/>
    <w:rsid w:val="00107F01"/>
    <w:rsid w:val="001103EA"/>
    <w:rsid w:val="00110B92"/>
    <w:rsid w:val="001129B2"/>
    <w:rsid w:val="00113C4F"/>
    <w:rsid w:val="001153B5"/>
    <w:rsid w:val="00117E5F"/>
    <w:rsid w:val="001224E2"/>
    <w:rsid w:val="00122746"/>
    <w:rsid w:val="001242F6"/>
    <w:rsid w:val="00125463"/>
    <w:rsid w:val="00125AD6"/>
    <w:rsid w:val="00130A99"/>
    <w:rsid w:val="00131513"/>
    <w:rsid w:val="00131828"/>
    <w:rsid w:val="00132461"/>
    <w:rsid w:val="001340AF"/>
    <w:rsid w:val="00135482"/>
    <w:rsid w:val="00135699"/>
    <w:rsid w:val="00137389"/>
    <w:rsid w:val="00137666"/>
    <w:rsid w:val="00142420"/>
    <w:rsid w:val="00143544"/>
    <w:rsid w:val="00144ED6"/>
    <w:rsid w:val="001464B6"/>
    <w:rsid w:val="00147E9D"/>
    <w:rsid w:val="001506B2"/>
    <w:rsid w:val="001507A0"/>
    <w:rsid w:val="0015157F"/>
    <w:rsid w:val="00152154"/>
    <w:rsid w:val="00154AE0"/>
    <w:rsid w:val="00155F96"/>
    <w:rsid w:val="00156F67"/>
    <w:rsid w:val="001576C9"/>
    <w:rsid w:val="00160D40"/>
    <w:rsid w:val="00161490"/>
    <w:rsid w:val="00162A27"/>
    <w:rsid w:val="00162F10"/>
    <w:rsid w:val="001634E8"/>
    <w:rsid w:val="00163670"/>
    <w:rsid w:val="0016388D"/>
    <w:rsid w:val="001638CE"/>
    <w:rsid w:val="001649ED"/>
    <w:rsid w:val="001659D8"/>
    <w:rsid w:val="00171288"/>
    <w:rsid w:val="001713EB"/>
    <w:rsid w:val="00171DE9"/>
    <w:rsid w:val="00171F4C"/>
    <w:rsid w:val="00174494"/>
    <w:rsid w:val="0017456A"/>
    <w:rsid w:val="00183BCA"/>
    <w:rsid w:val="00184A64"/>
    <w:rsid w:val="0018525E"/>
    <w:rsid w:val="0018605D"/>
    <w:rsid w:val="0019082A"/>
    <w:rsid w:val="00190E2A"/>
    <w:rsid w:val="00191136"/>
    <w:rsid w:val="00191EC2"/>
    <w:rsid w:val="001946E9"/>
    <w:rsid w:val="001956D3"/>
    <w:rsid w:val="001A0E6C"/>
    <w:rsid w:val="001A3F84"/>
    <w:rsid w:val="001A4C2E"/>
    <w:rsid w:val="001A6A6C"/>
    <w:rsid w:val="001A7988"/>
    <w:rsid w:val="001A7C8D"/>
    <w:rsid w:val="001B004B"/>
    <w:rsid w:val="001B05D4"/>
    <w:rsid w:val="001B0E04"/>
    <w:rsid w:val="001B40F4"/>
    <w:rsid w:val="001B428E"/>
    <w:rsid w:val="001B4965"/>
    <w:rsid w:val="001B639B"/>
    <w:rsid w:val="001B7B05"/>
    <w:rsid w:val="001C12CE"/>
    <w:rsid w:val="001C1DB1"/>
    <w:rsid w:val="001C24B2"/>
    <w:rsid w:val="001C4514"/>
    <w:rsid w:val="001C61E3"/>
    <w:rsid w:val="001D15D5"/>
    <w:rsid w:val="001D23F7"/>
    <w:rsid w:val="001D4077"/>
    <w:rsid w:val="001D4187"/>
    <w:rsid w:val="001D4588"/>
    <w:rsid w:val="001D6C6D"/>
    <w:rsid w:val="001D6E61"/>
    <w:rsid w:val="001E3BF3"/>
    <w:rsid w:val="001E4EAD"/>
    <w:rsid w:val="001E4FAE"/>
    <w:rsid w:val="001E5194"/>
    <w:rsid w:val="001E542B"/>
    <w:rsid w:val="001E604A"/>
    <w:rsid w:val="001F04EF"/>
    <w:rsid w:val="001F0B73"/>
    <w:rsid w:val="001F0CA5"/>
    <w:rsid w:val="001F1985"/>
    <w:rsid w:val="001F1B95"/>
    <w:rsid w:val="001F27D1"/>
    <w:rsid w:val="001F28EB"/>
    <w:rsid w:val="001F2D41"/>
    <w:rsid w:val="001F49DF"/>
    <w:rsid w:val="001F4ABF"/>
    <w:rsid w:val="001F6E1C"/>
    <w:rsid w:val="00201401"/>
    <w:rsid w:val="00201499"/>
    <w:rsid w:val="00204E19"/>
    <w:rsid w:val="002065EC"/>
    <w:rsid w:val="00206B6F"/>
    <w:rsid w:val="00207953"/>
    <w:rsid w:val="0021058B"/>
    <w:rsid w:val="00210B2D"/>
    <w:rsid w:val="0021189B"/>
    <w:rsid w:val="002118B3"/>
    <w:rsid w:val="0021552A"/>
    <w:rsid w:val="0021693E"/>
    <w:rsid w:val="00217004"/>
    <w:rsid w:val="002178A3"/>
    <w:rsid w:val="00221619"/>
    <w:rsid w:val="00222516"/>
    <w:rsid w:val="00226EC8"/>
    <w:rsid w:val="00230980"/>
    <w:rsid w:val="00234BEB"/>
    <w:rsid w:val="002367C5"/>
    <w:rsid w:val="00240ED4"/>
    <w:rsid w:val="00241F45"/>
    <w:rsid w:val="00242675"/>
    <w:rsid w:val="00245072"/>
    <w:rsid w:val="00245F74"/>
    <w:rsid w:val="00246C19"/>
    <w:rsid w:val="00246D31"/>
    <w:rsid w:val="00253537"/>
    <w:rsid w:val="002538A7"/>
    <w:rsid w:val="00253B53"/>
    <w:rsid w:val="0025489A"/>
    <w:rsid w:val="00256E20"/>
    <w:rsid w:val="00257760"/>
    <w:rsid w:val="0026186D"/>
    <w:rsid w:val="00261D44"/>
    <w:rsid w:val="00263655"/>
    <w:rsid w:val="002671FC"/>
    <w:rsid w:val="0026776A"/>
    <w:rsid w:val="00270355"/>
    <w:rsid w:val="00270F17"/>
    <w:rsid w:val="002712AB"/>
    <w:rsid w:val="002713F3"/>
    <w:rsid w:val="002718E7"/>
    <w:rsid w:val="002721DC"/>
    <w:rsid w:val="00272943"/>
    <w:rsid w:val="0027415C"/>
    <w:rsid w:val="00274B7D"/>
    <w:rsid w:val="00274CA1"/>
    <w:rsid w:val="00275815"/>
    <w:rsid w:val="00277D3C"/>
    <w:rsid w:val="00277FB9"/>
    <w:rsid w:val="0028002C"/>
    <w:rsid w:val="002801C0"/>
    <w:rsid w:val="00284CDA"/>
    <w:rsid w:val="00285E7F"/>
    <w:rsid w:val="00286B6C"/>
    <w:rsid w:val="00286DA5"/>
    <w:rsid w:val="00286F66"/>
    <w:rsid w:val="00286FE8"/>
    <w:rsid w:val="0028788F"/>
    <w:rsid w:val="002937D6"/>
    <w:rsid w:val="002967E8"/>
    <w:rsid w:val="00296987"/>
    <w:rsid w:val="00297E40"/>
    <w:rsid w:val="002A14A0"/>
    <w:rsid w:val="002A156E"/>
    <w:rsid w:val="002A191A"/>
    <w:rsid w:val="002A2D80"/>
    <w:rsid w:val="002A2FA8"/>
    <w:rsid w:val="002A3006"/>
    <w:rsid w:val="002A3E62"/>
    <w:rsid w:val="002A6D0E"/>
    <w:rsid w:val="002A71CD"/>
    <w:rsid w:val="002A789D"/>
    <w:rsid w:val="002B00AF"/>
    <w:rsid w:val="002B0F23"/>
    <w:rsid w:val="002B4E19"/>
    <w:rsid w:val="002B57B2"/>
    <w:rsid w:val="002B5C42"/>
    <w:rsid w:val="002B5DDA"/>
    <w:rsid w:val="002C070C"/>
    <w:rsid w:val="002C20EF"/>
    <w:rsid w:val="002C3122"/>
    <w:rsid w:val="002C6EF4"/>
    <w:rsid w:val="002D1648"/>
    <w:rsid w:val="002D1DB1"/>
    <w:rsid w:val="002D2676"/>
    <w:rsid w:val="002D2B86"/>
    <w:rsid w:val="002D3164"/>
    <w:rsid w:val="002D4365"/>
    <w:rsid w:val="002D744D"/>
    <w:rsid w:val="002E070A"/>
    <w:rsid w:val="002E0AED"/>
    <w:rsid w:val="002E47B1"/>
    <w:rsid w:val="002E5F2C"/>
    <w:rsid w:val="002E74E0"/>
    <w:rsid w:val="002E79D8"/>
    <w:rsid w:val="002F14AA"/>
    <w:rsid w:val="002F15BD"/>
    <w:rsid w:val="002F1A80"/>
    <w:rsid w:val="002F292A"/>
    <w:rsid w:val="002F623E"/>
    <w:rsid w:val="003008FA"/>
    <w:rsid w:val="00301957"/>
    <w:rsid w:val="003029CD"/>
    <w:rsid w:val="003029E9"/>
    <w:rsid w:val="0030585B"/>
    <w:rsid w:val="00307738"/>
    <w:rsid w:val="00310C84"/>
    <w:rsid w:val="00310D0C"/>
    <w:rsid w:val="00311406"/>
    <w:rsid w:val="00311BEE"/>
    <w:rsid w:val="00313A4D"/>
    <w:rsid w:val="003152BA"/>
    <w:rsid w:val="003158DD"/>
    <w:rsid w:val="003161DA"/>
    <w:rsid w:val="00316639"/>
    <w:rsid w:val="00317FA6"/>
    <w:rsid w:val="00320139"/>
    <w:rsid w:val="0032697F"/>
    <w:rsid w:val="003317FD"/>
    <w:rsid w:val="00333CF3"/>
    <w:rsid w:val="00335A65"/>
    <w:rsid w:val="00336800"/>
    <w:rsid w:val="00337469"/>
    <w:rsid w:val="0034069A"/>
    <w:rsid w:val="0034168D"/>
    <w:rsid w:val="00341E9B"/>
    <w:rsid w:val="00344878"/>
    <w:rsid w:val="00344A2B"/>
    <w:rsid w:val="003464A2"/>
    <w:rsid w:val="003474DF"/>
    <w:rsid w:val="00350383"/>
    <w:rsid w:val="00351E44"/>
    <w:rsid w:val="003533C1"/>
    <w:rsid w:val="00353947"/>
    <w:rsid w:val="00354089"/>
    <w:rsid w:val="0035418A"/>
    <w:rsid w:val="00360720"/>
    <w:rsid w:val="003611B4"/>
    <w:rsid w:val="003611DF"/>
    <w:rsid w:val="00362129"/>
    <w:rsid w:val="003629B1"/>
    <w:rsid w:val="00363519"/>
    <w:rsid w:val="00363E26"/>
    <w:rsid w:val="0036493B"/>
    <w:rsid w:val="00364B7E"/>
    <w:rsid w:val="00365567"/>
    <w:rsid w:val="00365ADA"/>
    <w:rsid w:val="003666FB"/>
    <w:rsid w:val="00370E9E"/>
    <w:rsid w:val="00371971"/>
    <w:rsid w:val="00373412"/>
    <w:rsid w:val="00373657"/>
    <w:rsid w:val="00375828"/>
    <w:rsid w:val="0037741D"/>
    <w:rsid w:val="00380178"/>
    <w:rsid w:val="003815E7"/>
    <w:rsid w:val="00382C9B"/>
    <w:rsid w:val="00385C97"/>
    <w:rsid w:val="003865B4"/>
    <w:rsid w:val="0038772C"/>
    <w:rsid w:val="00392319"/>
    <w:rsid w:val="00393163"/>
    <w:rsid w:val="0039351E"/>
    <w:rsid w:val="003937D9"/>
    <w:rsid w:val="00393D00"/>
    <w:rsid w:val="00394608"/>
    <w:rsid w:val="00396E17"/>
    <w:rsid w:val="0039756B"/>
    <w:rsid w:val="003A37EF"/>
    <w:rsid w:val="003A4A2B"/>
    <w:rsid w:val="003A5496"/>
    <w:rsid w:val="003A7F88"/>
    <w:rsid w:val="003B03C7"/>
    <w:rsid w:val="003B207A"/>
    <w:rsid w:val="003B2C03"/>
    <w:rsid w:val="003B39A2"/>
    <w:rsid w:val="003B4D69"/>
    <w:rsid w:val="003B4FFC"/>
    <w:rsid w:val="003B7890"/>
    <w:rsid w:val="003C0914"/>
    <w:rsid w:val="003C13B7"/>
    <w:rsid w:val="003C2E22"/>
    <w:rsid w:val="003C340A"/>
    <w:rsid w:val="003C3CEA"/>
    <w:rsid w:val="003C4B2C"/>
    <w:rsid w:val="003D04EF"/>
    <w:rsid w:val="003D0B3C"/>
    <w:rsid w:val="003D47CF"/>
    <w:rsid w:val="003D56C7"/>
    <w:rsid w:val="003D6134"/>
    <w:rsid w:val="003D714C"/>
    <w:rsid w:val="003E0AA0"/>
    <w:rsid w:val="003E1B67"/>
    <w:rsid w:val="003E206D"/>
    <w:rsid w:val="003E45C2"/>
    <w:rsid w:val="003E48CF"/>
    <w:rsid w:val="003E4DCB"/>
    <w:rsid w:val="003E59EB"/>
    <w:rsid w:val="003E5F11"/>
    <w:rsid w:val="003E61A2"/>
    <w:rsid w:val="003E61E4"/>
    <w:rsid w:val="003F263B"/>
    <w:rsid w:val="003F3E33"/>
    <w:rsid w:val="003F455C"/>
    <w:rsid w:val="003F6371"/>
    <w:rsid w:val="003F64B1"/>
    <w:rsid w:val="003F72E0"/>
    <w:rsid w:val="003F7582"/>
    <w:rsid w:val="003F7EA3"/>
    <w:rsid w:val="00402635"/>
    <w:rsid w:val="00402A62"/>
    <w:rsid w:val="00402BDC"/>
    <w:rsid w:val="004048F6"/>
    <w:rsid w:val="004051CB"/>
    <w:rsid w:val="004067BE"/>
    <w:rsid w:val="004069C9"/>
    <w:rsid w:val="00407D34"/>
    <w:rsid w:val="0041338A"/>
    <w:rsid w:val="004142B1"/>
    <w:rsid w:val="00414774"/>
    <w:rsid w:val="00414C75"/>
    <w:rsid w:val="0041503F"/>
    <w:rsid w:val="00415CDE"/>
    <w:rsid w:val="00420EDA"/>
    <w:rsid w:val="0042192E"/>
    <w:rsid w:val="00421B65"/>
    <w:rsid w:val="0042200C"/>
    <w:rsid w:val="00422568"/>
    <w:rsid w:val="004235EB"/>
    <w:rsid w:val="00424A0F"/>
    <w:rsid w:val="00424A65"/>
    <w:rsid w:val="00426AD8"/>
    <w:rsid w:val="00426E6F"/>
    <w:rsid w:val="0043020D"/>
    <w:rsid w:val="004303FC"/>
    <w:rsid w:val="004310CF"/>
    <w:rsid w:val="00432739"/>
    <w:rsid w:val="004340EF"/>
    <w:rsid w:val="00435038"/>
    <w:rsid w:val="00435073"/>
    <w:rsid w:val="0043621C"/>
    <w:rsid w:val="0044018C"/>
    <w:rsid w:val="00441806"/>
    <w:rsid w:val="00442104"/>
    <w:rsid w:val="0044288D"/>
    <w:rsid w:val="00444A01"/>
    <w:rsid w:val="00447DC2"/>
    <w:rsid w:val="00450084"/>
    <w:rsid w:val="00450396"/>
    <w:rsid w:val="00450941"/>
    <w:rsid w:val="00450D8E"/>
    <w:rsid w:val="004526B1"/>
    <w:rsid w:val="0045359D"/>
    <w:rsid w:val="00453E95"/>
    <w:rsid w:val="00454A50"/>
    <w:rsid w:val="00454C33"/>
    <w:rsid w:val="00454E36"/>
    <w:rsid w:val="00455A65"/>
    <w:rsid w:val="00455C0A"/>
    <w:rsid w:val="00456242"/>
    <w:rsid w:val="00456969"/>
    <w:rsid w:val="00460752"/>
    <w:rsid w:val="00460948"/>
    <w:rsid w:val="0046259A"/>
    <w:rsid w:val="004639CA"/>
    <w:rsid w:val="00464A36"/>
    <w:rsid w:val="00464D06"/>
    <w:rsid w:val="00466DA4"/>
    <w:rsid w:val="00471EFB"/>
    <w:rsid w:val="00473DFE"/>
    <w:rsid w:val="00474352"/>
    <w:rsid w:val="004749C3"/>
    <w:rsid w:val="00476C0F"/>
    <w:rsid w:val="004778C4"/>
    <w:rsid w:val="00480F14"/>
    <w:rsid w:val="00482ECE"/>
    <w:rsid w:val="004847DC"/>
    <w:rsid w:val="00490D9A"/>
    <w:rsid w:val="0049128B"/>
    <w:rsid w:val="004939A3"/>
    <w:rsid w:val="0049414D"/>
    <w:rsid w:val="00495230"/>
    <w:rsid w:val="004958F9"/>
    <w:rsid w:val="004963D9"/>
    <w:rsid w:val="00496754"/>
    <w:rsid w:val="00497023"/>
    <w:rsid w:val="004A2549"/>
    <w:rsid w:val="004A2618"/>
    <w:rsid w:val="004A3ECB"/>
    <w:rsid w:val="004A5600"/>
    <w:rsid w:val="004A59D7"/>
    <w:rsid w:val="004A7D06"/>
    <w:rsid w:val="004B0737"/>
    <w:rsid w:val="004B3613"/>
    <w:rsid w:val="004B37C4"/>
    <w:rsid w:val="004B4828"/>
    <w:rsid w:val="004B4D15"/>
    <w:rsid w:val="004B5EA1"/>
    <w:rsid w:val="004B6990"/>
    <w:rsid w:val="004B6FA6"/>
    <w:rsid w:val="004B7472"/>
    <w:rsid w:val="004B768E"/>
    <w:rsid w:val="004B7761"/>
    <w:rsid w:val="004C07BC"/>
    <w:rsid w:val="004C1FD6"/>
    <w:rsid w:val="004C3C40"/>
    <w:rsid w:val="004C4757"/>
    <w:rsid w:val="004C4835"/>
    <w:rsid w:val="004C6603"/>
    <w:rsid w:val="004C66F3"/>
    <w:rsid w:val="004C683A"/>
    <w:rsid w:val="004C6A2F"/>
    <w:rsid w:val="004C6E33"/>
    <w:rsid w:val="004C7540"/>
    <w:rsid w:val="004C7B3B"/>
    <w:rsid w:val="004D0DFF"/>
    <w:rsid w:val="004D0ED8"/>
    <w:rsid w:val="004D1821"/>
    <w:rsid w:val="004D2999"/>
    <w:rsid w:val="004D29A6"/>
    <w:rsid w:val="004D52D3"/>
    <w:rsid w:val="004D5DD3"/>
    <w:rsid w:val="004D6C0A"/>
    <w:rsid w:val="004D6E71"/>
    <w:rsid w:val="004D6E90"/>
    <w:rsid w:val="004D7B4F"/>
    <w:rsid w:val="004E2E82"/>
    <w:rsid w:val="004E3ED4"/>
    <w:rsid w:val="004E4ED1"/>
    <w:rsid w:val="004E6A8F"/>
    <w:rsid w:val="004E7619"/>
    <w:rsid w:val="004F0AB0"/>
    <w:rsid w:val="004F11F8"/>
    <w:rsid w:val="004F1527"/>
    <w:rsid w:val="004F21E3"/>
    <w:rsid w:val="004F228A"/>
    <w:rsid w:val="004F245C"/>
    <w:rsid w:val="004F2912"/>
    <w:rsid w:val="004F339C"/>
    <w:rsid w:val="004F44E0"/>
    <w:rsid w:val="004F45A2"/>
    <w:rsid w:val="004F49D7"/>
    <w:rsid w:val="004F546F"/>
    <w:rsid w:val="004F6175"/>
    <w:rsid w:val="004F7A47"/>
    <w:rsid w:val="00501157"/>
    <w:rsid w:val="00501409"/>
    <w:rsid w:val="00501962"/>
    <w:rsid w:val="005033AC"/>
    <w:rsid w:val="00504863"/>
    <w:rsid w:val="00506C6A"/>
    <w:rsid w:val="00507850"/>
    <w:rsid w:val="005110A3"/>
    <w:rsid w:val="0051240E"/>
    <w:rsid w:val="005126BE"/>
    <w:rsid w:val="005128CD"/>
    <w:rsid w:val="00515351"/>
    <w:rsid w:val="00515748"/>
    <w:rsid w:val="0052010E"/>
    <w:rsid w:val="00520FAA"/>
    <w:rsid w:val="00521BC4"/>
    <w:rsid w:val="0052267F"/>
    <w:rsid w:val="00523264"/>
    <w:rsid w:val="00526881"/>
    <w:rsid w:val="005276A5"/>
    <w:rsid w:val="005304D8"/>
    <w:rsid w:val="00531FCD"/>
    <w:rsid w:val="0053273F"/>
    <w:rsid w:val="00532BF1"/>
    <w:rsid w:val="00533B2C"/>
    <w:rsid w:val="00533EFA"/>
    <w:rsid w:val="00534548"/>
    <w:rsid w:val="005351CF"/>
    <w:rsid w:val="00535EAB"/>
    <w:rsid w:val="00544CCF"/>
    <w:rsid w:val="00547C1F"/>
    <w:rsid w:val="0055012A"/>
    <w:rsid w:val="00552DA1"/>
    <w:rsid w:val="0055340C"/>
    <w:rsid w:val="00556CB6"/>
    <w:rsid w:val="00561B6D"/>
    <w:rsid w:val="005624C8"/>
    <w:rsid w:val="00562BD8"/>
    <w:rsid w:val="00562E35"/>
    <w:rsid w:val="00565126"/>
    <w:rsid w:val="00567A8E"/>
    <w:rsid w:val="00572B03"/>
    <w:rsid w:val="0057342F"/>
    <w:rsid w:val="00573480"/>
    <w:rsid w:val="005763DD"/>
    <w:rsid w:val="0057723B"/>
    <w:rsid w:val="0058191B"/>
    <w:rsid w:val="005844AD"/>
    <w:rsid w:val="00586F91"/>
    <w:rsid w:val="0058718E"/>
    <w:rsid w:val="00587D33"/>
    <w:rsid w:val="00590144"/>
    <w:rsid w:val="005905C7"/>
    <w:rsid w:val="0059208B"/>
    <w:rsid w:val="00592DEC"/>
    <w:rsid w:val="0059548E"/>
    <w:rsid w:val="005960CD"/>
    <w:rsid w:val="0059653F"/>
    <w:rsid w:val="00597FE7"/>
    <w:rsid w:val="005A02FF"/>
    <w:rsid w:val="005A08A9"/>
    <w:rsid w:val="005A23BC"/>
    <w:rsid w:val="005A286C"/>
    <w:rsid w:val="005A4C9E"/>
    <w:rsid w:val="005A6092"/>
    <w:rsid w:val="005A6E9E"/>
    <w:rsid w:val="005A7191"/>
    <w:rsid w:val="005A78A3"/>
    <w:rsid w:val="005A7F34"/>
    <w:rsid w:val="005B0B1A"/>
    <w:rsid w:val="005B1377"/>
    <w:rsid w:val="005B302F"/>
    <w:rsid w:val="005B3D19"/>
    <w:rsid w:val="005B580D"/>
    <w:rsid w:val="005B6DFF"/>
    <w:rsid w:val="005B7A06"/>
    <w:rsid w:val="005B7D50"/>
    <w:rsid w:val="005C12F6"/>
    <w:rsid w:val="005C4966"/>
    <w:rsid w:val="005C6C78"/>
    <w:rsid w:val="005C7F50"/>
    <w:rsid w:val="005D01E3"/>
    <w:rsid w:val="005D1920"/>
    <w:rsid w:val="005D19A9"/>
    <w:rsid w:val="005D32D1"/>
    <w:rsid w:val="005D3762"/>
    <w:rsid w:val="005D3A9A"/>
    <w:rsid w:val="005D3B9A"/>
    <w:rsid w:val="005D58D8"/>
    <w:rsid w:val="005D7127"/>
    <w:rsid w:val="005D7FBD"/>
    <w:rsid w:val="005E0B39"/>
    <w:rsid w:val="005E2267"/>
    <w:rsid w:val="005E2507"/>
    <w:rsid w:val="005E347E"/>
    <w:rsid w:val="005E35AE"/>
    <w:rsid w:val="005E40D0"/>
    <w:rsid w:val="005E49FA"/>
    <w:rsid w:val="005E5B16"/>
    <w:rsid w:val="005E5D2A"/>
    <w:rsid w:val="005E6B43"/>
    <w:rsid w:val="005E6C74"/>
    <w:rsid w:val="005E715B"/>
    <w:rsid w:val="005F1CC5"/>
    <w:rsid w:val="005F24F7"/>
    <w:rsid w:val="005F4536"/>
    <w:rsid w:val="005F5301"/>
    <w:rsid w:val="005F5E09"/>
    <w:rsid w:val="005F65A1"/>
    <w:rsid w:val="005F7C60"/>
    <w:rsid w:val="00600F46"/>
    <w:rsid w:val="00601963"/>
    <w:rsid w:val="006030CB"/>
    <w:rsid w:val="0060392E"/>
    <w:rsid w:val="00605662"/>
    <w:rsid w:val="00605AA4"/>
    <w:rsid w:val="0061039E"/>
    <w:rsid w:val="00610734"/>
    <w:rsid w:val="00611C70"/>
    <w:rsid w:val="00612602"/>
    <w:rsid w:val="006148D0"/>
    <w:rsid w:val="006153BC"/>
    <w:rsid w:val="00615C33"/>
    <w:rsid w:val="006205BF"/>
    <w:rsid w:val="00620614"/>
    <w:rsid w:val="00620C07"/>
    <w:rsid w:val="00621119"/>
    <w:rsid w:val="0062187B"/>
    <w:rsid w:val="00622042"/>
    <w:rsid w:val="0062237E"/>
    <w:rsid w:val="006236BA"/>
    <w:rsid w:val="00623F2A"/>
    <w:rsid w:val="006252DC"/>
    <w:rsid w:val="006262E0"/>
    <w:rsid w:val="00631B6E"/>
    <w:rsid w:val="00632FB7"/>
    <w:rsid w:val="00633F58"/>
    <w:rsid w:val="006340FB"/>
    <w:rsid w:val="00635A6F"/>
    <w:rsid w:val="00635A9A"/>
    <w:rsid w:val="00635C99"/>
    <w:rsid w:val="00636C05"/>
    <w:rsid w:val="0064224C"/>
    <w:rsid w:val="0064511C"/>
    <w:rsid w:val="006453E5"/>
    <w:rsid w:val="006453F0"/>
    <w:rsid w:val="0064658B"/>
    <w:rsid w:val="0064704E"/>
    <w:rsid w:val="0065030C"/>
    <w:rsid w:val="00650891"/>
    <w:rsid w:val="00650962"/>
    <w:rsid w:val="00651965"/>
    <w:rsid w:val="006527A8"/>
    <w:rsid w:val="00653AD6"/>
    <w:rsid w:val="00654A0B"/>
    <w:rsid w:val="006552BA"/>
    <w:rsid w:val="00655E99"/>
    <w:rsid w:val="00655FA2"/>
    <w:rsid w:val="006572C7"/>
    <w:rsid w:val="0066057F"/>
    <w:rsid w:val="006609F7"/>
    <w:rsid w:val="006613B7"/>
    <w:rsid w:val="00662EF8"/>
    <w:rsid w:val="006642B5"/>
    <w:rsid w:val="00665E83"/>
    <w:rsid w:val="00666B94"/>
    <w:rsid w:val="00667C46"/>
    <w:rsid w:val="006714A4"/>
    <w:rsid w:val="00672672"/>
    <w:rsid w:val="0067624B"/>
    <w:rsid w:val="00676B68"/>
    <w:rsid w:val="0068084A"/>
    <w:rsid w:val="00681E03"/>
    <w:rsid w:val="0068251E"/>
    <w:rsid w:val="006840BE"/>
    <w:rsid w:val="00684B6A"/>
    <w:rsid w:val="00685BEB"/>
    <w:rsid w:val="00685F61"/>
    <w:rsid w:val="00686FFE"/>
    <w:rsid w:val="006874B0"/>
    <w:rsid w:val="00691BD3"/>
    <w:rsid w:val="00693241"/>
    <w:rsid w:val="0069491C"/>
    <w:rsid w:val="00695424"/>
    <w:rsid w:val="00696875"/>
    <w:rsid w:val="006A04AE"/>
    <w:rsid w:val="006A1C09"/>
    <w:rsid w:val="006A2042"/>
    <w:rsid w:val="006A281E"/>
    <w:rsid w:val="006A5DF3"/>
    <w:rsid w:val="006A5F3D"/>
    <w:rsid w:val="006A6CFD"/>
    <w:rsid w:val="006A7058"/>
    <w:rsid w:val="006A7844"/>
    <w:rsid w:val="006B3833"/>
    <w:rsid w:val="006B3E75"/>
    <w:rsid w:val="006B4DB3"/>
    <w:rsid w:val="006B5485"/>
    <w:rsid w:val="006B74AB"/>
    <w:rsid w:val="006B75A3"/>
    <w:rsid w:val="006C3880"/>
    <w:rsid w:val="006C630B"/>
    <w:rsid w:val="006D052E"/>
    <w:rsid w:val="006D064C"/>
    <w:rsid w:val="006D0957"/>
    <w:rsid w:val="006D7F8C"/>
    <w:rsid w:val="006E0479"/>
    <w:rsid w:val="006E086A"/>
    <w:rsid w:val="006E0FA1"/>
    <w:rsid w:val="006E1ADB"/>
    <w:rsid w:val="006E1BAB"/>
    <w:rsid w:val="006E1CF6"/>
    <w:rsid w:val="006E2C67"/>
    <w:rsid w:val="006E3D97"/>
    <w:rsid w:val="006E4275"/>
    <w:rsid w:val="006E6003"/>
    <w:rsid w:val="006E6AE5"/>
    <w:rsid w:val="006E6CF7"/>
    <w:rsid w:val="006E7C9F"/>
    <w:rsid w:val="006F0A22"/>
    <w:rsid w:val="006F352D"/>
    <w:rsid w:val="006F3F8B"/>
    <w:rsid w:val="006F5360"/>
    <w:rsid w:val="007015B8"/>
    <w:rsid w:val="00702BF6"/>
    <w:rsid w:val="00703984"/>
    <w:rsid w:val="00703DE7"/>
    <w:rsid w:val="00704A26"/>
    <w:rsid w:val="00705566"/>
    <w:rsid w:val="007062DD"/>
    <w:rsid w:val="00706913"/>
    <w:rsid w:val="007070F0"/>
    <w:rsid w:val="00711837"/>
    <w:rsid w:val="00711B18"/>
    <w:rsid w:val="00711E4A"/>
    <w:rsid w:val="00712237"/>
    <w:rsid w:val="007123D6"/>
    <w:rsid w:val="00712C3B"/>
    <w:rsid w:val="0071304D"/>
    <w:rsid w:val="00714234"/>
    <w:rsid w:val="0071459C"/>
    <w:rsid w:val="0071518D"/>
    <w:rsid w:val="007158BC"/>
    <w:rsid w:val="00716B46"/>
    <w:rsid w:val="00717991"/>
    <w:rsid w:val="0072298E"/>
    <w:rsid w:val="007315C4"/>
    <w:rsid w:val="007319A4"/>
    <w:rsid w:val="0073283E"/>
    <w:rsid w:val="00733C81"/>
    <w:rsid w:val="0073592A"/>
    <w:rsid w:val="00736DC2"/>
    <w:rsid w:val="00736DFC"/>
    <w:rsid w:val="007406DC"/>
    <w:rsid w:val="0074421F"/>
    <w:rsid w:val="00744546"/>
    <w:rsid w:val="00745234"/>
    <w:rsid w:val="00751D99"/>
    <w:rsid w:val="0075246A"/>
    <w:rsid w:val="0075310B"/>
    <w:rsid w:val="0075318C"/>
    <w:rsid w:val="0075540F"/>
    <w:rsid w:val="00756830"/>
    <w:rsid w:val="007626F1"/>
    <w:rsid w:val="00764C3F"/>
    <w:rsid w:val="00764F54"/>
    <w:rsid w:val="007655FB"/>
    <w:rsid w:val="00765D96"/>
    <w:rsid w:val="007700E9"/>
    <w:rsid w:val="00771996"/>
    <w:rsid w:val="00771FC5"/>
    <w:rsid w:val="00772A92"/>
    <w:rsid w:val="00773614"/>
    <w:rsid w:val="00773661"/>
    <w:rsid w:val="00776A5C"/>
    <w:rsid w:val="00781380"/>
    <w:rsid w:val="007848B6"/>
    <w:rsid w:val="0078585A"/>
    <w:rsid w:val="00786356"/>
    <w:rsid w:val="00786B55"/>
    <w:rsid w:val="00786D90"/>
    <w:rsid w:val="00787B5B"/>
    <w:rsid w:val="007910C9"/>
    <w:rsid w:val="0079284A"/>
    <w:rsid w:val="00794673"/>
    <w:rsid w:val="00794B4F"/>
    <w:rsid w:val="0079520F"/>
    <w:rsid w:val="007962C5"/>
    <w:rsid w:val="00796A58"/>
    <w:rsid w:val="00796CBD"/>
    <w:rsid w:val="00797E9E"/>
    <w:rsid w:val="00797FB5"/>
    <w:rsid w:val="007A00AA"/>
    <w:rsid w:val="007A031B"/>
    <w:rsid w:val="007A0446"/>
    <w:rsid w:val="007A0713"/>
    <w:rsid w:val="007A1ADE"/>
    <w:rsid w:val="007A2C94"/>
    <w:rsid w:val="007A5DC4"/>
    <w:rsid w:val="007A742B"/>
    <w:rsid w:val="007A76F1"/>
    <w:rsid w:val="007B0048"/>
    <w:rsid w:val="007B01CA"/>
    <w:rsid w:val="007B15D1"/>
    <w:rsid w:val="007B2E6A"/>
    <w:rsid w:val="007B32DB"/>
    <w:rsid w:val="007B5156"/>
    <w:rsid w:val="007B6491"/>
    <w:rsid w:val="007B6C3C"/>
    <w:rsid w:val="007B6EEE"/>
    <w:rsid w:val="007B75AE"/>
    <w:rsid w:val="007C0155"/>
    <w:rsid w:val="007C107F"/>
    <w:rsid w:val="007C152C"/>
    <w:rsid w:val="007C5ECC"/>
    <w:rsid w:val="007D0AEF"/>
    <w:rsid w:val="007D1696"/>
    <w:rsid w:val="007D1BB0"/>
    <w:rsid w:val="007D2497"/>
    <w:rsid w:val="007D3959"/>
    <w:rsid w:val="007D3A0B"/>
    <w:rsid w:val="007D3CCF"/>
    <w:rsid w:val="007D5444"/>
    <w:rsid w:val="007E117E"/>
    <w:rsid w:val="007E128A"/>
    <w:rsid w:val="007E3746"/>
    <w:rsid w:val="007E3C2D"/>
    <w:rsid w:val="007E5E82"/>
    <w:rsid w:val="007E641C"/>
    <w:rsid w:val="007F0DFA"/>
    <w:rsid w:val="007F1573"/>
    <w:rsid w:val="007F1940"/>
    <w:rsid w:val="007F1B5F"/>
    <w:rsid w:val="007F20BD"/>
    <w:rsid w:val="007F3989"/>
    <w:rsid w:val="007F39D0"/>
    <w:rsid w:val="007F3BB2"/>
    <w:rsid w:val="007F644F"/>
    <w:rsid w:val="007F6687"/>
    <w:rsid w:val="00801BCD"/>
    <w:rsid w:val="00802AD8"/>
    <w:rsid w:val="008036D7"/>
    <w:rsid w:val="00803E8B"/>
    <w:rsid w:val="00804E6A"/>
    <w:rsid w:val="00806933"/>
    <w:rsid w:val="0080699B"/>
    <w:rsid w:val="00806D4C"/>
    <w:rsid w:val="008106B2"/>
    <w:rsid w:val="0081298A"/>
    <w:rsid w:val="008131E6"/>
    <w:rsid w:val="00814B0E"/>
    <w:rsid w:val="00814F40"/>
    <w:rsid w:val="008174BA"/>
    <w:rsid w:val="00817EE4"/>
    <w:rsid w:val="008214F1"/>
    <w:rsid w:val="0082253A"/>
    <w:rsid w:val="008234F8"/>
    <w:rsid w:val="00823544"/>
    <w:rsid w:val="0082450A"/>
    <w:rsid w:val="00824C52"/>
    <w:rsid w:val="008268B1"/>
    <w:rsid w:val="0082746B"/>
    <w:rsid w:val="00827E60"/>
    <w:rsid w:val="008313CB"/>
    <w:rsid w:val="00831AFC"/>
    <w:rsid w:val="00831DF9"/>
    <w:rsid w:val="008326B9"/>
    <w:rsid w:val="008333E8"/>
    <w:rsid w:val="0083359F"/>
    <w:rsid w:val="008364F7"/>
    <w:rsid w:val="00836A10"/>
    <w:rsid w:val="00837A51"/>
    <w:rsid w:val="00837E6C"/>
    <w:rsid w:val="00840605"/>
    <w:rsid w:val="00840F80"/>
    <w:rsid w:val="008414F7"/>
    <w:rsid w:val="008438F9"/>
    <w:rsid w:val="008450A9"/>
    <w:rsid w:val="0084568A"/>
    <w:rsid w:val="00846C81"/>
    <w:rsid w:val="008504A2"/>
    <w:rsid w:val="00850F5F"/>
    <w:rsid w:val="00852969"/>
    <w:rsid w:val="00852FB7"/>
    <w:rsid w:val="00855B97"/>
    <w:rsid w:val="00856416"/>
    <w:rsid w:val="008574EA"/>
    <w:rsid w:val="008575E5"/>
    <w:rsid w:val="00857B3B"/>
    <w:rsid w:val="00860CD3"/>
    <w:rsid w:val="00864BE0"/>
    <w:rsid w:val="0086612E"/>
    <w:rsid w:val="00866130"/>
    <w:rsid w:val="00867961"/>
    <w:rsid w:val="00867A4C"/>
    <w:rsid w:val="00872AF4"/>
    <w:rsid w:val="00876690"/>
    <w:rsid w:val="00877918"/>
    <w:rsid w:val="0088108E"/>
    <w:rsid w:val="00881976"/>
    <w:rsid w:val="008822B6"/>
    <w:rsid w:val="00882DA3"/>
    <w:rsid w:val="00883EC2"/>
    <w:rsid w:val="008842D7"/>
    <w:rsid w:val="00884846"/>
    <w:rsid w:val="008848F1"/>
    <w:rsid w:val="00886CA4"/>
    <w:rsid w:val="00892385"/>
    <w:rsid w:val="00892815"/>
    <w:rsid w:val="00893B90"/>
    <w:rsid w:val="00893BFF"/>
    <w:rsid w:val="00894170"/>
    <w:rsid w:val="0089504C"/>
    <w:rsid w:val="008A1A73"/>
    <w:rsid w:val="008A4DBE"/>
    <w:rsid w:val="008A4E4C"/>
    <w:rsid w:val="008A794C"/>
    <w:rsid w:val="008B1BCF"/>
    <w:rsid w:val="008B1D96"/>
    <w:rsid w:val="008B2938"/>
    <w:rsid w:val="008B3396"/>
    <w:rsid w:val="008B4935"/>
    <w:rsid w:val="008B4BB5"/>
    <w:rsid w:val="008B4DD1"/>
    <w:rsid w:val="008C0DA3"/>
    <w:rsid w:val="008C1C7F"/>
    <w:rsid w:val="008C4549"/>
    <w:rsid w:val="008C4ED3"/>
    <w:rsid w:val="008C5816"/>
    <w:rsid w:val="008C7CE3"/>
    <w:rsid w:val="008C7FB0"/>
    <w:rsid w:val="008D089D"/>
    <w:rsid w:val="008D2071"/>
    <w:rsid w:val="008D25D5"/>
    <w:rsid w:val="008D4348"/>
    <w:rsid w:val="008D45BA"/>
    <w:rsid w:val="008D5E98"/>
    <w:rsid w:val="008E2275"/>
    <w:rsid w:val="008E6B3A"/>
    <w:rsid w:val="008F26D9"/>
    <w:rsid w:val="008F33D8"/>
    <w:rsid w:val="008F4260"/>
    <w:rsid w:val="008F4995"/>
    <w:rsid w:val="008F6C81"/>
    <w:rsid w:val="008F6F51"/>
    <w:rsid w:val="008F7591"/>
    <w:rsid w:val="008F7C82"/>
    <w:rsid w:val="00900D46"/>
    <w:rsid w:val="00900EA5"/>
    <w:rsid w:val="00900FE3"/>
    <w:rsid w:val="00902F44"/>
    <w:rsid w:val="009034B2"/>
    <w:rsid w:val="009048E5"/>
    <w:rsid w:val="00910C80"/>
    <w:rsid w:val="00911C7F"/>
    <w:rsid w:val="00913093"/>
    <w:rsid w:val="009132B5"/>
    <w:rsid w:val="00913D51"/>
    <w:rsid w:val="00914CA9"/>
    <w:rsid w:val="00915859"/>
    <w:rsid w:val="0091678E"/>
    <w:rsid w:val="00917DA7"/>
    <w:rsid w:val="00917F93"/>
    <w:rsid w:val="00923CF1"/>
    <w:rsid w:val="0092469C"/>
    <w:rsid w:val="00925268"/>
    <w:rsid w:val="00925322"/>
    <w:rsid w:val="00925677"/>
    <w:rsid w:val="00926F31"/>
    <w:rsid w:val="0092766C"/>
    <w:rsid w:val="00930D86"/>
    <w:rsid w:val="00931CE3"/>
    <w:rsid w:val="009321FE"/>
    <w:rsid w:val="009360EE"/>
    <w:rsid w:val="00936879"/>
    <w:rsid w:val="00936B53"/>
    <w:rsid w:val="009375A3"/>
    <w:rsid w:val="00937A04"/>
    <w:rsid w:val="0094032A"/>
    <w:rsid w:val="00944AAC"/>
    <w:rsid w:val="009467E9"/>
    <w:rsid w:val="00947348"/>
    <w:rsid w:val="00951567"/>
    <w:rsid w:val="009521BA"/>
    <w:rsid w:val="009536A1"/>
    <w:rsid w:val="00955417"/>
    <w:rsid w:val="00955757"/>
    <w:rsid w:val="00955EE7"/>
    <w:rsid w:val="00957D33"/>
    <w:rsid w:val="00960E1A"/>
    <w:rsid w:val="009627E5"/>
    <w:rsid w:val="009658E2"/>
    <w:rsid w:val="0096607E"/>
    <w:rsid w:val="00971F42"/>
    <w:rsid w:val="009730E7"/>
    <w:rsid w:val="0097334E"/>
    <w:rsid w:val="00973C1E"/>
    <w:rsid w:val="00973CB7"/>
    <w:rsid w:val="009740D6"/>
    <w:rsid w:val="00975A3D"/>
    <w:rsid w:val="00976A92"/>
    <w:rsid w:val="00977396"/>
    <w:rsid w:val="00980B73"/>
    <w:rsid w:val="009811E8"/>
    <w:rsid w:val="00981ED2"/>
    <w:rsid w:val="00982120"/>
    <w:rsid w:val="0098465B"/>
    <w:rsid w:val="009866C8"/>
    <w:rsid w:val="0098722B"/>
    <w:rsid w:val="0098728F"/>
    <w:rsid w:val="009872B7"/>
    <w:rsid w:val="00987DD9"/>
    <w:rsid w:val="009903CD"/>
    <w:rsid w:val="0099146F"/>
    <w:rsid w:val="00993114"/>
    <w:rsid w:val="009939EF"/>
    <w:rsid w:val="00993CC3"/>
    <w:rsid w:val="00996138"/>
    <w:rsid w:val="0099779E"/>
    <w:rsid w:val="009A25D3"/>
    <w:rsid w:val="009A30CF"/>
    <w:rsid w:val="009A359A"/>
    <w:rsid w:val="009A58C7"/>
    <w:rsid w:val="009A6ADF"/>
    <w:rsid w:val="009A6CCF"/>
    <w:rsid w:val="009B0638"/>
    <w:rsid w:val="009B1FD8"/>
    <w:rsid w:val="009B40B8"/>
    <w:rsid w:val="009B4618"/>
    <w:rsid w:val="009C02BA"/>
    <w:rsid w:val="009C0936"/>
    <w:rsid w:val="009C2EBF"/>
    <w:rsid w:val="009C3031"/>
    <w:rsid w:val="009C48FD"/>
    <w:rsid w:val="009C4E02"/>
    <w:rsid w:val="009C57E3"/>
    <w:rsid w:val="009C6DD1"/>
    <w:rsid w:val="009C7B7F"/>
    <w:rsid w:val="009D2D5A"/>
    <w:rsid w:val="009D38FE"/>
    <w:rsid w:val="009D4857"/>
    <w:rsid w:val="009D6625"/>
    <w:rsid w:val="009D7356"/>
    <w:rsid w:val="009E08A2"/>
    <w:rsid w:val="009E099F"/>
    <w:rsid w:val="009E0FAB"/>
    <w:rsid w:val="009E2BF7"/>
    <w:rsid w:val="009E3100"/>
    <w:rsid w:val="009E3804"/>
    <w:rsid w:val="009E68C5"/>
    <w:rsid w:val="009F0021"/>
    <w:rsid w:val="009F017A"/>
    <w:rsid w:val="009F0D80"/>
    <w:rsid w:val="009F18FB"/>
    <w:rsid w:val="009F1AFC"/>
    <w:rsid w:val="009F3BC3"/>
    <w:rsid w:val="009F4907"/>
    <w:rsid w:val="009F4CF3"/>
    <w:rsid w:val="009F68EC"/>
    <w:rsid w:val="009F77BA"/>
    <w:rsid w:val="009F79F7"/>
    <w:rsid w:val="009F7D45"/>
    <w:rsid w:val="00A00265"/>
    <w:rsid w:val="00A0059F"/>
    <w:rsid w:val="00A020D8"/>
    <w:rsid w:val="00A02C7C"/>
    <w:rsid w:val="00A03375"/>
    <w:rsid w:val="00A06343"/>
    <w:rsid w:val="00A068CE"/>
    <w:rsid w:val="00A073A5"/>
    <w:rsid w:val="00A1087A"/>
    <w:rsid w:val="00A113A3"/>
    <w:rsid w:val="00A11576"/>
    <w:rsid w:val="00A1378D"/>
    <w:rsid w:val="00A14201"/>
    <w:rsid w:val="00A1446C"/>
    <w:rsid w:val="00A159B8"/>
    <w:rsid w:val="00A167B0"/>
    <w:rsid w:val="00A17149"/>
    <w:rsid w:val="00A20E86"/>
    <w:rsid w:val="00A21C4C"/>
    <w:rsid w:val="00A226D9"/>
    <w:rsid w:val="00A24AB3"/>
    <w:rsid w:val="00A266EF"/>
    <w:rsid w:val="00A27010"/>
    <w:rsid w:val="00A2772C"/>
    <w:rsid w:val="00A27FA5"/>
    <w:rsid w:val="00A3022B"/>
    <w:rsid w:val="00A319C4"/>
    <w:rsid w:val="00A34D57"/>
    <w:rsid w:val="00A36803"/>
    <w:rsid w:val="00A36C8F"/>
    <w:rsid w:val="00A372DE"/>
    <w:rsid w:val="00A37985"/>
    <w:rsid w:val="00A401AE"/>
    <w:rsid w:val="00A406A7"/>
    <w:rsid w:val="00A406F9"/>
    <w:rsid w:val="00A40FC5"/>
    <w:rsid w:val="00A41870"/>
    <w:rsid w:val="00A41CF1"/>
    <w:rsid w:val="00A41F62"/>
    <w:rsid w:val="00A42E29"/>
    <w:rsid w:val="00A44064"/>
    <w:rsid w:val="00A4419F"/>
    <w:rsid w:val="00A47CF8"/>
    <w:rsid w:val="00A50F49"/>
    <w:rsid w:val="00A5180D"/>
    <w:rsid w:val="00A5185B"/>
    <w:rsid w:val="00A55BFD"/>
    <w:rsid w:val="00A570B9"/>
    <w:rsid w:val="00A571F7"/>
    <w:rsid w:val="00A57528"/>
    <w:rsid w:val="00A6251D"/>
    <w:rsid w:val="00A63AF1"/>
    <w:rsid w:val="00A65159"/>
    <w:rsid w:val="00A6685E"/>
    <w:rsid w:val="00A66CC3"/>
    <w:rsid w:val="00A739A1"/>
    <w:rsid w:val="00A744E9"/>
    <w:rsid w:val="00A74841"/>
    <w:rsid w:val="00A750CB"/>
    <w:rsid w:val="00A77B8D"/>
    <w:rsid w:val="00A81523"/>
    <w:rsid w:val="00A81BE3"/>
    <w:rsid w:val="00A82C5F"/>
    <w:rsid w:val="00A9301B"/>
    <w:rsid w:val="00A93DFE"/>
    <w:rsid w:val="00A94AED"/>
    <w:rsid w:val="00A95725"/>
    <w:rsid w:val="00A95C44"/>
    <w:rsid w:val="00A966E3"/>
    <w:rsid w:val="00A9733B"/>
    <w:rsid w:val="00A97B1D"/>
    <w:rsid w:val="00AA021B"/>
    <w:rsid w:val="00AA02FB"/>
    <w:rsid w:val="00AA1044"/>
    <w:rsid w:val="00AA1256"/>
    <w:rsid w:val="00AA4161"/>
    <w:rsid w:val="00AA7E46"/>
    <w:rsid w:val="00AB03DE"/>
    <w:rsid w:val="00AB2EFA"/>
    <w:rsid w:val="00AB316A"/>
    <w:rsid w:val="00AB3CDF"/>
    <w:rsid w:val="00AB42E1"/>
    <w:rsid w:val="00AB4746"/>
    <w:rsid w:val="00AB5166"/>
    <w:rsid w:val="00AB629E"/>
    <w:rsid w:val="00AB6FA5"/>
    <w:rsid w:val="00AB74E5"/>
    <w:rsid w:val="00AC0749"/>
    <w:rsid w:val="00AC2902"/>
    <w:rsid w:val="00AC2A86"/>
    <w:rsid w:val="00AC36BC"/>
    <w:rsid w:val="00AC3EE6"/>
    <w:rsid w:val="00AC4957"/>
    <w:rsid w:val="00AC56EF"/>
    <w:rsid w:val="00AC6CBF"/>
    <w:rsid w:val="00AC6CCE"/>
    <w:rsid w:val="00AC7878"/>
    <w:rsid w:val="00AD019D"/>
    <w:rsid w:val="00AD1E85"/>
    <w:rsid w:val="00AD22F8"/>
    <w:rsid w:val="00AD2421"/>
    <w:rsid w:val="00AD2F53"/>
    <w:rsid w:val="00AD614A"/>
    <w:rsid w:val="00AD723C"/>
    <w:rsid w:val="00AD7C03"/>
    <w:rsid w:val="00AD7E9B"/>
    <w:rsid w:val="00AE1D71"/>
    <w:rsid w:val="00AE288C"/>
    <w:rsid w:val="00AE7251"/>
    <w:rsid w:val="00AE7BD3"/>
    <w:rsid w:val="00AE7C31"/>
    <w:rsid w:val="00AF4432"/>
    <w:rsid w:val="00B000FC"/>
    <w:rsid w:val="00B012E8"/>
    <w:rsid w:val="00B041B5"/>
    <w:rsid w:val="00B062C6"/>
    <w:rsid w:val="00B06915"/>
    <w:rsid w:val="00B06CD8"/>
    <w:rsid w:val="00B0720C"/>
    <w:rsid w:val="00B07E77"/>
    <w:rsid w:val="00B110C8"/>
    <w:rsid w:val="00B118C1"/>
    <w:rsid w:val="00B1220B"/>
    <w:rsid w:val="00B12381"/>
    <w:rsid w:val="00B1267E"/>
    <w:rsid w:val="00B151C0"/>
    <w:rsid w:val="00B16079"/>
    <w:rsid w:val="00B1688B"/>
    <w:rsid w:val="00B22336"/>
    <w:rsid w:val="00B22F55"/>
    <w:rsid w:val="00B230BC"/>
    <w:rsid w:val="00B24E10"/>
    <w:rsid w:val="00B301CF"/>
    <w:rsid w:val="00B31220"/>
    <w:rsid w:val="00B31F81"/>
    <w:rsid w:val="00B36F25"/>
    <w:rsid w:val="00B3700D"/>
    <w:rsid w:val="00B405CC"/>
    <w:rsid w:val="00B408C5"/>
    <w:rsid w:val="00B4100A"/>
    <w:rsid w:val="00B412F9"/>
    <w:rsid w:val="00B416F5"/>
    <w:rsid w:val="00B425FC"/>
    <w:rsid w:val="00B42965"/>
    <w:rsid w:val="00B43CEA"/>
    <w:rsid w:val="00B45A1E"/>
    <w:rsid w:val="00B45BD4"/>
    <w:rsid w:val="00B4613F"/>
    <w:rsid w:val="00B47E25"/>
    <w:rsid w:val="00B5047B"/>
    <w:rsid w:val="00B51E5A"/>
    <w:rsid w:val="00B52344"/>
    <w:rsid w:val="00B53908"/>
    <w:rsid w:val="00B555EC"/>
    <w:rsid w:val="00B56D43"/>
    <w:rsid w:val="00B57F4E"/>
    <w:rsid w:val="00B61B0F"/>
    <w:rsid w:val="00B65E7E"/>
    <w:rsid w:val="00B67066"/>
    <w:rsid w:val="00B67683"/>
    <w:rsid w:val="00B67B51"/>
    <w:rsid w:val="00B72012"/>
    <w:rsid w:val="00B7546F"/>
    <w:rsid w:val="00B75D6A"/>
    <w:rsid w:val="00B83C43"/>
    <w:rsid w:val="00B83E84"/>
    <w:rsid w:val="00B83FE9"/>
    <w:rsid w:val="00B859FA"/>
    <w:rsid w:val="00B85C3A"/>
    <w:rsid w:val="00B86099"/>
    <w:rsid w:val="00B86FCA"/>
    <w:rsid w:val="00B870BE"/>
    <w:rsid w:val="00B8782F"/>
    <w:rsid w:val="00B903D1"/>
    <w:rsid w:val="00B90E14"/>
    <w:rsid w:val="00B924CD"/>
    <w:rsid w:val="00B92774"/>
    <w:rsid w:val="00B95646"/>
    <w:rsid w:val="00B958F6"/>
    <w:rsid w:val="00B96456"/>
    <w:rsid w:val="00B969A7"/>
    <w:rsid w:val="00B97013"/>
    <w:rsid w:val="00B971BD"/>
    <w:rsid w:val="00B97D25"/>
    <w:rsid w:val="00BA1942"/>
    <w:rsid w:val="00BA2164"/>
    <w:rsid w:val="00BA39F5"/>
    <w:rsid w:val="00BA3A14"/>
    <w:rsid w:val="00BA491E"/>
    <w:rsid w:val="00BA4B71"/>
    <w:rsid w:val="00BA55B9"/>
    <w:rsid w:val="00BB04C7"/>
    <w:rsid w:val="00BB4578"/>
    <w:rsid w:val="00BB4B89"/>
    <w:rsid w:val="00BB4D84"/>
    <w:rsid w:val="00BB731F"/>
    <w:rsid w:val="00BC299A"/>
    <w:rsid w:val="00BC2C4F"/>
    <w:rsid w:val="00BC5647"/>
    <w:rsid w:val="00BC6162"/>
    <w:rsid w:val="00BC72A1"/>
    <w:rsid w:val="00BD3719"/>
    <w:rsid w:val="00BD3DAD"/>
    <w:rsid w:val="00BD3DBB"/>
    <w:rsid w:val="00BD50B6"/>
    <w:rsid w:val="00BD6BBF"/>
    <w:rsid w:val="00BD7B64"/>
    <w:rsid w:val="00BE070A"/>
    <w:rsid w:val="00BE0A65"/>
    <w:rsid w:val="00BE0D41"/>
    <w:rsid w:val="00BE11F0"/>
    <w:rsid w:val="00BE186C"/>
    <w:rsid w:val="00BE2443"/>
    <w:rsid w:val="00BE310A"/>
    <w:rsid w:val="00BE31BA"/>
    <w:rsid w:val="00BE48ED"/>
    <w:rsid w:val="00BE79F1"/>
    <w:rsid w:val="00BE7EAF"/>
    <w:rsid w:val="00BF08E5"/>
    <w:rsid w:val="00BF1199"/>
    <w:rsid w:val="00BF5A40"/>
    <w:rsid w:val="00BF6847"/>
    <w:rsid w:val="00BF721C"/>
    <w:rsid w:val="00BF75C8"/>
    <w:rsid w:val="00C001FD"/>
    <w:rsid w:val="00C003FE"/>
    <w:rsid w:val="00C00843"/>
    <w:rsid w:val="00C00B8E"/>
    <w:rsid w:val="00C013FD"/>
    <w:rsid w:val="00C01797"/>
    <w:rsid w:val="00C0323C"/>
    <w:rsid w:val="00C039FE"/>
    <w:rsid w:val="00C03A70"/>
    <w:rsid w:val="00C05E99"/>
    <w:rsid w:val="00C06751"/>
    <w:rsid w:val="00C1035A"/>
    <w:rsid w:val="00C14A4D"/>
    <w:rsid w:val="00C164D3"/>
    <w:rsid w:val="00C17F05"/>
    <w:rsid w:val="00C201DB"/>
    <w:rsid w:val="00C2169B"/>
    <w:rsid w:val="00C21BC2"/>
    <w:rsid w:val="00C22CB4"/>
    <w:rsid w:val="00C230DD"/>
    <w:rsid w:val="00C23183"/>
    <w:rsid w:val="00C23A7B"/>
    <w:rsid w:val="00C24583"/>
    <w:rsid w:val="00C26000"/>
    <w:rsid w:val="00C26018"/>
    <w:rsid w:val="00C278A5"/>
    <w:rsid w:val="00C338B6"/>
    <w:rsid w:val="00C34FE6"/>
    <w:rsid w:val="00C35AB7"/>
    <w:rsid w:val="00C37492"/>
    <w:rsid w:val="00C37BE7"/>
    <w:rsid w:val="00C4011C"/>
    <w:rsid w:val="00C4040D"/>
    <w:rsid w:val="00C4067F"/>
    <w:rsid w:val="00C40F17"/>
    <w:rsid w:val="00C42E7D"/>
    <w:rsid w:val="00C42F92"/>
    <w:rsid w:val="00C4347E"/>
    <w:rsid w:val="00C43D55"/>
    <w:rsid w:val="00C447B5"/>
    <w:rsid w:val="00C469B0"/>
    <w:rsid w:val="00C47D2C"/>
    <w:rsid w:val="00C510DF"/>
    <w:rsid w:val="00C514FB"/>
    <w:rsid w:val="00C53BF7"/>
    <w:rsid w:val="00C54698"/>
    <w:rsid w:val="00C547B8"/>
    <w:rsid w:val="00C561FC"/>
    <w:rsid w:val="00C56981"/>
    <w:rsid w:val="00C56CE0"/>
    <w:rsid w:val="00C5753B"/>
    <w:rsid w:val="00C60286"/>
    <w:rsid w:val="00C60ABE"/>
    <w:rsid w:val="00C624AD"/>
    <w:rsid w:val="00C63DCB"/>
    <w:rsid w:val="00C6702C"/>
    <w:rsid w:val="00C71CDA"/>
    <w:rsid w:val="00C71F6B"/>
    <w:rsid w:val="00C72E2B"/>
    <w:rsid w:val="00C72EFD"/>
    <w:rsid w:val="00C75089"/>
    <w:rsid w:val="00C76D9A"/>
    <w:rsid w:val="00C77FCB"/>
    <w:rsid w:val="00C8038F"/>
    <w:rsid w:val="00C80AB1"/>
    <w:rsid w:val="00C815F5"/>
    <w:rsid w:val="00C81889"/>
    <w:rsid w:val="00C84CD2"/>
    <w:rsid w:val="00C85CE7"/>
    <w:rsid w:val="00C864B3"/>
    <w:rsid w:val="00C9042F"/>
    <w:rsid w:val="00C9282E"/>
    <w:rsid w:val="00C93815"/>
    <w:rsid w:val="00C9390F"/>
    <w:rsid w:val="00C93996"/>
    <w:rsid w:val="00C94521"/>
    <w:rsid w:val="00C94F35"/>
    <w:rsid w:val="00C95352"/>
    <w:rsid w:val="00C9545A"/>
    <w:rsid w:val="00C97994"/>
    <w:rsid w:val="00CA1908"/>
    <w:rsid w:val="00CA1972"/>
    <w:rsid w:val="00CA30AD"/>
    <w:rsid w:val="00CA3EBC"/>
    <w:rsid w:val="00CB1520"/>
    <w:rsid w:val="00CB2466"/>
    <w:rsid w:val="00CB26A6"/>
    <w:rsid w:val="00CB5862"/>
    <w:rsid w:val="00CB5EEA"/>
    <w:rsid w:val="00CB7DCD"/>
    <w:rsid w:val="00CC13BD"/>
    <w:rsid w:val="00CC24A5"/>
    <w:rsid w:val="00CC3DEC"/>
    <w:rsid w:val="00CC7BA3"/>
    <w:rsid w:val="00CD0B24"/>
    <w:rsid w:val="00CD17FE"/>
    <w:rsid w:val="00CD267A"/>
    <w:rsid w:val="00CD2B25"/>
    <w:rsid w:val="00CD31D2"/>
    <w:rsid w:val="00CD3920"/>
    <w:rsid w:val="00CD51CD"/>
    <w:rsid w:val="00CD527A"/>
    <w:rsid w:val="00CD64F1"/>
    <w:rsid w:val="00CD6DED"/>
    <w:rsid w:val="00CE3C5B"/>
    <w:rsid w:val="00CE5648"/>
    <w:rsid w:val="00CE6CA2"/>
    <w:rsid w:val="00CF1880"/>
    <w:rsid w:val="00CF26AE"/>
    <w:rsid w:val="00CF2DA5"/>
    <w:rsid w:val="00CF40BA"/>
    <w:rsid w:val="00CF5591"/>
    <w:rsid w:val="00CF7347"/>
    <w:rsid w:val="00CF797B"/>
    <w:rsid w:val="00D0135B"/>
    <w:rsid w:val="00D01BD5"/>
    <w:rsid w:val="00D02569"/>
    <w:rsid w:val="00D03A9F"/>
    <w:rsid w:val="00D07E0A"/>
    <w:rsid w:val="00D10096"/>
    <w:rsid w:val="00D10847"/>
    <w:rsid w:val="00D11831"/>
    <w:rsid w:val="00D11B19"/>
    <w:rsid w:val="00D143B7"/>
    <w:rsid w:val="00D15ACA"/>
    <w:rsid w:val="00D16023"/>
    <w:rsid w:val="00D164AF"/>
    <w:rsid w:val="00D16E57"/>
    <w:rsid w:val="00D17FC1"/>
    <w:rsid w:val="00D2391F"/>
    <w:rsid w:val="00D24501"/>
    <w:rsid w:val="00D269BC"/>
    <w:rsid w:val="00D277AD"/>
    <w:rsid w:val="00D27E9E"/>
    <w:rsid w:val="00D31B8F"/>
    <w:rsid w:val="00D32B4D"/>
    <w:rsid w:val="00D3377A"/>
    <w:rsid w:val="00D33B82"/>
    <w:rsid w:val="00D34639"/>
    <w:rsid w:val="00D35C1B"/>
    <w:rsid w:val="00D35DBB"/>
    <w:rsid w:val="00D35F18"/>
    <w:rsid w:val="00D37692"/>
    <w:rsid w:val="00D37AB5"/>
    <w:rsid w:val="00D418A2"/>
    <w:rsid w:val="00D41D8E"/>
    <w:rsid w:val="00D42BDC"/>
    <w:rsid w:val="00D42F5D"/>
    <w:rsid w:val="00D433F3"/>
    <w:rsid w:val="00D45108"/>
    <w:rsid w:val="00D45BD8"/>
    <w:rsid w:val="00D45F5F"/>
    <w:rsid w:val="00D4771F"/>
    <w:rsid w:val="00D50989"/>
    <w:rsid w:val="00D5469A"/>
    <w:rsid w:val="00D54E4C"/>
    <w:rsid w:val="00D566B5"/>
    <w:rsid w:val="00D57AF4"/>
    <w:rsid w:val="00D57E62"/>
    <w:rsid w:val="00D60789"/>
    <w:rsid w:val="00D61D63"/>
    <w:rsid w:val="00D6284E"/>
    <w:rsid w:val="00D64AD2"/>
    <w:rsid w:val="00D67633"/>
    <w:rsid w:val="00D709D0"/>
    <w:rsid w:val="00D718CD"/>
    <w:rsid w:val="00D71D31"/>
    <w:rsid w:val="00D71FB3"/>
    <w:rsid w:val="00D72C6B"/>
    <w:rsid w:val="00D74085"/>
    <w:rsid w:val="00D755CE"/>
    <w:rsid w:val="00D76926"/>
    <w:rsid w:val="00D80BC9"/>
    <w:rsid w:val="00D82D16"/>
    <w:rsid w:val="00D84A88"/>
    <w:rsid w:val="00D868F7"/>
    <w:rsid w:val="00D941B3"/>
    <w:rsid w:val="00D97067"/>
    <w:rsid w:val="00D970CA"/>
    <w:rsid w:val="00D9780B"/>
    <w:rsid w:val="00D97968"/>
    <w:rsid w:val="00DA0233"/>
    <w:rsid w:val="00DA07C6"/>
    <w:rsid w:val="00DA2427"/>
    <w:rsid w:val="00DA249A"/>
    <w:rsid w:val="00DA2B5C"/>
    <w:rsid w:val="00DA3EDB"/>
    <w:rsid w:val="00DA5E89"/>
    <w:rsid w:val="00DA7337"/>
    <w:rsid w:val="00DA7C22"/>
    <w:rsid w:val="00DB5C79"/>
    <w:rsid w:val="00DB5F29"/>
    <w:rsid w:val="00DB70FA"/>
    <w:rsid w:val="00DC062F"/>
    <w:rsid w:val="00DC126F"/>
    <w:rsid w:val="00DC572D"/>
    <w:rsid w:val="00DC7229"/>
    <w:rsid w:val="00DD00D6"/>
    <w:rsid w:val="00DD1536"/>
    <w:rsid w:val="00DD3418"/>
    <w:rsid w:val="00DD43D3"/>
    <w:rsid w:val="00DD4583"/>
    <w:rsid w:val="00DD47C1"/>
    <w:rsid w:val="00DD536B"/>
    <w:rsid w:val="00DD7F8A"/>
    <w:rsid w:val="00DE0837"/>
    <w:rsid w:val="00DE0A1A"/>
    <w:rsid w:val="00DE0C55"/>
    <w:rsid w:val="00DE0D36"/>
    <w:rsid w:val="00DE2ED9"/>
    <w:rsid w:val="00DE3688"/>
    <w:rsid w:val="00DE5DB5"/>
    <w:rsid w:val="00DE6216"/>
    <w:rsid w:val="00DE6F19"/>
    <w:rsid w:val="00DF0DDA"/>
    <w:rsid w:val="00DF1088"/>
    <w:rsid w:val="00DF1D47"/>
    <w:rsid w:val="00DF250F"/>
    <w:rsid w:val="00DF2E8E"/>
    <w:rsid w:val="00DF2F1F"/>
    <w:rsid w:val="00DF2F62"/>
    <w:rsid w:val="00DF4B9C"/>
    <w:rsid w:val="00DF4E33"/>
    <w:rsid w:val="00DF5A3B"/>
    <w:rsid w:val="00DF5B70"/>
    <w:rsid w:val="00DF5CA6"/>
    <w:rsid w:val="00DF5D3C"/>
    <w:rsid w:val="00DF5F1B"/>
    <w:rsid w:val="00E001C6"/>
    <w:rsid w:val="00E002BA"/>
    <w:rsid w:val="00E032D6"/>
    <w:rsid w:val="00E04047"/>
    <w:rsid w:val="00E063B5"/>
    <w:rsid w:val="00E06FF7"/>
    <w:rsid w:val="00E10201"/>
    <w:rsid w:val="00E10BCA"/>
    <w:rsid w:val="00E113D1"/>
    <w:rsid w:val="00E1197D"/>
    <w:rsid w:val="00E12083"/>
    <w:rsid w:val="00E13093"/>
    <w:rsid w:val="00E137E3"/>
    <w:rsid w:val="00E147BB"/>
    <w:rsid w:val="00E17D2C"/>
    <w:rsid w:val="00E204C6"/>
    <w:rsid w:val="00E20DBD"/>
    <w:rsid w:val="00E21A99"/>
    <w:rsid w:val="00E224CD"/>
    <w:rsid w:val="00E23A76"/>
    <w:rsid w:val="00E2452E"/>
    <w:rsid w:val="00E26E4C"/>
    <w:rsid w:val="00E273C6"/>
    <w:rsid w:val="00E3067D"/>
    <w:rsid w:val="00E3167E"/>
    <w:rsid w:val="00E319B9"/>
    <w:rsid w:val="00E3288C"/>
    <w:rsid w:val="00E337B1"/>
    <w:rsid w:val="00E35F17"/>
    <w:rsid w:val="00E410EA"/>
    <w:rsid w:val="00E41E6D"/>
    <w:rsid w:val="00E425B1"/>
    <w:rsid w:val="00E435BE"/>
    <w:rsid w:val="00E44EBD"/>
    <w:rsid w:val="00E452A7"/>
    <w:rsid w:val="00E45DE8"/>
    <w:rsid w:val="00E46179"/>
    <w:rsid w:val="00E462E4"/>
    <w:rsid w:val="00E476D8"/>
    <w:rsid w:val="00E5194C"/>
    <w:rsid w:val="00E5290C"/>
    <w:rsid w:val="00E5323A"/>
    <w:rsid w:val="00E53C58"/>
    <w:rsid w:val="00E549E2"/>
    <w:rsid w:val="00E54B16"/>
    <w:rsid w:val="00E5713F"/>
    <w:rsid w:val="00E577D5"/>
    <w:rsid w:val="00E662CE"/>
    <w:rsid w:val="00E66E5D"/>
    <w:rsid w:val="00E67B02"/>
    <w:rsid w:val="00E7048F"/>
    <w:rsid w:val="00E73B64"/>
    <w:rsid w:val="00E75F11"/>
    <w:rsid w:val="00E776EE"/>
    <w:rsid w:val="00E77F14"/>
    <w:rsid w:val="00E77F99"/>
    <w:rsid w:val="00E808B9"/>
    <w:rsid w:val="00E85507"/>
    <w:rsid w:val="00E86371"/>
    <w:rsid w:val="00E877AC"/>
    <w:rsid w:val="00E917D0"/>
    <w:rsid w:val="00E9282A"/>
    <w:rsid w:val="00E9326F"/>
    <w:rsid w:val="00E9327C"/>
    <w:rsid w:val="00E940BA"/>
    <w:rsid w:val="00E95B71"/>
    <w:rsid w:val="00E9760C"/>
    <w:rsid w:val="00E97613"/>
    <w:rsid w:val="00EA665C"/>
    <w:rsid w:val="00EB128C"/>
    <w:rsid w:val="00EB3298"/>
    <w:rsid w:val="00EB3310"/>
    <w:rsid w:val="00EB4803"/>
    <w:rsid w:val="00EB711C"/>
    <w:rsid w:val="00EB766A"/>
    <w:rsid w:val="00EB79FA"/>
    <w:rsid w:val="00EC0986"/>
    <w:rsid w:val="00EC104E"/>
    <w:rsid w:val="00EC1317"/>
    <w:rsid w:val="00EC1D39"/>
    <w:rsid w:val="00EC303E"/>
    <w:rsid w:val="00EC330D"/>
    <w:rsid w:val="00EC6296"/>
    <w:rsid w:val="00ED092E"/>
    <w:rsid w:val="00ED0F2A"/>
    <w:rsid w:val="00ED17FB"/>
    <w:rsid w:val="00ED25B3"/>
    <w:rsid w:val="00ED2978"/>
    <w:rsid w:val="00ED2F0D"/>
    <w:rsid w:val="00ED30ED"/>
    <w:rsid w:val="00ED35B0"/>
    <w:rsid w:val="00ED3863"/>
    <w:rsid w:val="00EE0D04"/>
    <w:rsid w:val="00EE151B"/>
    <w:rsid w:val="00EE19CB"/>
    <w:rsid w:val="00EE327F"/>
    <w:rsid w:val="00EE52EC"/>
    <w:rsid w:val="00EF24A2"/>
    <w:rsid w:val="00EF2F1E"/>
    <w:rsid w:val="00EF3ABD"/>
    <w:rsid w:val="00EF4389"/>
    <w:rsid w:val="00EF5E98"/>
    <w:rsid w:val="00EF70B9"/>
    <w:rsid w:val="00EF72A4"/>
    <w:rsid w:val="00F006E7"/>
    <w:rsid w:val="00F00B03"/>
    <w:rsid w:val="00F01529"/>
    <w:rsid w:val="00F0244D"/>
    <w:rsid w:val="00F05B86"/>
    <w:rsid w:val="00F060C6"/>
    <w:rsid w:val="00F10937"/>
    <w:rsid w:val="00F11506"/>
    <w:rsid w:val="00F12423"/>
    <w:rsid w:val="00F12709"/>
    <w:rsid w:val="00F144D2"/>
    <w:rsid w:val="00F146DF"/>
    <w:rsid w:val="00F15A02"/>
    <w:rsid w:val="00F166D4"/>
    <w:rsid w:val="00F16FF2"/>
    <w:rsid w:val="00F176B9"/>
    <w:rsid w:val="00F17B60"/>
    <w:rsid w:val="00F20834"/>
    <w:rsid w:val="00F20C61"/>
    <w:rsid w:val="00F21785"/>
    <w:rsid w:val="00F23ADA"/>
    <w:rsid w:val="00F256FA"/>
    <w:rsid w:val="00F25973"/>
    <w:rsid w:val="00F26833"/>
    <w:rsid w:val="00F269C7"/>
    <w:rsid w:val="00F27088"/>
    <w:rsid w:val="00F27470"/>
    <w:rsid w:val="00F2749E"/>
    <w:rsid w:val="00F275E9"/>
    <w:rsid w:val="00F326F6"/>
    <w:rsid w:val="00F32BA9"/>
    <w:rsid w:val="00F33936"/>
    <w:rsid w:val="00F3576F"/>
    <w:rsid w:val="00F37584"/>
    <w:rsid w:val="00F403D5"/>
    <w:rsid w:val="00F406FA"/>
    <w:rsid w:val="00F4099B"/>
    <w:rsid w:val="00F424E2"/>
    <w:rsid w:val="00F42ECB"/>
    <w:rsid w:val="00F43CE9"/>
    <w:rsid w:val="00F44BEB"/>
    <w:rsid w:val="00F474BE"/>
    <w:rsid w:val="00F511EF"/>
    <w:rsid w:val="00F52E95"/>
    <w:rsid w:val="00F54893"/>
    <w:rsid w:val="00F55292"/>
    <w:rsid w:val="00F564F8"/>
    <w:rsid w:val="00F57267"/>
    <w:rsid w:val="00F5745A"/>
    <w:rsid w:val="00F57B5E"/>
    <w:rsid w:val="00F605B9"/>
    <w:rsid w:val="00F60DC9"/>
    <w:rsid w:val="00F61407"/>
    <w:rsid w:val="00F62955"/>
    <w:rsid w:val="00F62FFB"/>
    <w:rsid w:val="00F65740"/>
    <w:rsid w:val="00F659FD"/>
    <w:rsid w:val="00F66045"/>
    <w:rsid w:val="00F674B7"/>
    <w:rsid w:val="00F67BD0"/>
    <w:rsid w:val="00F701B5"/>
    <w:rsid w:val="00F705A1"/>
    <w:rsid w:val="00F73A28"/>
    <w:rsid w:val="00F74520"/>
    <w:rsid w:val="00F746DC"/>
    <w:rsid w:val="00F74D7E"/>
    <w:rsid w:val="00F76555"/>
    <w:rsid w:val="00F77258"/>
    <w:rsid w:val="00F801A0"/>
    <w:rsid w:val="00F80E52"/>
    <w:rsid w:val="00F83704"/>
    <w:rsid w:val="00F83F77"/>
    <w:rsid w:val="00F842D1"/>
    <w:rsid w:val="00F84F05"/>
    <w:rsid w:val="00F852DB"/>
    <w:rsid w:val="00F85B25"/>
    <w:rsid w:val="00F90A8F"/>
    <w:rsid w:val="00F91FAE"/>
    <w:rsid w:val="00F925ED"/>
    <w:rsid w:val="00F936F5"/>
    <w:rsid w:val="00F95BC4"/>
    <w:rsid w:val="00F96100"/>
    <w:rsid w:val="00FA00E7"/>
    <w:rsid w:val="00FA27C2"/>
    <w:rsid w:val="00FA3099"/>
    <w:rsid w:val="00FA3C4E"/>
    <w:rsid w:val="00FA5AB7"/>
    <w:rsid w:val="00FA5D4C"/>
    <w:rsid w:val="00FA7A01"/>
    <w:rsid w:val="00FB1092"/>
    <w:rsid w:val="00FB1531"/>
    <w:rsid w:val="00FB1FA4"/>
    <w:rsid w:val="00FB2C26"/>
    <w:rsid w:val="00FB3427"/>
    <w:rsid w:val="00FB4C9B"/>
    <w:rsid w:val="00FB61B9"/>
    <w:rsid w:val="00FB7AF5"/>
    <w:rsid w:val="00FC1DAB"/>
    <w:rsid w:val="00FC2C90"/>
    <w:rsid w:val="00FC2DF0"/>
    <w:rsid w:val="00FC2F7E"/>
    <w:rsid w:val="00FC406E"/>
    <w:rsid w:val="00FC6614"/>
    <w:rsid w:val="00FC7A7D"/>
    <w:rsid w:val="00FD2B07"/>
    <w:rsid w:val="00FD3426"/>
    <w:rsid w:val="00FD4056"/>
    <w:rsid w:val="00FD5599"/>
    <w:rsid w:val="00FD5DE0"/>
    <w:rsid w:val="00FD68E6"/>
    <w:rsid w:val="00FD6C86"/>
    <w:rsid w:val="00FD6EF2"/>
    <w:rsid w:val="00FD728E"/>
    <w:rsid w:val="00FD7D89"/>
    <w:rsid w:val="00FE0D44"/>
    <w:rsid w:val="00FE0F65"/>
    <w:rsid w:val="00FE126F"/>
    <w:rsid w:val="00FE1F3C"/>
    <w:rsid w:val="00FE22FF"/>
    <w:rsid w:val="00FE2967"/>
    <w:rsid w:val="00FE419E"/>
    <w:rsid w:val="00FE6347"/>
    <w:rsid w:val="00FE7043"/>
    <w:rsid w:val="00FF11E5"/>
    <w:rsid w:val="00FF2272"/>
    <w:rsid w:val="00FF36F6"/>
    <w:rsid w:val="00FF479D"/>
    <w:rsid w:val="00FF50EE"/>
    <w:rsid w:val="00FF5F11"/>
    <w:rsid w:val="00FF6370"/>
    <w:rsid w:val="00FF67B8"/>
    <w:rsid w:val="00FF6B8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8A90FE"/>
  <w14:defaultImageDpi w14:val="0"/>
  <w15:docId w15:val="{77367A7B-88A9-48F9-AD5A-58FCC7CF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127"/>
    <w:pPr>
      <w:spacing w:after="160" w:line="259" w:lineRule="auto"/>
    </w:pPr>
    <w:rPr>
      <w:rFonts w:asciiTheme="minorHAnsi" w:hAnsiTheme="minorHAnsi" w:cs="Arial"/>
      <w:sz w:val="22"/>
      <w:szCs w:val="22"/>
      <w:lang w:val="en-ID"/>
    </w:rPr>
  </w:style>
  <w:style w:type="paragraph" w:styleId="Heading1">
    <w:name w:val="heading 1"/>
    <w:basedOn w:val="Normal"/>
    <w:next w:val="Normal"/>
    <w:link w:val="Heading1Char"/>
    <w:uiPriority w:val="9"/>
    <w:qFormat/>
    <w:rsid w:val="006453E5"/>
    <w:pPr>
      <w:keepNext/>
      <w:keepLines/>
      <w:spacing w:before="240" w:after="0"/>
      <w:outlineLvl w:val="0"/>
    </w:pPr>
    <w:rPr>
      <w:rFonts w:asciiTheme="majorHAnsi" w:eastAsiaTheme="majorEastAsia" w:hAnsiTheme="majorHAnsi" w:cs="Times New Roman"/>
      <w:color w:val="365F91" w:themeColor="accent1" w:themeShade="BF"/>
      <w:sz w:val="32"/>
      <w:szCs w:val="32"/>
    </w:rPr>
  </w:style>
  <w:style w:type="paragraph" w:styleId="Heading2">
    <w:name w:val="heading 2"/>
    <w:basedOn w:val="Normal"/>
    <w:next w:val="Normal"/>
    <w:link w:val="Heading2Char"/>
    <w:uiPriority w:val="9"/>
    <w:unhideWhenUsed/>
    <w:qFormat/>
    <w:rsid w:val="006453E5"/>
    <w:pPr>
      <w:keepNext/>
      <w:keepLines/>
      <w:spacing w:before="200" w:after="0"/>
      <w:outlineLvl w:val="1"/>
    </w:pPr>
    <w:rPr>
      <w:rFonts w:asciiTheme="majorHAnsi" w:eastAsiaTheme="majorEastAsia" w:hAnsiTheme="majorHAnsi" w:cs="Times New Roman"/>
      <w:b/>
      <w:bCs/>
      <w:color w:val="4F81BD" w:themeColor="accent1"/>
      <w:sz w:val="26"/>
      <w:szCs w:val="26"/>
      <w:lang w:val="id-ID"/>
    </w:rPr>
  </w:style>
  <w:style w:type="paragraph" w:styleId="Heading6">
    <w:name w:val="heading 6"/>
    <w:basedOn w:val="Normal"/>
    <w:next w:val="Normal"/>
    <w:link w:val="Heading6Char"/>
    <w:uiPriority w:val="9"/>
    <w:semiHidden/>
    <w:unhideWhenUsed/>
    <w:qFormat/>
    <w:rsid w:val="004B7761"/>
    <w:pPr>
      <w:keepNext/>
      <w:keepLines/>
      <w:spacing w:before="200" w:after="0"/>
      <w:outlineLvl w:val="5"/>
    </w:pPr>
    <w:rPr>
      <w:rFonts w:asciiTheme="majorHAnsi" w:eastAsiaTheme="majorEastAsia" w:hAnsiTheme="majorHAnsi" w:cs="Times New Roman"/>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6453E5"/>
    <w:rPr>
      <w:rFonts w:asciiTheme="majorHAnsi" w:eastAsiaTheme="majorEastAsia" w:hAnsiTheme="majorHAnsi" w:cs="Times New Roman"/>
      <w:color w:val="365F91" w:themeColor="accent1" w:themeShade="BF"/>
      <w:sz w:val="32"/>
      <w:szCs w:val="32"/>
      <w:lang w:val="en-US" w:eastAsia="x-none"/>
    </w:rPr>
  </w:style>
  <w:style w:type="character" w:customStyle="1" w:styleId="Heading2Char">
    <w:name w:val="Heading 2 Char"/>
    <w:basedOn w:val="DefaultParagraphFont"/>
    <w:link w:val="Heading2"/>
    <w:uiPriority w:val="9"/>
    <w:locked/>
    <w:rsid w:val="006453E5"/>
    <w:rPr>
      <w:rFonts w:asciiTheme="majorHAnsi" w:eastAsiaTheme="majorEastAsia" w:hAnsiTheme="majorHAnsi" w:cs="Times New Roman"/>
      <w:b/>
      <w:bCs/>
      <w:color w:val="4F81BD" w:themeColor="accent1"/>
      <w:sz w:val="26"/>
      <w:szCs w:val="26"/>
    </w:rPr>
  </w:style>
  <w:style w:type="character" w:customStyle="1" w:styleId="Heading6Char">
    <w:name w:val="Heading 6 Char"/>
    <w:basedOn w:val="DefaultParagraphFont"/>
    <w:link w:val="Heading6"/>
    <w:uiPriority w:val="9"/>
    <w:semiHidden/>
    <w:locked/>
    <w:rsid w:val="004B7761"/>
    <w:rPr>
      <w:rFonts w:asciiTheme="majorHAnsi" w:eastAsiaTheme="majorEastAsia" w:hAnsiTheme="majorHAnsi" w:cs="Times New Roman"/>
      <w:i/>
      <w:iCs/>
      <w:color w:val="243F60" w:themeColor="accent1" w:themeShade="7F"/>
      <w:sz w:val="22"/>
      <w:lang w:val="en-US" w:eastAsia="x-none"/>
    </w:rPr>
  </w:style>
  <w:style w:type="paragraph" w:styleId="FootnoteText">
    <w:name w:val="footnote text"/>
    <w:basedOn w:val="Normal"/>
    <w:link w:val="FootnoteTextChar"/>
    <w:uiPriority w:val="99"/>
    <w:unhideWhenUsed/>
    <w:rsid w:val="00AD614A"/>
    <w:pPr>
      <w:spacing w:after="0" w:line="240" w:lineRule="auto"/>
    </w:pPr>
    <w:rPr>
      <w:sz w:val="20"/>
      <w:szCs w:val="20"/>
    </w:rPr>
  </w:style>
  <w:style w:type="character" w:customStyle="1" w:styleId="FootnoteTextChar">
    <w:name w:val="Footnote Text Char"/>
    <w:basedOn w:val="DefaultParagraphFont"/>
    <w:link w:val="FootnoteText"/>
    <w:uiPriority w:val="99"/>
    <w:locked/>
    <w:rsid w:val="00AD614A"/>
    <w:rPr>
      <w:rFonts w:asciiTheme="minorHAnsi" w:hAnsiTheme="minorHAnsi" w:cs="Arial"/>
      <w:sz w:val="20"/>
      <w:szCs w:val="20"/>
      <w:lang w:val="en-US" w:eastAsia="x-none"/>
    </w:rPr>
  </w:style>
  <w:style w:type="character" w:styleId="FootnoteReference">
    <w:name w:val="footnote reference"/>
    <w:basedOn w:val="DefaultParagraphFont"/>
    <w:uiPriority w:val="99"/>
    <w:semiHidden/>
    <w:unhideWhenUsed/>
    <w:rsid w:val="00AD614A"/>
    <w:rPr>
      <w:rFonts w:cs="Times New Roman"/>
      <w:vertAlign w:val="superscript"/>
    </w:rPr>
  </w:style>
  <w:style w:type="paragraph" w:styleId="ListParagraph">
    <w:name w:val="List Paragraph"/>
    <w:basedOn w:val="Normal"/>
    <w:uiPriority w:val="34"/>
    <w:qFormat/>
    <w:rsid w:val="00AD614A"/>
    <w:pPr>
      <w:ind w:left="720"/>
      <w:contextualSpacing/>
    </w:pPr>
  </w:style>
  <w:style w:type="paragraph" w:styleId="Header">
    <w:name w:val="header"/>
    <w:basedOn w:val="Normal"/>
    <w:link w:val="HeaderChar"/>
    <w:uiPriority w:val="99"/>
    <w:unhideWhenUsed/>
    <w:rsid w:val="00AD614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AD614A"/>
    <w:rPr>
      <w:rFonts w:asciiTheme="minorHAnsi" w:hAnsiTheme="minorHAnsi" w:cs="Arial"/>
      <w:sz w:val="22"/>
      <w:lang w:val="en-US" w:eastAsia="x-none"/>
    </w:rPr>
  </w:style>
  <w:style w:type="paragraph" w:styleId="Footer">
    <w:name w:val="footer"/>
    <w:basedOn w:val="Normal"/>
    <w:link w:val="FooterChar"/>
    <w:uiPriority w:val="99"/>
    <w:unhideWhenUsed/>
    <w:rsid w:val="00AD614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AD614A"/>
    <w:rPr>
      <w:rFonts w:asciiTheme="minorHAnsi" w:hAnsiTheme="minorHAnsi" w:cs="Arial"/>
      <w:sz w:val="22"/>
      <w:lang w:val="en-US" w:eastAsia="x-none"/>
    </w:rPr>
  </w:style>
  <w:style w:type="character" w:styleId="Hyperlink">
    <w:name w:val="Hyperlink"/>
    <w:basedOn w:val="DefaultParagraphFont"/>
    <w:uiPriority w:val="99"/>
    <w:unhideWhenUsed/>
    <w:rsid w:val="00AD614A"/>
    <w:rPr>
      <w:rFonts w:cs="Times New Roman"/>
      <w:color w:val="0000FF"/>
      <w:u w:val="single"/>
    </w:rPr>
  </w:style>
  <w:style w:type="paragraph" w:styleId="BalloonText">
    <w:name w:val="Balloon Text"/>
    <w:basedOn w:val="Normal"/>
    <w:link w:val="BalloonTextChar"/>
    <w:uiPriority w:val="99"/>
    <w:semiHidden/>
    <w:unhideWhenUsed/>
    <w:rsid w:val="00AD61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D614A"/>
    <w:rPr>
      <w:rFonts w:ascii="Tahoma" w:hAnsi="Tahoma" w:cs="Tahoma"/>
      <w:sz w:val="16"/>
      <w:szCs w:val="16"/>
      <w:lang w:val="en-US" w:eastAsia="x-none"/>
    </w:rPr>
  </w:style>
  <w:style w:type="table" w:styleId="TableGrid">
    <w:name w:val="Table Grid"/>
    <w:basedOn w:val="TableNormal"/>
    <w:uiPriority w:val="39"/>
    <w:rsid w:val="00AD614A"/>
    <w:pPr>
      <w:spacing w:line="240" w:lineRule="auto"/>
    </w:pPr>
    <w:rPr>
      <w:rFonts w:asciiTheme="minorHAnsi" w:hAnsiTheme="minorHAnsi" w:cs="Arial"/>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bliography">
    <w:name w:val="Bibliography"/>
    <w:basedOn w:val="Normal"/>
    <w:next w:val="Normal"/>
    <w:uiPriority w:val="37"/>
    <w:unhideWhenUsed/>
    <w:rsid w:val="00AD614A"/>
    <w:pPr>
      <w:spacing w:after="0" w:line="240" w:lineRule="auto"/>
      <w:ind w:left="720" w:hanging="720"/>
    </w:pPr>
  </w:style>
  <w:style w:type="character" w:styleId="CommentReference">
    <w:name w:val="annotation reference"/>
    <w:basedOn w:val="DefaultParagraphFont"/>
    <w:uiPriority w:val="99"/>
    <w:semiHidden/>
    <w:unhideWhenUsed/>
    <w:rsid w:val="00AD614A"/>
    <w:rPr>
      <w:rFonts w:cs="Times New Roman"/>
      <w:sz w:val="16"/>
      <w:szCs w:val="16"/>
    </w:rPr>
  </w:style>
  <w:style w:type="paragraph" w:styleId="CommentText">
    <w:name w:val="annotation text"/>
    <w:basedOn w:val="Normal"/>
    <w:link w:val="CommentTextChar"/>
    <w:uiPriority w:val="99"/>
    <w:semiHidden/>
    <w:unhideWhenUsed/>
    <w:rsid w:val="00AD614A"/>
    <w:pPr>
      <w:spacing w:line="240" w:lineRule="auto"/>
    </w:pPr>
    <w:rPr>
      <w:sz w:val="20"/>
      <w:szCs w:val="20"/>
    </w:rPr>
  </w:style>
  <w:style w:type="character" w:customStyle="1" w:styleId="CommentTextChar">
    <w:name w:val="Comment Text Char"/>
    <w:basedOn w:val="DefaultParagraphFont"/>
    <w:link w:val="CommentText"/>
    <w:uiPriority w:val="99"/>
    <w:semiHidden/>
    <w:locked/>
    <w:rsid w:val="00AD614A"/>
    <w:rPr>
      <w:rFonts w:asciiTheme="minorHAnsi" w:hAnsiTheme="minorHAnsi" w:cs="Arial"/>
      <w:sz w:val="20"/>
      <w:szCs w:val="20"/>
      <w:lang w:val="en-US" w:eastAsia="x-none"/>
    </w:rPr>
  </w:style>
  <w:style w:type="paragraph" w:styleId="CommentSubject">
    <w:name w:val="annotation subject"/>
    <w:basedOn w:val="CommentText"/>
    <w:next w:val="CommentText"/>
    <w:link w:val="CommentSubjectChar"/>
    <w:uiPriority w:val="99"/>
    <w:semiHidden/>
    <w:unhideWhenUsed/>
    <w:rsid w:val="00AD614A"/>
    <w:rPr>
      <w:b/>
      <w:bCs/>
    </w:rPr>
  </w:style>
  <w:style w:type="character" w:customStyle="1" w:styleId="CommentSubjectChar">
    <w:name w:val="Comment Subject Char"/>
    <w:basedOn w:val="CommentTextChar"/>
    <w:link w:val="CommentSubject"/>
    <w:uiPriority w:val="99"/>
    <w:semiHidden/>
    <w:locked/>
    <w:rsid w:val="00AD614A"/>
    <w:rPr>
      <w:rFonts w:asciiTheme="minorHAnsi" w:hAnsiTheme="minorHAnsi" w:cs="Arial"/>
      <w:b/>
      <w:bCs/>
      <w:sz w:val="20"/>
      <w:szCs w:val="20"/>
      <w:lang w:val="en-US" w:eastAsia="x-none"/>
    </w:rPr>
  </w:style>
  <w:style w:type="paragraph" w:styleId="NormalWeb">
    <w:name w:val="Normal (Web)"/>
    <w:basedOn w:val="Normal"/>
    <w:uiPriority w:val="99"/>
    <w:unhideWhenUsed/>
    <w:rsid w:val="006453E5"/>
    <w:pPr>
      <w:spacing w:before="100" w:beforeAutospacing="1" w:after="100" w:afterAutospacing="1" w:line="240" w:lineRule="auto"/>
    </w:pPr>
    <w:rPr>
      <w:rFonts w:ascii="Times New Roman" w:hAnsi="Times New Roman" w:cs="Times New Roman"/>
      <w:sz w:val="24"/>
      <w:szCs w:val="24"/>
      <w:lang w:val="id-ID" w:eastAsia="id-ID"/>
    </w:rPr>
  </w:style>
  <w:style w:type="paragraph" w:customStyle="1" w:styleId="Default">
    <w:name w:val="Default"/>
    <w:rsid w:val="004B7761"/>
    <w:pPr>
      <w:autoSpaceDE w:val="0"/>
      <w:autoSpaceDN w:val="0"/>
      <w:adjustRightInd w:val="0"/>
      <w:spacing w:line="240" w:lineRule="auto"/>
    </w:pPr>
    <w:rPr>
      <w:color w:val="000000"/>
      <w:lang w:val="en-US"/>
    </w:rPr>
  </w:style>
  <w:style w:type="character" w:customStyle="1" w:styleId="hps">
    <w:name w:val="hps"/>
    <w:basedOn w:val="DefaultParagraphFont"/>
    <w:rsid w:val="004B7761"/>
    <w:rPr>
      <w:rFonts w:cs="Times New Roman"/>
    </w:rPr>
  </w:style>
  <w:style w:type="character" w:customStyle="1" w:styleId="kcmread1114">
    <w:name w:val="kcmread1114"/>
    <w:basedOn w:val="DefaultParagraphFont"/>
    <w:rsid w:val="004B7761"/>
    <w:rPr>
      <w:rFonts w:cs="Times New Roman"/>
    </w:rPr>
  </w:style>
  <w:style w:type="character" w:customStyle="1" w:styleId="addmd">
    <w:name w:val="addmd"/>
    <w:basedOn w:val="DefaultParagraphFont"/>
    <w:rsid w:val="004B7761"/>
    <w:rPr>
      <w:rFonts w:cs="Times New Roman"/>
    </w:rPr>
  </w:style>
  <w:style w:type="character" w:styleId="Emphasis">
    <w:name w:val="Emphasis"/>
    <w:basedOn w:val="DefaultParagraphFont"/>
    <w:uiPriority w:val="20"/>
    <w:qFormat/>
    <w:rsid w:val="004B7761"/>
    <w:rPr>
      <w:rFonts w:cs="Times New Roman"/>
      <w:i/>
      <w:iCs/>
    </w:rPr>
  </w:style>
  <w:style w:type="character" w:customStyle="1" w:styleId="copied-reader">
    <w:name w:val="copied-reader"/>
    <w:basedOn w:val="DefaultParagraphFont"/>
    <w:rsid w:val="004B7761"/>
    <w:rPr>
      <w:rFonts w:cs="Times New Roman"/>
    </w:rPr>
  </w:style>
  <w:style w:type="character" w:customStyle="1" w:styleId="journaltitle">
    <w:name w:val="journaltitle"/>
    <w:basedOn w:val="DefaultParagraphFont"/>
    <w:rsid w:val="00955757"/>
    <w:rPr>
      <w:rFonts w:cs="Times New Roman"/>
    </w:rPr>
  </w:style>
  <w:style w:type="paragraph" w:customStyle="1" w:styleId="BasicParagraph">
    <w:name w:val="[Basic Paragraph]"/>
    <w:basedOn w:val="Normal"/>
    <w:uiPriority w:val="99"/>
    <w:rsid w:val="0059208B"/>
    <w:pPr>
      <w:suppressAutoHyphens/>
      <w:autoSpaceDE w:val="0"/>
      <w:autoSpaceDN w:val="0"/>
      <w:adjustRightInd w:val="0"/>
      <w:spacing w:after="0" w:line="288" w:lineRule="auto"/>
      <w:textAlignment w:val="center"/>
    </w:pPr>
    <w:rPr>
      <w:rFonts w:ascii="Goudy Old Style" w:hAnsi="Goudy Old Style" w:cs="Goudy Old Style"/>
      <w:b/>
      <w:bCs/>
      <w:color w:val="000000"/>
      <w:sz w:val="32"/>
      <w:szCs w:val="32"/>
    </w:rPr>
  </w:style>
  <w:style w:type="paragraph" w:customStyle="1" w:styleId="4ABSTRAK">
    <w:name w:val="4 ABSTRAK"/>
    <w:basedOn w:val="Normal"/>
    <w:next w:val="Normal"/>
    <w:uiPriority w:val="99"/>
    <w:rsid w:val="0059208B"/>
    <w:pPr>
      <w:suppressAutoHyphens/>
      <w:autoSpaceDE w:val="0"/>
      <w:autoSpaceDN w:val="0"/>
      <w:adjustRightInd w:val="0"/>
      <w:spacing w:after="0" w:line="288" w:lineRule="auto"/>
      <w:textAlignment w:val="center"/>
    </w:pPr>
    <w:rPr>
      <w:rFonts w:ascii="Goudy Old Style" w:hAnsi="Goudy Old Style" w:cs="Goudy Old Style"/>
      <w:b/>
      <w:bCs/>
      <w:color w:val="000000"/>
      <w:sz w:val="24"/>
      <w:szCs w:val="24"/>
    </w:rPr>
  </w:style>
  <w:style w:type="paragraph" w:customStyle="1" w:styleId="6NASKAH">
    <w:name w:val="6 NASKAH"/>
    <w:basedOn w:val="4ABSTRAK"/>
    <w:uiPriority w:val="99"/>
    <w:rsid w:val="0059208B"/>
    <w:pPr>
      <w:ind w:firstLine="567"/>
      <w:jc w:val="both"/>
    </w:pPr>
  </w:style>
  <w:style w:type="paragraph" w:customStyle="1" w:styleId="9DAFTARPUSTAKA">
    <w:name w:val="9 DAFTAR PUSTAKA"/>
    <w:basedOn w:val="Normal"/>
    <w:uiPriority w:val="99"/>
    <w:rsid w:val="0059208B"/>
    <w:pPr>
      <w:suppressAutoHyphens/>
      <w:autoSpaceDE w:val="0"/>
      <w:autoSpaceDN w:val="0"/>
      <w:adjustRightInd w:val="0"/>
      <w:spacing w:after="170" w:line="280" w:lineRule="atLeast"/>
      <w:ind w:left="567" w:hanging="567"/>
      <w:jc w:val="center"/>
      <w:textAlignment w:val="center"/>
    </w:pPr>
    <w:rPr>
      <w:rFonts w:ascii="Goudy Old Style" w:hAnsi="Goudy Old Style" w:cs="Goudy Old Style"/>
      <w:b/>
      <w:bCs/>
      <w:color w:val="000000"/>
      <w:spacing w:val="-5"/>
      <w:sz w:val="24"/>
      <w:szCs w:val="24"/>
      <w:lang w:val="sv-SE"/>
    </w:rPr>
  </w:style>
  <w:style w:type="paragraph" w:styleId="NoSpacing">
    <w:name w:val="No Spacing"/>
    <w:uiPriority w:val="1"/>
    <w:qFormat/>
    <w:rsid w:val="0059208B"/>
    <w:pPr>
      <w:spacing w:line="240" w:lineRule="auto"/>
    </w:pPr>
    <w:rPr>
      <w:rFonts w:asciiTheme="minorHAnsi" w:hAnsiTheme="minorHAnsi" w:cs="Arial"/>
      <w:sz w:val="22"/>
      <w:szCs w:val="22"/>
      <w:lang w:val="en-US"/>
    </w:rPr>
  </w:style>
  <w:style w:type="table" w:customStyle="1" w:styleId="PlainTable21">
    <w:name w:val="Plain Table 21"/>
    <w:basedOn w:val="TableNormal"/>
    <w:uiPriority w:val="42"/>
    <w:rsid w:val="00AA1256"/>
    <w:pPr>
      <w:spacing w:line="240" w:lineRule="auto"/>
    </w:pPr>
    <w:rPr>
      <w:rFonts w:cs="Arial"/>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rFonts w:cs="Arial"/>
        <w:b/>
        <w:bCs/>
      </w:rPr>
      <w:tblPr/>
      <w:tcPr>
        <w:tcBorders>
          <w:bottom w:val="single" w:sz="4" w:space="0" w:color="7F7F7F" w:themeColor="text1" w:themeTint="80"/>
        </w:tcBorders>
      </w:tcPr>
    </w:tblStylePr>
    <w:tblStylePr w:type="lastRow">
      <w:rPr>
        <w:rFonts w:cs="Arial"/>
        <w:b/>
        <w:bCs/>
      </w:rPr>
      <w:tblPr/>
      <w:tcPr>
        <w:tcBorders>
          <w:top w:val="single" w:sz="4" w:space="0" w:color="7F7F7F" w:themeColor="text1" w:themeTint="80"/>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themeColor="text1" w:themeTint="80"/>
          <w:right w:val="single" w:sz="4" w:space="0" w:color="7F7F7F" w:themeColor="text1" w:themeTint="80"/>
        </w:tcBorders>
      </w:tcPr>
    </w:tblStylePr>
    <w:tblStylePr w:type="band2Vert">
      <w:rPr>
        <w:rFonts w:cs="Arial"/>
      </w:rPr>
      <w:tblPr/>
      <w:tcPr>
        <w:tcBorders>
          <w:left w:val="single" w:sz="4" w:space="0" w:color="7F7F7F" w:themeColor="text1" w:themeTint="80"/>
          <w:right w:val="single" w:sz="4" w:space="0" w:color="7F7F7F" w:themeColor="text1" w:themeTint="80"/>
        </w:tcBorders>
      </w:tcPr>
    </w:tblStylePr>
    <w:tblStylePr w:type="band1Horz">
      <w:rPr>
        <w:rFonts w:cs="Arial"/>
      </w:rPr>
      <w:tblPr/>
      <w:tcPr>
        <w:tcBorders>
          <w:top w:val="single" w:sz="4" w:space="0" w:color="7F7F7F" w:themeColor="text1" w:themeTint="80"/>
          <w:bottom w:val="single" w:sz="4" w:space="0" w:color="7F7F7F" w:themeColor="text1" w:themeTint="80"/>
        </w:tcBorders>
      </w:tcPr>
    </w:tblStylePr>
  </w:style>
  <w:style w:type="paragraph" w:customStyle="1" w:styleId="a">
    <w:name w:val="الموضوع الفرعي"/>
    <w:next w:val="a0"/>
    <w:qFormat/>
    <w:rsid w:val="00655FA2"/>
    <w:pPr>
      <w:bidi/>
      <w:spacing w:after="360" w:line="240" w:lineRule="auto"/>
    </w:pPr>
    <w:rPr>
      <w:rFonts w:ascii="Goudy Old Style" w:hAnsi="Goudy Old Style" w:cs="Sultan Medium"/>
      <w:b/>
    </w:rPr>
  </w:style>
  <w:style w:type="paragraph" w:customStyle="1" w:styleId="a0">
    <w:name w:val="مضمون البحث"/>
    <w:basedOn w:val="Normal"/>
    <w:qFormat/>
    <w:rsid w:val="00655FA2"/>
    <w:pPr>
      <w:bidi/>
      <w:spacing w:after="360" w:line="240" w:lineRule="auto"/>
      <w:ind w:firstLine="567"/>
      <w:jc w:val="both"/>
    </w:pPr>
    <w:rPr>
      <w:rFonts w:ascii="Goudy Old Style" w:hAnsi="Goudy Old Style" w:cs="Yakout Linotype Light"/>
      <w:sz w:val="24"/>
      <w:szCs w:val="28"/>
      <w:lang w:val="id-ID"/>
    </w:rPr>
  </w:style>
  <w:style w:type="character" w:styleId="UnresolvedMention">
    <w:name w:val="Unresolved Mention"/>
    <w:basedOn w:val="DefaultParagraphFont"/>
    <w:uiPriority w:val="99"/>
    <w:semiHidden/>
    <w:unhideWhenUsed/>
    <w:rsid w:val="0060392E"/>
    <w:rPr>
      <w:rFonts w:cs="Times New Roman"/>
      <w:color w:val="605E5C"/>
      <w:shd w:val="clear" w:color="auto" w:fill="E1DFDD"/>
    </w:rPr>
  </w:style>
  <w:style w:type="character" w:styleId="FollowedHyperlink">
    <w:name w:val="FollowedHyperlink"/>
    <w:basedOn w:val="DefaultParagraphFont"/>
    <w:uiPriority w:val="99"/>
    <w:semiHidden/>
    <w:unhideWhenUsed/>
    <w:rsid w:val="0060392E"/>
    <w:rPr>
      <w:rFonts w:cs="Times New Roman"/>
      <w:color w:val="800080" w:themeColor="followedHyperlink"/>
      <w:u w:val="single"/>
    </w:rPr>
  </w:style>
  <w:style w:type="paragraph" w:styleId="Caption">
    <w:name w:val="caption"/>
    <w:basedOn w:val="Normal"/>
    <w:next w:val="Normal"/>
    <w:uiPriority w:val="35"/>
    <w:unhideWhenUsed/>
    <w:qFormat/>
    <w:rsid w:val="005D7127"/>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159171">
      <w:marLeft w:val="0"/>
      <w:marRight w:val="0"/>
      <w:marTop w:val="0"/>
      <w:marBottom w:val="0"/>
      <w:divBdr>
        <w:top w:val="none" w:sz="0" w:space="0" w:color="auto"/>
        <w:left w:val="none" w:sz="0" w:space="0" w:color="auto"/>
        <w:bottom w:val="none" w:sz="0" w:space="0" w:color="auto"/>
        <w:right w:val="none" w:sz="0" w:space="0" w:color="auto"/>
      </w:divBdr>
    </w:div>
    <w:div w:id="1001159172">
      <w:marLeft w:val="0"/>
      <w:marRight w:val="0"/>
      <w:marTop w:val="0"/>
      <w:marBottom w:val="0"/>
      <w:divBdr>
        <w:top w:val="none" w:sz="0" w:space="0" w:color="auto"/>
        <w:left w:val="none" w:sz="0" w:space="0" w:color="auto"/>
        <w:bottom w:val="none" w:sz="0" w:space="0" w:color="auto"/>
        <w:right w:val="none" w:sz="0" w:space="0" w:color="auto"/>
      </w:divBdr>
    </w:div>
    <w:div w:id="1001159173">
      <w:marLeft w:val="0"/>
      <w:marRight w:val="0"/>
      <w:marTop w:val="0"/>
      <w:marBottom w:val="0"/>
      <w:divBdr>
        <w:top w:val="none" w:sz="0" w:space="0" w:color="auto"/>
        <w:left w:val="none" w:sz="0" w:space="0" w:color="auto"/>
        <w:bottom w:val="none" w:sz="0" w:space="0" w:color="auto"/>
        <w:right w:val="none" w:sz="0" w:space="0" w:color="auto"/>
      </w:divBdr>
    </w:div>
    <w:div w:id="1001159174">
      <w:marLeft w:val="0"/>
      <w:marRight w:val="0"/>
      <w:marTop w:val="0"/>
      <w:marBottom w:val="0"/>
      <w:divBdr>
        <w:top w:val="none" w:sz="0" w:space="0" w:color="auto"/>
        <w:left w:val="none" w:sz="0" w:space="0" w:color="auto"/>
        <w:bottom w:val="none" w:sz="0" w:space="0" w:color="auto"/>
        <w:right w:val="none" w:sz="0" w:space="0" w:color="auto"/>
      </w:divBdr>
    </w:div>
    <w:div w:id="1001159175">
      <w:marLeft w:val="0"/>
      <w:marRight w:val="0"/>
      <w:marTop w:val="0"/>
      <w:marBottom w:val="0"/>
      <w:divBdr>
        <w:top w:val="none" w:sz="0" w:space="0" w:color="auto"/>
        <w:left w:val="none" w:sz="0" w:space="0" w:color="auto"/>
        <w:bottom w:val="none" w:sz="0" w:space="0" w:color="auto"/>
        <w:right w:val="none" w:sz="0" w:space="0" w:color="auto"/>
      </w:divBdr>
    </w:div>
    <w:div w:id="1001159176">
      <w:marLeft w:val="0"/>
      <w:marRight w:val="0"/>
      <w:marTop w:val="0"/>
      <w:marBottom w:val="0"/>
      <w:divBdr>
        <w:top w:val="none" w:sz="0" w:space="0" w:color="auto"/>
        <w:left w:val="none" w:sz="0" w:space="0" w:color="auto"/>
        <w:bottom w:val="none" w:sz="0" w:space="0" w:color="auto"/>
        <w:right w:val="none" w:sz="0" w:space="0" w:color="auto"/>
      </w:divBdr>
    </w:div>
    <w:div w:id="1001159177">
      <w:marLeft w:val="0"/>
      <w:marRight w:val="0"/>
      <w:marTop w:val="0"/>
      <w:marBottom w:val="0"/>
      <w:divBdr>
        <w:top w:val="none" w:sz="0" w:space="0" w:color="auto"/>
        <w:left w:val="none" w:sz="0" w:space="0" w:color="auto"/>
        <w:bottom w:val="none" w:sz="0" w:space="0" w:color="auto"/>
        <w:right w:val="none" w:sz="0" w:space="0" w:color="auto"/>
      </w:divBdr>
    </w:div>
    <w:div w:id="1001159178">
      <w:marLeft w:val="0"/>
      <w:marRight w:val="0"/>
      <w:marTop w:val="0"/>
      <w:marBottom w:val="0"/>
      <w:divBdr>
        <w:top w:val="none" w:sz="0" w:space="0" w:color="auto"/>
        <w:left w:val="none" w:sz="0" w:space="0" w:color="auto"/>
        <w:bottom w:val="none" w:sz="0" w:space="0" w:color="auto"/>
        <w:right w:val="none" w:sz="0" w:space="0" w:color="auto"/>
      </w:divBdr>
    </w:div>
    <w:div w:id="1001159179">
      <w:marLeft w:val="0"/>
      <w:marRight w:val="0"/>
      <w:marTop w:val="0"/>
      <w:marBottom w:val="0"/>
      <w:divBdr>
        <w:top w:val="none" w:sz="0" w:space="0" w:color="auto"/>
        <w:left w:val="none" w:sz="0" w:space="0" w:color="auto"/>
        <w:bottom w:val="none" w:sz="0" w:space="0" w:color="auto"/>
        <w:right w:val="none" w:sz="0" w:space="0" w:color="auto"/>
      </w:divBdr>
    </w:div>
    <w:div w:id="1001159180">
      <w:marLeft w:val="0"/>
      <w:marRight w:val="0"/>
      <w:marTop w:val="0"/>
      <w:marBottom w:val="0"/>
      <w:divBdr>
        <w:top w:val="none" w:sz="0" w:space="0" w:color="auto"/>
        <w:left w:val="none" w:sz="0" w:space="0" w:color="auto"/>
        <w:bottom w:val="none" w:sz="0" w:space="0" w:color="auto"/>
        <w:right w:val="none" w:sz="0" w:space="0" w:color="auto"/>
      </w:divBdr>
    </w:div>
    <w:div w:id="1001159181">
      <w:marLeft w:val="0"/>
      <w:marRight w:val="0"/>
      <w:marTop w:val="0"/>
      <w:marBottom w:val="0"/>
      <w:divBdr>
        <w:top w:val="none" w:sz="0" w:space="0" w:color="auto"/>
        <w:left w:val="none" w:sz="0" w:space="0" w:color="auto"/>
        <w:bottom w:val="none" w:sz="0" w:space="0" w:color="auto"/>
        <w:right w:val="none" w:sz="0" w:space="0" w:color="auto"/>
      </w:divBdr>
    </w:div>
    <w:div w:id="1001159182">
      <w:marLeft w:val="0"/>
      <w:marRight w:val="0"/>
      <w:marTop w:val="0"/>
      <w:marBottom w:val="0"/>
      <w:divBdr>
        <w:top w:val="none" w:sz="0" w:space="0" w:color="auto"/>
        <w:left w:val="none" w:sz="0" w:space="0" w:color="auto"/>
        <w:bottom w:val="none" w:sz="0" w:space="0" w:color="auto"/>
        <w:right w:val="none" w:sz="0" w:space="0" w:color="auto"/>
      </w:divBdr>
    </w:div>
    <w:div w:id="1001159183">
      <w:marLeft w:val="0"/>
      <w:marRight w:val="0"/>
      <w:marTop w:val="0"/>
      <w:marBottom w:val="0"/>
      <w:divBdr>
        <w:top w:val="none" w:sz="0" w:space="0" w:color="auto"/>
        <w:left w:val="none" w:sz="0" w:space="0" w:color="auto"/>
        <w:bottom w:val="none" w:sz="0" w:space="0" w:color="auto"/>
        <w:right w:val="none" w:sz="0" w:space="0" w:color="auto"/>
      </w:divBdr>
    </w:div>
    <w:div w:id="1001159184">
      <w:marLeft w:val="0"/>
      <w:marRight w:val="0"/>
      <w:marTop w:val="0"/>
      <w:marBottom w:val="0"/>
      <w:divBdr>
        <w:top w:val="none" w:sz="0" w:space="0" w:color="auto"/>
        <w:left w:val="none" w:sz="0" w:space="0" w:color="auto"/>
        <w:bottom w:val="none" w:sz="0" w:space="0" w:color="auto"/>
        <w:right w:val="none" w:sz="0" w:space="0" w:color="auto"/>
      </w:divBdr>
    </w:div>
    <w:div w:id="1001159185">
      <w:marLeft w:val="0"/>
      <w:marRight w:val="0"/>
      <w:marTop w:val="0"/>
      <w:marBottom w:val="0"/>
      <w:divBdr>
        <w:top w:val="none" w:sz="0" w:space="0" w:color="auto"/>
        <w:left w:val="none" w:sz="0" w:space="0" w:color="auto"/>
        <w:bottom w:val="none" w:sz="0" w:space="0" w:color="auto"/>
        <w:right w:val="none" w:sz="0" w:space="0" w:color="auto"/>
      </w:divBdr>
    </w:div>
    <w:div w:id="1001159186">
      <w:marLeft w:val="0"/>
      <w:marRight w:val="0"/>
      <w:marTop w:val="0"/>
      <w:marBottom w:val="0"/>
      <w:divBdr>
        <w:top w:val="none" w:sz="0" w:space="0" w:color="auto"/>
        <w:left w:val="none" w:sz="0" w:space="0" w:color="auto"/>
        <w:bottom w:val="none" w:sz="0" w:space="0" w:color="auto"/>
        <w:right w:val="none" w:sz="0" w:space="0" w:color="auto"/>
      </w:divBdr>
    </w:div>
    <w:div w:id="1001159187">
      <w:marLeft w:val="0"/>
      <w:marRight w:val="0"/>
      <w:marTop w:val="0"/>
      <w:marBottom w:val="0"/>
      <w:divBdr>
        <w:top w:val="none" w:sz="0" w:space="0" w:color="auto"/>
        <w:left w:val="none" w:sz="0" w:space="0" w:color="auto"/>
        <w:bottom w:val="none" w:sz="0" w:space="0" w:color="auto"/>
        <w:right w:val="none" w:sz="0" w:space="0" w:color="auto"/>
      </w:divBdr>
    </w:div>
    <w:div w:id="1001159188">
      <w:marLeft w:val="0"/>
      <w:marRight w:val="0"/>
      <w:marTop w:val="0"/>
      <w:marBottom w:val="0"/>
      <w:divBdr>
        <w:top w:val="none" w:sz="0" w:space="0" w:color="auto"/>
        <w:left w:val="none" w:sz="0" w:space="0" w:color="auto"/>
        <w:bottom w:val="none" w:sz="0" w:space="0" w:color="auto"/>
        <w:right w:val="none" w:sz="0" w:space="0" w:color="auto"/>
      </w:divBdr>
    </w:div>
    <w:div w:id="1001159189">
      <w:marLeft w:val="0"/>
      <w:marRight w:val="0"/>
      <w:marTop w:val="0"/>
      <w:marBottom w:val="0"/>
      <w:divBdr>
        <w:top w:val="none" w:sz="0" w:space="0" w:color="auto"/>
        <w:left w:val="none" w:sz="0" w:space="0" w:color="auto"/>
        <w:bottom w:val="none" w:sz="0" w:space="0" w:color="auto"/>
        <w:right w:val="none" w:sz="0" w:space="0" w:color="auto"/>
      </w:divBdr>
    </w:div>
    <w:div w:id="1001159190">
      <w:marLeft w:val="0"/>
      <w:marRight w:val="0"/>
      <w:marTop w:val="0"/>
      <w:marBottom w:val="0"/>
      <w:divBdr>
        <w:top w:val="none" w:sz="0" w:space="0" w:color="auto"/>
        <w:left w:val="none" w:sz="0" w:space="0" w:color="auto"/>
        <w:bottom w:val="none" w:sz="0" w:space="0" w:color="auto"/>
        <w:right w:val="none" w:sz="0" w:space="0" w:color="auto"/>
      </w:divBdr>
    </w:div>
    <w:div w:id="1001159191">
      <w:marLeft w:val="0"/>
      <w:marRight w:val="0"/>
      <w:marTop w:val="0"/>
      <w:marBottom w:val="0"/>
      <w:divBdr>
        <w:top w:val="none" w:sz="0" w:space="0" w:color="auto"/>
        <w:left w:val="none" w:sz="0" w:space="0" w:color="auto"/>
        <w:bottom w:val="none" w:sz="0" w:space="0" w:color="auto"/>
        <w:right w:val="none" w:sz="0" w:space="0" w:color="auto"/>
      </w:divBdr>
    </w:div>
    <w:div w:id="1001159192">
      <w:marLeft w:val="0"/>
      <w:marRight w:val="0"/>
      <w:marTop w:val="0"/>
      <w:marBottom w:val="0"/>
      <w:divBdr>
        <w:top w:val="none" w:sz="0" w:space="0" w:color="auto"/>
        <w:left w:val="none" w:sz="0" w:space="0" w:color="auto"/>
        <w:bottom w:val="none" w:sz="0" w:space="0" w:color="auto"/>
        <w:right w:val="none" w:sz="0" w:space="0" w:color="auto"/>
      </w:divBdr>
    </w:div>
    <w:div w:id="1001159193">
      <w:marLeft w:val="0"/>
      <w:marRight w:val="0"/>
      <w:marTop w:val="0"/>
      <w:marBottom w:val="0"/>
      <w:divBdr>
        <w:top w:val="none" w:sz="0" w:space="0" w:color="auto"/>
        <w:left w:val="none" w:sz="0" w:space="0" w:color="auto"/>
        <w:bottom w:val="none" w:sz="0" w:space="0" w:color="auto"/>
        <w:right w:val="none" w:sz="0" w:space="0" w:color="auto"/>
      </w:divBdr>
    </w:div>
    <w:div w:id="1001159194">
      <w:marLeft w:val="0"/>
      <w:marRight w:val="0"/>
      <w:marTop w:val="0"/>
      <w:marBottom w:val="0"/>
      <w:divBdr>
        <w:top w:val="none" w:sz="0" w:space="0" w:color="auto"/>
        <w:left w:val="none" w:sz="0" w:space="0" w:color="auto"/>
        <w:bottom w:val="none" w:sz="0" w:space="0" w:color="auto"/>
        <w:right w:val="none" w:sz="0" w:space="0" w:color="auto"/>
      </w:divBdr>
    </w:div>
    <w:div w:id="1001159195">
      <w:marLeft w:val="0"/>
      <w:marRight w:val="0"/>
      <w:marTop w:val="0"/>
      <w:marBottom w:val="0"/>
      <w:divBdr>
        <w:top w:val="none" w:sz="0" w:space="0" w:color="auto"/>
        <w:left w:val="none" w:sz="0" w:space="0" w:color="auto"/>
        <w:bottom w:val="none" w:sz="0" w:space="0" w:color="auto"/>
        <w:right w:val="none" w:sz="0" w:space="0" w:color="auto"/>
      </w:divBdr>
    </w:div>
    <w:div w:id="1001159196">
      <w:marLeft w:val="0"/>
      <w:marRight w:val="0"/>
      <w:marTop w:val="0"/>
      <w:marBottom w:val="0"/>
      <w:divBdr>
        <w:top w:val="none" w:sz="0" w:space="0" w:color="auto"/>
        <w:left w:val="none" w:sz="0" w:space="0" w:color="auto"/>
        <w:bottom w:val="none" w:sz="0" w:space="0" w:color="auto"/>
        <w:right w:val="none" w:sz="0" w:space="0" w:color="auto"/>
      </w:divBdr>
    </w:div>
    <w:div w:id="1001159197">
      <w:marLeft w:val="0"/>
      <w:marRight w:val="0"/>
      <w:marTop w:val="0"/>
      <w:marBottom w:val="0"/>
      <w:divBdr>
        <w:top w:val="none" w:sz="0" w:space="0" w:color="auto"/>
        <w:left w:val="none" w:sz="0" w:space="0" w:color="auto"/>
        <w:bottom w:val="none" w:sz="0" w:space="0" w:color="auto"/>
        <w:right w:val="none" w:sz="0" w:space="0" w:color="auto"/>
      </w:divBdr>
    </w:div>
    <w:div w:id="1001159198">
      <w:marLeft w:val="0"/>
      <w:marRight w:val="0"/>
      <w:marTop w:val="0"/>
      <w:marBottom w:val="0"/>
      <w:divBdr>
        <w:top w:val="none" w:sz="0" w:space="0" w:color="auto"/>
        <w:left w:val="none" w:sz="0" w:space="0" w:color="auto"/>
        <w:bottom w:val="none" w:sz="0" w:space="0" w:color="auto"/>
        <w:right w:val="none" w:sz="0" w:space="0" w:color="auto"/>
      </w:divBdr>
    </w:div>
    <w:div w:id="1001159199">
      <w:marLeft w:val="0"/>
      <w:marRight w:val="0"/>
      <w:marTop w:val="0"/>
      <w:marBottom w:val="0"/>
      <w:divBdr>
        <w:top w:val="none" w:sz="0" w:space="0" w:color="auto"/>
        <w:left w:val="none" w:sz="0" w:space="0" w:color="auto"/>
        <w:bottom w:val="none" w:sz="0" w:space="0" w:color="auto"/>
        <w:right w:val="none" w:sz="0" w:space="0" w:color="auto"/>
      </w:divBdr>
    </w:div>
    <w:div w:id="1001159200">
      <w:marLeft w:val="0"/>
      <w:marRight w:val="0"/>
      <w:marTop w:val="0"/>
      <w:marBottom w:val="0"/>
      <w:divBdr>
        <w:top w:val="none" w:sz="0" w:space="0" w:color="auto"/>
        <w:left w:val="none" w:sz="0" w:space="0" w:color="auto"/>
        <w:bottom w:val="none" w:sz="0" w:space="0" w:color="auto"/>
        <w:right w:val="none" w:sz="0" w:space="0" w:color="auto"/>
      </w:divBdr>
    </w:div>
    <w:div w:id="1001159201">
      <w:marLeft w:val="0"/>
      <w:marRight w:val="0"/>
      <w:marTop w:val="0"/>
      <w:marBottom w:val="0"/>
      <w:divBdr>
        <w:top w:val="none" w:sz="0" w:space="0" w:color="auto"/>
        <w:left w:val="none" w:sz="0" w:space="0" w:color="auto"/>
        <w:bottom w:val="none" w:sz="0" w:space="0" w:color="auto"/>
        <w:right w:val="none" w:sz="0" w:space="0" w:color="auto"/>
      </w:divBdr>
    </w:div>
    <w:div w:id="1001159202">
      <w:marLeft w:val="0"/>
      <w:marRight w:val="0"/>
      <w:marTop w:val="0"/>
      <w:marBottom w:val="0"/>
      <w:divBdr>
        <w:top w:val="none" w:sz="0" w:space="0" w:color="auto"/>
        <w:left w:val="none" w:sz="0" w:space="0" w:color="auto"/>
        <w:bottom w:val="none" w:sz="0" w:space="0" w:color="auto"/>
        <w:right w:val="none" w:sz="0" w:space="0" w:color="auto"/>
      </w:divBdr>
    </w:div>
    <w:div w:id="1001159203">
      <w:marLeft w:val="0"/>
      <w:marRight w:val="0"/>
      <w:marTop w:val="0"/>
      <w:marBottom w:val="0"/>
      <w:divBdr>
        <w:top w:val="none" w:sz="0" w:space="0" w:color="auto"/>
        <w:left w:val="none" w:sz="0" w:space="0" w:color="auto"/>
        <w:bottom w:val="none" w:sz="0" w:space="0" w:color="auto"/>
        <w:right w:val="none" w:sz="0" w:space="0" w:color="auto"/>
      </w:divBdr>
    </w:div>
    <w:div w:id="1001159204">
      <w:marLeft w:val="0"/>
      <w:marRight w:val="0"/>
      <w:marTop w:val="0"/>
      <w:marBottom w:val="0"/>
      <w:divBdr>
        <w:top w:val="none" w:sz="0" w:space="0" w:color="auto"/>
        <w:left w:val="none" w:sz="0" w:space="0" w:color="auto"/>
        <w:bottom w:val="none" w:sz="0" w:space="0" w:color="auto"/>
        <w:right w:val="none" w:sz="0" w:space="0" w:color="auto"/>
      </w:divBdr>
    </w:div>
    <w:div w:id="1001159205">
      <w:marLeft w:val="0"/>
      <w:marRight w:val="0"/>
      <w:marTop w:val="0"/>
      <w:marBottom w:val="0"/>
      <w:divBdr>
        <w:top w:val="none" w:sz="0" w:space="0" w:color="auto"/>
        <w:left w:val="none" w:sz="0" w:space="0" w:color="auto"/>
        <w:bottom w:val="none" w:sz="0" w:space="0" w:color="auto"/>
        <w:right w:val="none" w:sz="0" w:space="0" w:color="auto"/>
      </w:divBdr>
    </w:div>
    <w:div w:id="1001159206">
      <w:marLeft w:val="0"/>
      <w:marRight w:val="0"/>
      <w:marTop w:val="0"/>
      <w:marBottom w:val="0"/>
      <w:divBdr>
        <w:top w:val="none" w:sz="0" w:space="0" w:color="auto"/>
        <w:left w:val="none" w:sz="0" w:space="0" w:color="auto"/>
        <w:bottom w:val="none" w:sz="0" w:space="0" w:color="auto"/>
        <w:right w:val="none" w:sz="0" w:space="0" w:color="auto"/>
      </w:divBdr>
    </w:div>
    <w:div w:id="1001159207">
      <w:marLeft w:val="0"/>
      <w:marRight w:val="0"/>
      <w:marTop w:val="0"/>
      <w:marBottom w:val="0"/>
      <w:divBdr>
        <w:top w:val="none" w:sz="0" w:space="0" w:color="auto"/>
        <w:left w:val="none" w:sz="0" w:space="0" w:color="auto"/>
        <w:bottom w:val="none" w:sz="0" w:space="0" w:color="auto"/>
        <w:right w:val="none" w:sz="0" w:space="0" w:color="auto"/>
      </w:divBdr>
    </w:div>
    <w:div w:id="1001159208">
      <w:marLeft w:val="0"/>
      <w:marRight w:val="0"/>
      <w:marTop w:val="0"/>
      <w:marBottom w:val="0"/>
      <w:divBdr>
        <w:top w:val="none" w:sz="0" w:space="0" w:color="auto"/>
        <w:left w:val="none" w:sz="0" w:space="0" w:color="auto"/>
        <w:bottom w:val="none" w:sz="0" w:space="0" w:color="auto"/>
        <w:right w:val="none" w:sz="0" w:space="0" w:color="auto"/>
      </w:divBdr>
    </w:div>
    <w:div w:id="1001159209">
      <w:marLeft w:val="0"/>
      <w:marRight w:val="0"/>
      <w:marTop w:val="0"/>
      <w:marBottom w:val="0"/>
      <w:divBdr>
        <w:top w:val="none" w:sz="0" w:space="0" w:color="auto"/>
        <w:left w:val="none" w:sz="0" w:space="0" w:color="auto"/>
        <w:bottom w:val="none" w:sz="0" w:space="0" w:color="auto"/>
        <w:right w:val="none" w:sz="0" w:space="0" w:color="auto"/>
      </w:divBdr>
    </w:div>
    <w:div w:id="1001159210">
      <w:marLeft w:val="0"/>
      <w:marRight w:val="0"/>
      <w:marTop w:val="0"/>
      <w:marBottom w:val="0"/>
      <w:divBdr>
        <w:top w:val="none" w:sz="0" w:space="0" w:color="auto"/>
        <w:left w:val="none" w:sz="0" w:space="0" w:color="auto"/>
        <w:bottom w:val="none" w:sz="0" w:space="0" w:color="auto"/>
        <w:right w:val="none" w:sz="0" w:space="0" w:color="auto"/>
      </w:divBdr>
    </w:div>
    <w:div w:id="1001159211">
      <w:marLeft w:val="0"/>
      <w:marRight w:val="0"/>
      <w:marTop w:val="0"/>
      <w:marBottom w:val="0"/>
      <w:divBdr>
        <w:top w:val="none" w:sz="0" w:space="0" w:color="auto"/>
        <w:left w:val="none" w:sz="0" w:space="0" w:color="auto"/>
        <w:bottom w:val="none" w:sz="0" w:space="0" w:color="auto"/>
        <w:right w:val="none" w:sz="0" w:space="0" w:color="auto"/>
      </w:divBdr>
    </w:div>
    <w:div w:id="1001159212">
      <w:marLeft w:val="0"/>
      <w:marRight w:val="0"/>
      <w:marTop w:val="0"/>
      <w:marBottom w:val="0"/>
      <w:divBdr>
        <w:top w:val="none" w:sz="0" w:space="0" w:color="auto"/>
        <w:left w:val="none" w:sz="0" w:space="0" w:color="auto"/>
        <w:bottom w:val="none" w:sz="0" w:space="0" w:color="auto"/>
        <w:right w:val="none" w:sz="0" w:space="0" w:color="auto"/>
      </w:divBdr>
    </w:div>
    <w:div w:id="1001159213">
      <w:marLeft w:val="0"/>
      <w:marRight w:val="0"/>
      <w:marTop w:val="0"/>
      <w:marBottom w:val="0"/>
      <w:divBdr>
        <w:top w:val="none" w:sz="0" w:space="0" w:color="auto"/>
        <w:left w:val="none" w:sz="0" w:space="0" w:color="auto"/>
        <w:bottom w:val="none" w:sz="0" w:space="0" w:color="auto"/>
        <w:right w:val="none" w:sz="0" w:space="0" w:color="auto"/>
      </w:divBdr>
    </w:div>
    <w:div w:id="1001159214">
      <w:marLeft w:val="0"/>
      <w:marRight w:val="0"/>
      <w:marTop w:val="0"/>
      <w:marBottom w:val="0"/>
      <w:divBdr>
        <w:top w:val="none" w:sz="0" w:space="0" w:color="auto"/>
        <w:left w:val="none" w:sz="0" w:space="0" w:color="auto"/>
        <w:bottom w:val="none" w:sz="0" w:space="0" w:color="auto"/>
        <w:right w:val="none" w:sz="0" w:space="0" w:color="auto"/>
      </w:divBdr>
    </w:div>
    <w:div w:id="1001159215">
      <w:marLeft w:val="0"/>
      <w:marRight w:val="0"/>
      <w:marTop w:val="0"/>
      <w:marBottom w:val="0"/>
      <w:divBdr>
        <w:top w:val="none" w:sz="0" w:space="0" w:color="auto"/>
        <w:left w:val="none" w:sz="0" w:space="0" w:color="auto"/>
        <w:bottom w:val="none" w:sz="0" w:space="0" w:color="auto"/>
        <w:right w:val="none" w:sz="0" w:space="0" w:color="auto"/>
      </w:divBdr>
    </w:div>
    <w:div w:id="1001159216">
      <w:marLeft w:val="0"/>
      <w:marRight w:val="0"/>
      <w:marTop w:val="0"/>
      <w:marBottom w:val="0"/>
      <w:divBdr>
        <w:top w:val="none" w:sz="0" w:space="0" w:color="auto"/>
        <w:left w:val="none" w:sz="0" w:space="0" w:color="auto"/>
        <w:bottom w:val="none" w:sz="0" w:space="0" w:color="auto"/>
        <w:right w:val="none" w:sz="0" w:space="0" w:color="auto"/>
      </w:divBdr>
    </w:div>
    <w:div w:id="1001159217">
      <w:marLeft w:val="0"/>
      <w:marRight w:val="0"/>
      <w:marTop w:val="0"/>
      <w:marBottom w:val="0"/>
      <w:divBdr>
        <w:top w:val="none" w:sz="0" w:space="0" w:color="auto"/>
        <w:left w:val="none" w:sz="0" w:space="0" w:color="auto"/>
        <w:bottom w:val="none" w:sz="0" w:space="0" w:color="auto"/>
        <w:right w:val="none" w:sz="0" w:space="0" w:color="auto"/>
      </w:divBdr>
    </w:div>
    <w:div w:id="1001159218">
      <w:marLeft w:val="0"/>
      <w:marRight w:val="0"/>
      <w:marTop w:val="0"/>
      <w:marBottom w:val="0"/>
      <w:divBdr>
        <w:top w:val="none" w:sz="0" w:space="0" w:color="auto"/>
        <w:left w:val="none" w:sz="0" w:space="0" w:color="auto"/>
        <w:bottom w:val="none" w:sz="0" w:space="0" w:color="auto"/>
        <w:right w:val="none" w:sz="0" w:space="0" w:color="auto"/>
      </w:divBdr>
    </w:div>
    <w:div w:id="1001159219">
      <w:marLeft w:val="0"/>
      <w:marRight w:val="0"/>
      <w:marTop w:val="0"/>
      <w:marBottom w:val="0"/>
      <w:divBdr>
        <w:top w:val="none" w:sz="0" w:space="0" w:color="auto"/>
        <w:left w:val="none" w:sz="0" w:space="0" w:color="auto"/>
        <w:bottom w:val="none" w:sz="0" w:space="0" w:color="auto"/>
        <w:right w:val="none" w:sz="0" w:space="0" w:color="auto"/>
      </w:divBdr>
    </w:div>
    <w:div w:id="1001159220">
      <w:marLeft w:val="0"/>
      <w:marRight w:val="0"/>
      <w:marTop w:val="0"/>
      <w:marBottom w:val="0"/>
      <w:divBdr>
        <w:top w:val="none" w:sz="0" w:space="0" w:color="auto"/>
        <w:left w:val="none" w:sz="0" w:space="0" w:color="auto"/>
        <w:bottom w:val="none" w:sz="0" w:space="0" w:color="auto"/>
        <w:right w:val="none" w:sz="0" w:space="0" w:color="auto"/>
      </w:divBdr>
    </w:div>
    <w:div w:id="1001159221">
      <w:marLeft w:val="0"/>
      <w:marRight w:val="0"/>
      <w:marTop w:val="0"/>
      <w:marBottom w:val="0"/>
      <w:divBdr>
        <w:top w:val="none" w:sz="0" w:space="0" w:color="auto"/>
        <w:left w:val="none" w:sz="0" w:space="0" w:color="auto"/>
        <w:bottom w:val="none" w:sz="0" w:space="0" w:color="auto"/>
        <w:right w:val="none" w:sz="0" w:space="0" w:color="auto"/>
      </w:divBdr>
    </w:div>
    <w:div w:id="1001159222">
      <w:marLeft w:val="0"/>
      <w:marRight w:val="0"/>
      <w:marTop w:val="0"/>
      <w:marBottom w:val="0"/>
      <w:divBdr>
        <w:top w:val="none" w:sz="0" w:space="0" w:color="auto"/>
        <w:left w:val="none" w:sz="0" w:space="0" w:color="auto"/>
        <w:bottom w:val="none" w:sz="0" w:space="0" w:color="auto"/>
        <w:right w:val="none" w:sz="0" w:space="0" w:color="auto"/>
      </w:divBdr>
    </w:div>
    <w:div w:id="1001159223">
      <w:marLeft w:val="0"/>
      <w:marRight w:val="0"/>
      <w:marTop w:val="0"/>
      <w:marBottom w:val="0"/>
      <w:divBdr>
        <w:top w:val="none" w:sz="0" w:space="0" w:color="auto"/>
        <w:left w:val="none" w:sz="0" w:space="0" w:color="auto"/>
        <w:bottom w:val="none" w:sz="0" w:space="0" w:color="auto"/>
        <w:right w:val="none" w:sz="0" w:space="0" w:color="auto"/>
      </w:divBdr>
    </w:div>
    <w:div w:id="1001159224">
      <w:marLeft w:val="0"/>
      <w:marRight w:val="0"/>
      <w:marTop w:val="0"/>
      <w:marBottom w:val="0"/>
      <w:divBdr>
        <w:top w:val="none" w:sz="0" w:space="0" w:color="auto"/>
        <w:left w:val="none" w:sz="0" w:space="0" w:color="auto"/>
        <w:bottom w:val="none" w:sz="0" w:space="0" w:color="auto"/>
        <w:right w:val="none" w:sz="0" w:space="0" w:color="auto"/>
      </w:divBdr>
    </w:div>
    <w:div w:id="1001159225">
      <w:marLeft w:val="0"/>
      <w:marRight w:val="0"/>
      <w:marTop w:val="0"/>
      <w:marBottom w:val="0"/>
      <w:divBdr>
        <w:top w:val="none" w:sz="0" w:space="0" w:color="auto"/>
        <w:left w:val="none" w:sz="0" w:space="0" w:color="auto"/>
        <w:bottom w:val="none" w:sz="0" w:space="0" w:color="auto"/>
        <w:right w:val="none" w:sz="0" w:space="0" w:color="auto"/>
      </w:divBdr>
    </w:div>
    <w:div w:id="1001159226">
      <w:marLeft w:val="0"/>
      <w:marRight w:val="0"/>
      <w:marTop w:val="0"/>
      <w:marBottom w:val="0"/>
      <w:divBdr>
        <w:top w:val="none" w:sz="0" w:space="0" w:color="auto"/>
        <w:left w:val="none" w:sz="0" w:space="0" w:color="auto"/>
        <w:bottom w:val="none" w:sz="0" w:space="0" w:color="auto"/>
        <w:right w:val="none" w:sz="0" w:space="0" w:color="auto"/>
      </w:divBdr>
    </w:div>
    <w:div w:id="1001159227">
      <w:marLeft w:val="0"/>
      <w:marRight w:val="0"/>
      <w:marTop w:val="0"/>
      <w:marBottom w:val="0"/>
      <w:divBdr>
        <w:top w:val="none" w:sz="0" w:space="0" w:color="auto"/>
        <w:left w:val="none" w:sz="0" w:space="0" w:color="auto"/>
        <w:bottom w:val="none" w:sz="0" w:space="0" w:color="auto"/>
        <w:right w:val="none" w:sz="0" w:space="0" w:color="auto"/>
      </w:divBdr>
    </w:div>
    <w:div w:id="1001159228">
      <w:marLeft w:val="0"/>
      <w:marRight w:val="0"/>
      <w:marTop w:val="0"/>
      <w:marBottom w:val="0"/>
      <w:divBdr>
        <w:top w:val="none" w:sz="0" w:space="0" w:color="auto"/>
        <w:left w:val="none" w:sz="0" w:space="0" w:color="auto"/>
        <w:bottom w:val="none" w:sz="0" w:space="0" w:color="auto"/>
        <w:right w:val="none" w:sz="0" w:space="0" w:color="auto"/>
      </w:divBdr>
    </w:div>
    <w:div w:id="1001159229">
      <w:marLeft w:val="0"/>
      <w:marRight w:val="0"/>
      <w:marTop w:val="0"/>
      <w:marBottom w:val="0"/>
      <w:divBdr>
        <w:top w:val="none" w:sz="0" w:space="0" w:color="auto"/>
        <w:left w:val="none" w:sz="0" w:space="0" w:color="auto"/>
        <w:bottom w:val="none" w:sz="0" w:space="0" w:color="auto"/>
        <w:right w:val="none" w:sz="0" w:space="0" w:color="auto"/>
      </w:divBdr>
    </w:div>
    <w:div w:id="1001159230">
      <w:marLeft w:val="0"/>
      <w:marRight w:val="0"/>
      <w:marTop w:val="0"/>
      <w:marBottom w:val="0"/>
      <w:divBdr>
        <w:top w:val="none" w:sz="0" w:space="0" w:color="auto"/>
        <w:left w:val="none" w:sz="0" w:space="0" w:color="auto"/>
        <w:bottom w:val="none" w:sz="0" w:space="0" w:color="auto"/>
        <w:right w:val="none" w:sz="0" w:space="0" w:color="auto"/>
      </w:divBdr>
    </w:div>
    <w:div w:id="1001159231">
      <w:marLeft w:val="0"/>
      <w:marRight w:val="0"/>
      <w:marTop w:val="0"/>
      <w:marBottom w:val="0"/>
      <w:divBdr>
        <w:top w:val="none" w:sz="0" w:space="0" w:color="auto"/>
        <w:left w:val="none" w:sz="0" w:space="0" w:color="auto"/>
        <w:bottom w:val="none" w:sz="0" w:space="0" w:color="auto"/>
        <w:right w:val="none" w:sz="0" w:space="0" w:color="auto"/>
      </w:divBdr>
    </w:div>
    <w:div w:id="1001159232">
      <w:marLeft w:val="0"/>
      <w:marRight w:val="0"/>
      <w:marTop w:val="0"/>
      <w:marBottom w:val="0"/>
      <w:divBdr>
        <w:top w:val="none" w:sz="0" w:space="0" w:color="auto"/>
        <w:left w:val="none" w:sz="0" w:space="0" w:color="auto"/>
        <w:bottom w:val="none" w:sz="0" w:space="0" w:color="auto"/>
        <w:right w:val="none" w:sz="0" w:space="0" w:color="auto"/>
      </w:divBdr>
    </w:div>
    <w:div w:id="1001159233">
      <w:marLeft w:val="0"/>
      <w:marRight w:val="0"/>
      <w:marTop w:val="0"/>
      <w:marBottom w:val="0"/>
      <w:divBdr>
        <w:top w:val="none" w:sz="0" w:space="0" w:color="auto"/>
        <w:left w:val="none" w:sz="0" w:space="0" w:color="auto"/>
        <w:bottom w:val="none" w:sz="0" w:space="0" w:color="auto"/>
        <w:right w:val="none" w:sz="0" w:space="0" w:color="auto"/>
      </w:divBdr>
    </w:div>
    <w:div w:id="1001159234">
      <w:marLeft w:val="0"/>
      <w:marRight w:val="0"/>
      <w:marTop w:val="0"/>
      <w:marBottom w:val="0"/>
      <w:divBdr>
        <w:top w:val="none" w:sz="0" w:space="0" w:color="auto"/>
        <w:left w:val="none" w:sz="0" w:space="0" w:color="auto"/>
        <w:bottom w:val="none" w:sz="0" w:space="0" w:color="auto"/>
        <w:right w:val="none" w:sz="0" w:space="0" w:color="auto"/>
      </w:divBdr>
    </w:div>
    <w:div w:id="1001159235">
      <w:marLeft w:val="0"/>
      <w:marRight w:val="0"/>
      <w:marTop w:val="0"/>
      <w:marBottom w:val="0"/>
      <w:divBdr>
        <w:top w:val="none" w:sz="0" w:space="0" w:color="auto"/>
        <w:left w:val="none" w:sz="0" w:space="0" w:color="auto"/>
        <w:bottom w:val="none" w:sz="0" w:space="0" w:color="auto"/>
        <w:right w:val="none" w:sz="0" w:space="0" w:color="auto"/>
      </w:divBdr>
    </w:div>
    <w:div w:id="1001159236">
      <w:marLeft w:val="0"/>
      <w:marRight w:val="0"/>
      <w:marTop w:val="0"/>
      <w:marBottom w:val="0"/>
      <w:divBdr>
        <w:top w:val="none" w:sz="0" w:space="0" w:color="auto"/>
        <w:left w:val="none" w:sz="0" w:space="0" w:color="auto"/>
        <w:bottom w:val="none" w:sz="0" w:space="0" w:color="auto"/>
        <w:right w:val="none" w:sz="0" w:space="0" w:color="auto"/>
      </w:divBdr>
    </w:div>
    <w:div w:id="1001159237">
      <w:marLeft w:val="0"/>
      <w:marRight w:val="0"/>
      <w:marTop w:val="0"/>
      <w:marBottom w:val="0"/>
      <w:divBdr>
        <w:top w:val="none" w:sz="0" w:space="0" w:color="auto"/>
        <w:left w:val="none" w:sz="0" w:space="0" w:color="auto"/>
        <w:bottom w:val="none" w:sz="0" w:space="0" w:color="auto"/>
        <w:right w:val="none" w:sz="0" w:space="0" w:color="auto"/>
      </w:divBdr>
    </w:div>
    <w:div w:id="1001159238">
      <w:marLeft w:val="0"/>
      <w:marRight w:val="0"/>
      <w:marTop w:val="0"/>
      <w:marBottom w:val="0"/>
      <w:divBdr>
        <w:top w:val="none" w:sz="0" w:space="0" w:color="auto"/>
        <w:left w:val="none" w:sz="0" w:space="0" w:color="auto"/>
        <w:bottom w:val="none" w:sz="0" w:space="0" w:color="auto"/>
        <w:right w:val="none" w:sz="0" w:space="0" w:color="auto"/>
      </w:divBdr>
    </w:div>
    <w:div w:id="1001159239">
      <w:marLeft w:val="0"/>
      <w:marRight w:val="0"/>
      <w:marTop w:val="0"/>
      <w:marBottom w:val="0"/>
      <w:divBdr>
        <w:top w:val="none" w:sz="0" w:space="0" w:color="auto"/>
        <w:left w:val="none" w:sz="0" w:space="0" w:color="auto"/>
        <w:bottom w:val="none" w:sz="0" w:space="0" w:color="auto"/>
        <w:right w:val="none" w:sz="0" w:space="0" w:color="auto"/>
      </w:divBdr>
    </w:div>
    <w:div w:id="1001159240">
      <w:marLeft w:val="0"/>
      <w:marRight w:val="0"/>
      <w:marTop w:val="0"/>
      <w:marBottom w:val="0"/>
      <w:divBdr>
        <w:top w:val="none" w:sz="0" w:space="0" w:color="auto"/>
        <w:left w:val="none" w:sz="0" w:space="0" w:color="auto"/>
        <w:bottom w:val="none" w:sz="0" w:space="0" w:color="auto"/>
        <w:right w:val="none" w:sz="0" w:space="0" w:color="auto"/>
      </w:divBdr>
    </w:div>
    <w:div w:id="1001159241">
      <w:marLeft w:val="0"/>
      <w:marRight w:val="0"/>
      <w:marTop w:val="0"/>
      <w:marBottom w:val="0"/>
      <w:divBdr>
        <w:top w:val="none" w:sz="0" w:space="0" w:color="auto"/>
        <w:left w:val="none" w:sz="0" w:space="0" w:color="auto"/>
        <w:bottom w:val="none" w:sz="0" w:space="0" w:color="auto"/>
        <w:right w:val="none" w:sz="0" w:space="0" w:color="auto"/>
      </w:divBdr>
    </w:div>
    <w:div w:id="1001159242">
      <w:marLeft w:val="0"/>
      <w:marRight w:val="0"/>
      <w:marTop w:val="0"/>
      <w:marBottom w:val="0"/>
      <w:divBdr>
        <w:top w:val="none" w:sz="0" w:space="0" w:color="auto"/>
        <w:left w:val="none" w:sz="0" w:space="0" w:color="auto"/>
        <w:bottom w:val="none" w:sz="0" w:space="0" w:color="auto"/>
        <w:right w:val="none" w:sz="0" w:space="0" w:color="auto"/>
      </w:divBdr>
    </w:div>
    <w:div w:id="1001159243">
      <w:marLeft w:val="0"/>
      <w:marRight w:val="0"/>
      <w:marTop w:val="0"/>
      <w:marBottom w:val="0"/>
      <w:divBdr>
        <w:top w:val="none" w:sz="0" w:space="0" w:color="auto"/>
        <w:left w:val="none" w:sz="0" w:space="0" w:color="auto"/>
        <w:bottom w:val="none" w:sz="0" w:space="0" w:color="auto"/>
        <w:right w:val="none" w:sz="0" w:space="0" w:color="auto"/>
      </w:divBdr>
    </w:div>
    <w:div w:id="1001159244">
      <w:marLeft w:val="0"/>
      <w:marRight w:val="0"/>
      <w:marTop w:val="0"/>
      <w:marBottom w:val="0"/>
      <w:divBdr>
        <w:top w:val="none" w:sz="0" w:space="0" w:color="auto"/>
        <w:left w:val="none" w:sz="0" w:space="0" w:color="auto"/>
        <w:bottom w:val="none" w:sz="0" w:space="0" w:color="auto"/>
        <w:right w:val="none" w:sz="0" w:space="0" w:color="auto"/>
      </w:divBdr>
    </w:div>
    <w:div w:id="1001159245">
      <w:marLeft w:val="0"/>
      <w:marRight w:val="0"/>
      <w:marTop w:val="0"/>
      <w:marBottom w:val="0"/>
      <w:divBdr>
        <w:top w:val="none" w:sz="0" w:space="0" w:color="auto"/>
        <w:left w:val="none" w:sz="0" w:space="0" w:color="auto"/>
        <w:bottom w:val="none" w:sz="0" w:space="0" w:color="auto"/>
        <w:right w:val="none" w:sz="0" w:space="0" w:color="auto"/>
      </w:divBdr>
    </w:div>
    <w:div w:id="1001159246">
      <w:marLeft w:val="0"/>
      <w:marRight w:val="0"/>
      <w:marTop w:val="0"/>
      <w:marBottom w:val="0"/>
      <w:divBdr>
        <w:top w:val="none" w:sz="0" w:space="0" w:color="auto"/>
        <w:left w:val="none" w:sz="0" w:space="0" w:color="auto"/>
        <w:bottom w:val="none" w:sz="0" w:space="0" w:color="auto"/>
        <w:right w:val="none" w:sz="0" w:space="0" w:color="auto"/>
      </w:divBdr>
    </w:div>
    <w:div w:id="1001159247">
      <w:marLeft w:val="0"/>
      <w:marRight w:val="0"/>
      <w:marTop w:val="0"/>
      <w:marBottom w:val="0"/>
      <w:divBdr>
        <w:top w:val="none" w:sz="0" w:space="0" w:color="auto"/>
        <w:left w:val="none" w:sz="0" w:space="0" w:color="auto"/>
        <w:bottom w:val="none" w:sz="0" w:space="0" w:color="auto"/>
        <w:right w:val="none" w:sz="0" w:space="0" w:color="auto"/>
      </w:divBdr>
    </w:div>
    <w:div w:id="1001159248">
      <w:marLeft w:val="0"/>
      <w:marRight w:val="0"/>
      <w:marTop w:val="0"/>
      <w:marBottom w:val="0"/>
      <w:divBdr>
        <w:top w:val="none" w:sz="0" w:space="0" w:color="auto"/>
        <w:left w:val="none" w:sz="0" w:space="0" w:color="auto"/>
        <w:bottom w:val="none" w:sz="0" w:space="0" w:color="auto"/>
        <w:right w:val="none" w:sz="0" w:space="0" w:color="auto"/>
      </w:divBdr>
    </w:div>
    <w:div w:id="1001159249">
      <w:marLeft w:val="0"/>
      <w:marRight w:val="0"/>
      <w:marTop w:val="0"/>
      <w:marBottom w:val="0"/>
      <w:divBdr>
        <w:top w:val="none" w:sz="0" w:space="0" w:color="auto"/>
        <w:left w:val="none" w:sz="0" w:space="0" w:color="auto"/>
        <w:bottom w:val="none" w:sz="0" w:space="0" w:color="auto"/>
        <w:right w:val="none" w:sz="0" w:space="0" w:color="auto"/>
      </w:divBdr>
    </w:div>
    <w:div w:id="1001159250">
      <w:marLeft w:val="0"/>
      <w:marRight w:val="0"/>
      <w:marTop w:val="0"/>
      <w:marBottom w:val="0"/>
      <w:divBdr>
        <w:top w:val="none" w:sz="0" w:space="0" w:color="auto"/>
        <w:left w:val="none" w:sz="0" w:space="0" w:color="auto"/>
        <w:bottom w:val="none" w:sz="0" w:space="0" w:color="auto"/>
        <w:right w:val="none" w:sz="0" w:space="0" w:color="auto"/>
      </w:divBdr>
    </w:div>
    <w:div w:id="1001159251">
      <w:marLeft w:val="0"/>
      <w:marRight w:val="0"/>
      <w:marTop w:val="0"/>
      <w:marBottom w:val="0"/>
      <w:divBdr>
        <w:top w:val="none" w:sz="0" w:space="0" w:color="auto"/>
        <w:left w:val="none" w:sz="0" w:space="0" w:color="auto"/>
        <w:bottom w:val="none" w:sz="0" w:space="0" w:color="auto"/>
        <w:right w:val="none" w:sz="0" w:space="0" w:color="auto"/>
      </w:divBdr>
    </w:div>
    <w:div w:id="1001159252">
      <w:marLeft w:val="0"/>
      <w:marRight w:val="0"/>
      <w:marTop w:val="0"/>
      <w:marBottom w:val="0"/>
      <w:divBdr>
        <w:top w:val="none" w:sz="0" w:space="0" w:color="auto"/>
        <w:left w:val="none" w:sz="0" w:space="0" w:color="auto"/>
        <w:bottom w:val="none" w:sz="0" w:space="0" w:color="auto"/>
        <w:right w:val="none" w:sz="0" w:space="0" w:color="auto"/>
      </w:divBdr>
    </w:div>
    <w:div w:id="1001159253">
      <w:marLeft w:val="0"/>
      <w:marRight w:val="0"/>
      <w:marTop w:val="0"/>
      <w:marBottom w:val="0"/>
      <w:divBdr>
        <w:top w:val="none" w:sz="0" w:space="0" w:color="auto"/>
        <w:left w:val="none" w:sz="0" w:space="0" w:color="auto"/>
        <w:bottom w:val="none" w:sz="0" w:space="0" w:color="auto"/>
        <w:right w:val="none" w:sz="0" w:space="0" w:color="auto"/>
      </w:divBdr>
    </w:div>
    <w:div w:id="1001159254">
      <w:marLeft w:val="0"/>
      <w:marRight w:val="0"/>
      <w:marTop w:val="0"/>
      <w:marBottom w:val="0"/>
      <w:divBdr>
        <w:top w:val="none" w:sz="0" w:space="0" w:color="auto"/>
        <w:left w:val="none" w:sz="0" w:space="0" w:color="auto"/>
        <w:bottom w:val="none" w:sz="0" w:space="0" w:color="auto"/>
        <w:right w:val="none" w:sz="0" w:space="0" w:color="auto"/>
      </w:divBdr>
    </w:div>
    <w:div w:id="1001159255">
      <w:marLeft w:val="0"/>
      <w:marRight w:val="0"/>
      <w:marTop w:val="0"/>
      <w:marBottom w:val="0"/>
      <w:divBdr>
        <w:top w:val="none" w:sz="0" w:space="0" w:color="auto"/>
        <w:left w:val="none" w:sz="0" w:space="0" w:color="auto"/>
        <w:bottom w:val="none" w:sz="0" w:space="0" w:color="auto"/>
        <w:right w:val="none" w:sz="0" w:space="0" w:color="auto"/>
      </w:divBdr>
    </w:div>
    <w:div w:id="1001159256">
      <w:marLeft w:val="0"/>
      <w:marRight w:val="0"/>
      <w:marTop w:val="0"/>
      <w:marBottom w:val="0"/>
      <w:divBdr>
        <w:top w:val="none" w:sz="0" w:space="0" w:color="auto"/>
        <w:left w:val="none" w:sz="0" w:space="0" w:color="auto"/>
        <w:bottom w:val="none" w:sz="0" w:space="0" w:color="auto"/>
        <w:right w:val="none" w:sz="0" w:space="0" w:color="auto"/>
      </w:divBdr>
    </w:div>
    <w:div w:id="1001159257">
      <w:marLeft w:val="0"/>
      <w:marRight w:val="0"/>
      <w:marTop w:val="0"/>
      <w:marBottom w:val="0"/>
      <w:divBdr>
        <w:top w:val="none" w:sz="0" w:space="0" w:color="auto"/>
        <w:left w:val="none" w:sz="0" w:space="0" w:color="auto"/>
        <w:bottom w:val="none" w:sz="0" w:space="0" w:color="auto"/>
        <w:right w:val="none" w:sz="0" w:space="0" w:color="auto"/>
      </w:divBdr>
    </w:div>
    <w:div w:id="1001159258">
      <w:marLeft w:val="0"/>
      <w:marRight w:val="0"/>
      <w:marTop w:val="0"/>
      <w:marBottom w:val="0"/>
      <w:divBdr>
        <w:top w:val="none" w:sz="0" w:space="0" w:color="auto"/>
        <w:left w:val="none" w:sz="0" w:space="0" w:color="auto"/>
        <w:bottom w:val="none" w:sz="0" w:space="0" w:color="auto"/>
        <w:right w:val="none" w:sz="0" w:space="0" w:color="auto"/>
      </w:divBdr>
    </w:div>
    <w:div w:id="1001159259">
      <w:marLeft w:val="0"/>
      <w:marRight w:val="0"/>
      <w:marTop w:val="0"/>
      <w:marBottom w:val="0"/>
      <w:divBdr>
        <w:top w:val="none" w:sz="0" w:space="0" w:color="auto"/>
        <w:left w:val="none" w:sz="0" w:space="0" w:color="auto"/>
        <w:bottom w:val="none" w:sz="0" w:space="0" w:color="auto"/>
        <w:right w:val="none" w:sz="0" w:space="0" w:color="auto"/>
      </w:divBdr>
    </w:div>
    <w:div w:id="1001159260">
      <w:marLeft w:val="0"/>
      <w:marRight w:val="0"/>
      <w:marTop w:val="0"/>
      <w:marBottom w:val="0"/>
      <w:divBdr>
        <w:top w:val="none" w:sz="0" w:space="0" w:color="auto"/>
        <w:left w:val="none" w:sz="0" w:space="0" w:color="auto"/>
        <w:bottom w:val="none" w:sz="0" w:space="0" w:color="auto"/>
        <w:right w:val="none" w:sz="0" w:space="0" w:color="auto"/>
      </w:divBdr>
    </w:div>
    <w:div w:id="1001159261">
      <w:marLeft w:val="0"/>
      <w:marRight w:val="0"/>
      <w:marTop w:val="0"/>
      <w:marBottom w:val="0"/>
      <w:divBdr>
        <w:top w:val="none" w:sz="0" w:space="0" w:color="auto"/>
        <w:left w:val="none" w:sz="0" w:space="0" w:color="auto"/>
        <w:bottom w:val="none" w:sz="0" w:space="0" w:color="auto"/>
        <w:right w:val="none" w:sz="0" w:space="0" w:color="auto"/>
      </w:divBdr>
    </w:div>
    <w:div w:id="1001159262">
      <w:marLeft w:val="0"/>
      <w:marRight w:val="0"/>
      <w:marTop w:val="0"/>
      <w:marBottom w:val="0"/>
      <w:divBdr>
        <w:top w:val="none" w:sz="0" w:space="0" w:color="auto"/>
        <w:left w:val="none" w:sz="0" w:space="0" w:color="auto"/>
        <w:bottom w:val="none" w:sz="0" w:space="0" w:color="auto"/>
        <w:right w:val="none" w:sz="0" w:space="0" w:color="auto"/>
      </w:divBdr>
    </w:div>
    <w:div w:id="1001159263">
      <w:marLeft w:val="0"/>
      <w:marRight w:val="0"/>
      <w:marTop w:val="0"/>
      <w:marBottom w:val="0"/>
      <w:divBdr>
        <w:top w:val="none" w:sz="0" w:space="0" w:color="auto"/>
        <w:left w:val="none" w:sz="0" w:space="0" w:color="auto"/>
        <w:bottom w:val="none" w:sz="0" w:space="0" w:color="auto"/>
        <w:right w:val="none" w:sz="0" w:space="0" w:color="auto"/>
      </w:divBdr>
    </w:div>
    <w:div w:id="1001159264">
      <w:marLeft w:val="0"/>
      <w:marRight w:val="0"/>
      <w:marTop w:val="0"/>
      <w:marBottom w:val="0"/>
      <w:divBdr>
        <w:top w:val="none" w:sz="0" w:space="0" w:color="auto"/>
        <w:left w:val="none" w:sz="0" w:space="0" w:color="auto"/>
        <w:bottom w:val="none" w:sz="0" w:space="0" w:color="auto"/>
        <w:right w:val="none" w:sz="0" w:space="0" w:color="auto"/>
      </w:divBdr>
    </w:div>
    <w:div w:id="1001159265">
      <w:marLeft w:val="0"/>
      <w:marRight w:val="0"/>
      <w:marTop w:val="0"/>
      <w:marBottom w:val="0"/>
      <w:divBdr>
        <w:top w:val="none" w:sz="0" w:space="0" w:color="auto"/>
        <w:left w:val="none" w:sz="0" w:space="0" w:color="auto"/>
        <w:bottom w:val="none" w:sz="0" w:space="0" w:color="auto"/>
        <w:right w:val="none" w:sz="0" w:space="0" w:color="auto"/>
      </w:divBdr>
    </w:div>
    <w:div w:id="1001159266">
      <w:marLeft w:val="0"/>
      <w:marRight w:val="0"/>
      <w:marTop w:val="0"/>
      <w:marBottom w:val="0"/>
      <w:divBdr>
        <w:top w:val="none" w:sz="0" w:space="0" w:color="auto"/>
        <w:left w:val="none" w:sz="0" w:space="0" w:color="auto"/>
        <w:bottom w:val="none" w:sz="0" w:space="0" w:color="auto"/>
        <w:right w:val="none" w:sz="0" w:space="0" w:color="auto"/>
      </w:divBdr>
    </w:div>
    <w:div w:id="1001159267">
      <w:marLeft w:val="0"/>
      <w:marRight w:val="0"/>
      <w:marTop w:val="0"/>
      <w:marBottom w:val="0"/>
      <w:divBdr>
        <w:top w:val="none" w:sz="0" w:space="0" w:color="auto"/>
        <w:left w:val="none" w:sz="0" w:space="0" w:color="auto"/>
        <w:bottom w:val="none" w:sz="0" w:space="0" w:color="auto"/>
        <w:right w:val="none" w:sz="0" w:space="0" w:color="auto"/>
      </w:divBdr>
    </w:div>
    <w:div w:id="1001159268">
      <w:marLeft w:val="0"/>
      <w:marRight w:val="0"/>
      <w:marTop w:val="0"/>
      <w:marBottom w:val="0"/>
      <w:divBdr>
        <w:top w:val="none" w:sz="0" w:space="0" w:color="auto"/>
        <w:left w:val="none" w:sz="0" w:space="0" w:color="auto"/>
        <w:bottom w:val="none" w:sz="0" w:space="0" w:color="auto"/>
        <w:right w:val="none" w:sz="0" w:space="0" w:color="auto"/>
      </w:divBdr>
    </w:div>
    <w:div w:id="1001159269">
      <w:marLeft w:val="0"/>
      <w:marRight w:val="0"/>
      <w:marTop w:val="0"/>
      <w:marBottom w:val="0"/>
      <w:divBdr>
        <w:top w:val="none" w:sz="0" w:space="0" w:color="auto"/>
        <w:left w:val="none" w:sz="0" w:space="0" w:color="auto"/>
        <w:bottom w:val="none" w:sz="0" w:space="0" w:color="auto"/>
        <w:right w:val="none" w:sz="0" w:space="0" w:color="auto"/>
      </w:divBdr>
    </w:div>
    <w:div w:id="1001159270">
      <w:marLeft w:val="0"/>
      <w:marRight w:val="0"/>
      <w:marTop w:val="0"/>
      <w:marBottom w:val="0"/>
      <w:divBdr>
        <w:top w:val="none" w:sz="0" w:space="0" w:color="auto"/>
        <w:left w:val="none" w:sz="0" w:space="0" w:color="auto"/>
        <w:bottom w:val="none" w:sz="0" w:space="0" w:color="auto"/>
        <w:right w:val="none" w:sz="0" w:space="0" w:color="auto"/>
      </w:divBdr>
    </w:div>
    <w:div w:id="1001159271">
      <w:marLeft w:val="0"/>
      <w:marRight w:val="0"/>
      <w:marTop w:val="0"/>
      <w:marBottom w:val="0"/>
      <w:divBdr>
        <w:top w:val="none" w:sz="0" w:space="0" w:color="auto"/>
        <w:left w:val="none" w:sz="0" w:space="0" w:color="auto"/>
        <w:bottom w:val="none" w:sz="0" w:space="0" w:color="auto"/>
        <w:right w:val="none" w:sz="0" w:space="0" w:color="auto"/>
      </w:divBdr>
    </w:div>
    <w:div w:id="1001159272">
      <w:marLeft w:val="0"/>
      <w:marRight w:val="0"/>
      <w:marTop w:val="0"/>
      <w:marBottom w:val="0"/>
      <w:divBdr>
        <w:top w:val="none" w:sz="0" w:space="0" w:color="auto"/>
        <w:left w:val="none" w:sz="0" w:space="0" w:color="auto"/>
        <w:bottom w:val="none" w:sz="0" w:space="0" w:color="auto"/>
        <w:right w:val="none" w:sz="0" w:space="0" w:color="auto"/>
      </w:divBdr>
    </w:div>
    <w:div w:id="1001159273">
      <w:marLeft w:val="0"/>
      <w:marRight w:val="0"/>
      <w:marTop w:val="0"/>
      <w:marBottom w:val="0"/>
      <w:divBdr>
        <w:top w:val="none" w:sz="0" w:space="0" w:color="auto"/>
        <w:left w:val="none" w:sz="0" w:space="0" w:color="auto"/>
        <w:bottom w:val="none" w:sz="0" w:space="0" w:color="auto"/>
        <w:right w:val="none" w:sz="0" w:space="0" w:color="auto"/>
      </w:divBdr>
    </w:div>
    <w:div w:id="1001159274">
      <w:marLeft w:val="0"/>
      <w:marRight w:val="0"/>
      <w:marTop w:val="0"/>
      <w:marBottom w:val="0"/>
      <w:divBdr>
        <w:top w:val="none" w:sz="0" w:space="0" w:color="auto"/>
        <w:left w:val="none" w:sz="0" w:space="0" w:color="auto"/>
        <w:bottom w:val="none" w:sz="0" w:space="0" w:color="auto"/>
        <w:right w:val="none" w:sz="0" w:space="0" w:color="auto"/>
      </w:divBdr>
    </w:div>
    <w:div w:id="1001159275">
      <w:marLeft w:val="0"/>
      <w:marRight w:val="0"/>
      <w:marTop w:val="0"/>
      <w:marBottom w:val="0"/>
      <w:divBdr>
        <w:top w:val="none" w:sz="0" w:space="0" w:color="auto"/>
        <w:left w:val="none" w:sz="0" w:space="0" w:color="auto"/>
        <w:bottom w:val="none" w:sz="0" w:space="0" w:color="auto"/>
        <w:right w:val="none" w:sz="0" w:space="0" w:color="auto"/>
      </w:divBdr>
    </w:div>
    <w:div w:id="1001159276">
      <w:marLeft w:val="0"/>
      <w:marRight w:val="0"/>
      <w:marTop w:val="0"/>
      <w:marBottom w:val="0"/>
      <w:divBdr>
        <w:top w:val="none" w:sz="0" w:space="0" w:color="auto"/>
        <w:left w:val="none" w:sz="0" w:space="0" w:color="auto"/>
        <w:bottom w:val="none" w:sz="0" w:space="0" w:color="auto"/>
        <w:right w:val="none" w:sz="0" w:space="0" w:color="auto"/>
      </w:divBdr>
    </w:div>
    <w:div w:id="1001159277">
      <w:marLeft w:val="0"/>
      <w:marRight w:val="0"/>
      <w:marTop w:val="0"/>
      <w:marBottom w:val="0"/>
      <w:divBdr>
        <w:top w:val="none" w:sz="0" w:space="0" w:color="auto"/>
        <w:left w:val="none" w:sz="0" w:space="0" w:color="auto"/>
        <w:bottom w:val="none" w:sz="0" w:space="0" w:color="auto"/>
        <w:right w:val="none" w:sz="0" w:space="0" w:color="auto"/>
      </w:divBdr>
    </w:div>
    <w:div w:id="1001159278">
      <w:marLeft w:val="0"/>
      <w:marRight w:val="0"/>
      <w:marTop w:val="0"/>
      <w:marBottom w:val="0"/>
      <w:divBdr>
        <w:top w:val="none" w:sz="0" w:space="0" w:color="auto"/>
        <w:left w:val="none" w:sz="0" w:space="0" w:color="auto"/>
        <w:bottom w:val="none" w:sz="0" w:space="0" w:color="auto"/>
        <w:right w:val="none" w:sz="0" w:space="0" w:color="auto"/>
      </w:divBdr>
    </w:div>
    <w:div w:id="1001159279">
      <w:marLeft w:val="0"/>
      <w:marRight w:val="0"/>
      <w:marTop w:val="0"/>
      <w:marBottom w:val="0"/>
      <w:divBdr>
        <w:top w:val="none" w:sz="0" w:space="0" w:color="auto"/>
        <w:left w:val="none" w:sz="0" w:space="0" w:color="auto"/>
        <w:bottom w:val="none" w:sz="0" w:space="0" w:color="auto"/>
        <w:right w:val="none" w:sz="0" w:space="0" w:color="auto"/>
      </w:divBdr>
    </w:div>
    <w:div w:id="1001159280">
      <w:marLeft w:val="0"/>
      <w:marRight w:val="0"/>
      <w:marTop w:val="0"/>
      <w:marBottom w:val="0"/>
      <w:divBdr>
        <w:top w:val="none" w:sz="0" w:space="0" w:color="auto"/>
        <w:left w:val="none" w:sz="0" w:space="0" w:color="auto"/>
        <w:bottom w:val="none" w:sz="0" w:space="0" w:color="auto"/>
        <w:right w:val="none" w:sz="0" w:space="0" w:color="auto"/>
      </w:divBdr>
    </w:div>
    <w:div w:id="1001159281">
      <w:marLeft w:val="0"/>
      <w:marRight w:val="0"/>
      <w:marTop w:val="0"/>
      <w:marBottom w:val="0"/>
      <w:divBdr>
        <w:top w:val="none" w:sz="0" w:space="0" w:color="auto"/>
        <w:left w:val="none" w:sz="0" w:space="0" w:color="auto"/>
        <w:bottom w:val="none" w:sz="0" w:space="0" w:color="auto"/>
        <w:right w:val="none" w:sz="0" w:space="0" w:color="auto"/>
      </w:divBdr>
    </w:div>
    <w:div w:id="1001159282">
      <w:marLeft w:val="0"/>
      <w:marRight w:val="0"/>
      <w:marTop w:val="0"/>
      <w:marBottom w:val="0"/>
      <w:divBdr>
        <w:top w:val="none" w:sz="0" w:space="0" w:color="auto"/>
        <w:left w:val="none" w:sz="0" w:space="0" w:color="auto"/>
        <w:bottom w:val="none" w:sz="0" w:space="0" w:color="auto"/>
        <w:right w:val="none" w:sz="0" w:space="0" w:color="auto"/>
      </w:divBdr>
    </w:div>
    <w:div w:id="1001159283">
      <w:marLeft w:val="0"/>
      <w:marRight w:val="0"/>
      <w:marTop w:val="0"/>
      <w:marBottom w:val="0"/>
      <w:divBdr>
        <w:top w:val="none" w:sz="0" w:space="0" w:color="auto"/>
        <w:left w:val="none" w:sz="0" w:space="0" w:color="auto"/>
        <w:bottom w:val="none" w:sz="0" w:space="0" w:color="auto"/>
        <w:right w:val="none" w:sz="0" w:space="0" w:color="auto"/>
      </w:divBdr>
    </w:div>
    <w:div w:id="1001159284">
      <w:marLeft w:val="0"/>
      <w:marRight w:val="0"/>
      <w:marTop w:val="0"/>
      <w:marBottom w:val="0"/>
      <w:divBdr>
        <w:top w:val="none" w:sz="0" w:space="0" w:color="auto"/>
        <w:left w:val="none" w:sz="0" w:space="0" w:color="auto"/>
        <w:bottom w:val="none" w:sz="0" w:space="0" w:color="auto"/>
        <w:right w:val="none" w:sz="0" w:space="0" w:color="auto"/>
      </w:divBdr>
    </w:div>
    <w:div w:id="1001159285">
      <w:marLeft w:val="0"/>
      <w:marRight w:val="0"/>
      <w:marTop w:val="0"/>
      <w:marBottom w:val="0"/>
      <w:divBdr>
        <w:top w:val="none" w:sz="0" w:space="0" w:color="auto"/>
        <w:left w:val="none" w:sz="0" w:space="0" w:color="auto"/>
        <w:bottom w:val="none" w:sz="0" w:space="0" w:color="auto"/>
        <w:right w:val="none" w:sz="0" w:space="0" w:color="auto"/>
      </w:divBdr>
    </w:div>
    <w:div w:id="1001159286">
      <w:marLeft w:val="0"/>
      <w:marRight w:val="0"/>
      <w:marTop w:val="0"/>
      <w:marBottom w:val="0"/>
      <w:divBdr>
        <w:top w:val="none" w:sz="0" w:space="0" w:color="auto"/>
        <w:left w:val="none" w:sz="0" w:space="0" w:color="auto"/>
        <w:bottom w:val="none" w:sz="0" w:space="0" w:color="auto"/>
        <w:right w:val="none" w:sz="0" w:space="0" w:color="auto"/>
      </w:divBdr>
    </w:div>
    <w:div w:id="1001159287">
      <w:marLeft w:val="0"/>
      <w:marRight w:val="0"/>
      <w:marTop w:val="0"/>
      <w:marBottom w:val="0"/>
      <w:divBdr>
        <w:top w:val="none" w:sz="0" w:space="0" w:color="auto"/>
        <w:left w:val="none" w:sz="0" w:space="0" w:color="auto"/>
        <w:bottom w:val="none" w:sz="0" w:space="0" w:color="auto"/>
        <w:right w:val="none" w:sz="0" w:space="0" w:color="auto"/>
      </w:divBdr>
    </w:div>
    <w:div w:id="1001159288">
      <w:marLeft w:val="0"/>
      <w:marRight w:val="0"/>
      <w:marTop w:val="0"/>
      <w:marBottom w:val="0"/>
      <w:divBdr>
        <w:top w:val="none" w:sz="0" w:space="0" w:color="auto"/>
        <w:left w:val="none" w:sz="0" w:space="0" w:color="auto"/>
        <w:bottom w:val="none" w:sz="0" w:space="0" w:color="auto"/>
        <w:right w:val="none" w:sz="0" w:space="0" w:color="auto"/>
      </w:divBdr>
    </w:div>
    <w:div w:id="1001159289">
      <w:marLeft w:val="0"/>
      <w:marRight w:val="0"/>
      <w:marTop w:val="0"/>
      <w:marBottom w:val="0"/>
      <w:divBdr>
        <w:top w:val="none" w:sz="0" w:space="0" w:color="auto"/>
        <w:left w:val="none" w:sz="0" w:space="0" w:color="auto"/>
        <w:bottom w:val="none" w:sz="0" w:space="0" w:color="auto"/>
        <w:right w:val="none" w:sz="0" w:space="0" w:color="auto"/>
      </w:divBdr>
    </w:div>
    <w:div w:id="1001159290">
      <w:marLeft w:val="0"/>
      <w:marRight w:val="0"/>
      <w:marTop w:val="0"/>
      <w:marBottom w:val="0"/>
      <w:divBdr>
        <w:top w:val="none" w:sz="0" w:space="0" w:color="auto"/>
        <w:left w:val="none" w:sz="0" w:space="0" w:color="auto"/>
        <w:bottom w:val="none" w:sz="0" w:space="0" w:color="auto"/>
        <w:right w:val="none" w:sz="0" w:space="0" w:color="auto"/>
      </w:divBdr>
    </w:div>
    <w:div w:id="1001159291">
      <w:marLeft w:val="0"/>
      <w:marRight w:val="0"/>
      <w:marTop w:val="0"/>
      <w:marBottom w:val="0"/>
      <w:divBdr>
        <w:top w:val="none" w:sz="0" w:space="0" w:color="auto"/>
        <w:left w:val="none" w:sz="0" w:space="0" w:color="auto"/>
        <w:bottom w:val="none" w:sz="0" w:space="0" w:color="auto"/>
        <w:right w:val="none" w:sz="0" w:space="0" w:color="auto"/>
      </w:divBdr>
    </w:div>
    <w:div w:id="1001159292">
      <w:marLeft w:val="0"/>
      <w:marRight w:val="0"/>
      <w:marTop w:val="0"/>
      <w:marBottom w:val="0"/>
      <w:divBdr>
        <w:top w:val="none" w:sz="0" w:space="0" w:color="auto"/>
        <w:left w:val="none" w:sz="0" w:space="0" w:color="auto"/>
        <w:bottom w:val="none" w:sz="0" w:space="0" w:color="auto"/>
        <w:right w:val="none" w:sz="0" w:space="0" w:color="auto"/>
      </w:divBdr>
    </w:div>
    <w:div w:id="1001159293">
      <w:marLeft w:val="0"/>
      <w:marRight w:val="0"/>
      <w:marTop w:val="0"/>
      <w:marBottom w:val="0"/>
      <w:divBdr>
        <w:top w:val="none" w:sz="0" w:space="0" w:color="auto"/>
        <w:left w:val="none" w:sz="0" w:space="0" w:color="auto"/>
        <w:bottom w:val="none" w:sz="0" w:space="0" w:color="auto"/>
        <w:right w:val="none" w:sz="0" w:space="0" w:color="auto"/>
      </w:divBdr>
    </w:div>
    <w:div w:id="1001159294">
      <w:marLeft w:val="0"/>
      <w:marRight w:val="0"/>
      <w:marTop w:val="0"/>
      <w:marBottom w:val="0"/>
      <w:divBdr>
        <w:top w:val="none" w:sz="0" w:space="0" w:color="auto"/>
        <w:left w:val="none" w:sz="0" w:space="0" w:color="auto"/>
        <w:bottom w:val="none" w:sz="0" w:space="0" w:color="auto"/>
        <w:right w:val="none" w:sz="0" w:space="0" w:color="auto"/>
      </w:divBdr>
    </w:div>
    <w:div w:id="1001159295">
      <w:marLeft w:val="0"/>
      <w:marRight w:val="0"/>
      <w:marTop w:val="0"/>
      <w:marBottom w:val="0"/>
      <w:divBdr>
        <w:top w:val="none" w:sz="0" w:space="0" w:color="auto"/>
        <w:left w:val="none" w:sz="0" w:space="0" w:color="auto"/>
        <w:bottom w:val="none" w:sz="0" w:space="0" w:color="auto"/>
        <w:right w:val="none" w:sz="0" w:space="0" w:color="auto"/>
      </w:divBdr>
    </w:div>
    <w:div w:id="1001159296">
      <w:marLeft w:val="0"/>
      <w:marRight w:val="0"/>
      <w:marTop w:val="0"/>
      <w:marBottom w:val="0"/>
      <w:divBdr>
        <w:top w:val="none" w:sz="0" w:space="0" w:color="auto"/>
        <w:left w:val="none" w:sz="0" w:space="0" w:color="auto"/>
        <w:bottom w:val="none" w:sz="0" w:space="0" w:color="auto"/>
        <w:right w:val="none" w:sz="0" w:space="0" w:color="auto"/>
      </w:divBdr>
    </w:div>
    <w:div w:id="1001159297">
      <w:marLeft w:val="0"/>
      <w:marRight w:val="0"/>
      <w:marTop w:val="0"/>
      <w:marBottom w:val="0"/>
      <w:divBdr>
        <w:top w:val="none" w:sz="0" w:space="0" w:color="auto"/>
        <w:left w:val="none" w:sz="0" w:space="0" w:color="auto"/>
        <w:bottom w:val="none" w:sz="0" w:space="0" w:color="auto"/>
        <w:right w:val="none" w:sz="0" w:space="0" w:color="auto"/>
      </w:divBdr>
    </w:div>
    <w:div w:id="1001159298">
      <w:marLeft w:val="0"/>
      <w:marRight w:val="0"/>
      <w:marTop w:val="0"/>
      <w:marBottom w:val="0"/>
      <w:divBdr>
        <w:top w:val="none" w:sz="0" w:space="0" w:color="auto"/>
        <w:left w:val="none" w:sz="0" w:space="0" w:color="auto"/>
        <w:bottom w:val="none" w:sz="0" w:space="0" w:color="auto"/>
        <w:right w:val="none" w:sz="0" w:space="0" w:color="auto"/>
      </w:divBdr>
    </w:div>
    <w:div w:id="1001159299">
      <w:marLeft w:val="0"/>
      <w:marRight w:val="0"/>
      <w:marTop w:val="0"/>
      <w:marBottom w:val="0"/>
      <w:divBdr>
        <w:top w:val="none" w:sz="0" w:space="0" w:color="auto"/>
        <w:left w:val="none" w:sz="0" w:space="0" w:color="auto"/>
        <w:bottom w:val="none" w:sz="0" w:space="0" w:color="auto"/>
        <w:right w:val="none" w:sz="0" w:space="0" w:color="auto"/>
      </w:divBdr>
    </w:div>
    <w:div w:id="1001159300">
      <w:marLeft w:val="0"/>
      <w:marRight w:val="0"/>
      <w:marTop w:val="0"/>
      <w:marBottom w:val="0"/>
      <w:divBdr>
        <w:top w:val="none" w:sz="0" w:space="0" w:color="auto"/>
        <w:left w:val="none" w:sz="0" w:space="0" w:color="auto"/>
        <w:bottom w:val="none" w:sz="0" w:space="0" w:color="auto"/>
        <w:right w:val="none" w:sz="0" w:space="0" w:color="auto"/>
      </w:divBdr>
    </w:div>
    <w:div w:id="1001159301">
      <w:marLeft w:val="0"/>
      <w:marRight w:val="0"/>
      <w:marTop w:val="0"/>
      <w:marBottom w:val="0"/>
      <w:divBdr>
        <w:top w:val="none" w:sz="0" w:space="0" w:color="auto"/>
        <w:left w:val="none" w:sz="0" w:space="0" w:color="auto"/>
        <w:bottom w:val="none" w:sz="0" w:space="0" w:color="auto"/>
        <w:right w:val="none" w:sz="0" w:space="0" w:color="auto"/>
      </w:divBdr>
    </w:div>
    <w:div w:id="1001159302">
      <w:marLeft w:val="0"/>
      <w:marRight w:val="0"/>
      <w:marTop w:val="0"/>
      <w:marBottom w:val="0"/>
      <w:divBdr>
        <w:top w:val="none" w:sz="0" w:space="0" w:color="auto"/>
        <w:left w:val="none" w:sz="0" w:space="0" w:color="auto"/>
        <w:bottom w:val="none" w:sz="0" w:space="0" w:color="auto"/>
        <w:right w:val="none" w:sz="0" w:space="0" w:color="auto"/>
      </w:divBdr>
    </w:div>
    <w:div w:id="1001159303">
      <w:marLeft w:val="0"/>
      <w:marRight w:val="0"/>
      <w:marTop w:val="0"/>
      <w:marBottom w:val="0"/>
      <w:divBdr>
        <w:top w:val="none" w:sz="0" w:space="0" w:color="auto"/>
        <w:left w:val="none" w:sz="0" w:space="0" w:color="auto"/>
        <w:bottom w:val="none" w:sz="0" w:space="0" w:color="auto"/>
        <w:right w:val="none" w:sz="0" w:space="0" w:color="auto"/>
      </w:divBdr>
    </w:div>
    <w:div w:id="1001159304">
      <w:marLeft w:val="0"/>
      <w:marRight w:val="0"/>
      <w:marTop w:val="0"/>
      <w:marBottom w:val="0"/>
      <w:divBdr>
        <w:top w:val="none" w:sz="0" w:space="0" w:color="auto"/>
        <w:left w:val="none" w:sz="0" w:space="0" w:color="auto"/>
        <w:bottom w:val="none" w:sz="0" w:space="0" w:color="auto"/>
        <w:right w:val="none" w:sz="0" w:space="0" w:color="auto"/>
      </w:divBdr>
    </w:div>
    <w:div w:id="1001159305">
      <w:marLeft w:val="0"/>
      <w:marRight w:val="0"/>
      <w:marTop w:val="0"/>
      <w:marBottom w:val="0"/>
      <w:divBdr>
        <w:top w:val="none" w:sz="0" w:space="0" w:color="auto"/>
        <w:left w:val="none" w:sz="0" w:space="0" w:color="auto"/>
        <w:bottom w:val="none" w:sz="0" w:space="0" w:color="auto"/>
        <w:right w:val="none" w:sz="0" w:space="0" w:color="auto"/>
      </w:divBdr>
    </w:div>
    <w:div w:id="1001159306">
      <w:marLeft w:val="0"/>
      <w:marRight w:val="0"/>
      <w:marTop w:val="0"/>
      <w:marBottom w:val="0"/>
      <w:divBdr>
        <w:top w:val="none" w:sz="0" w:space="0" w:color="auto"/>
        <w:left w:val="none" w:sz="0" w:space="0" w:color="auto"/>
        <w:bottom w:val="none" w:sz="0" w:space="0" w:color="auto"/>
        <w:right w:val="none" w:sz="0" w:space="0" w:color="auto"/>
      </w:divBdr>
    </w:div>
    <w:div w:id="1001159307">
      <w:marLeft w:val="0"/>
      <w:marRight w:val="0"/>
      <w:marTop w:val="0"/>
      <w:marBottom w:val="0"/>
      <w:divBdr>
        <w:top w:val="none" w:sz="0" w:space="0" w:color="auto"/>
        <w:left w:val="none" w:sz="0" w:space="0" w:color="auto"/>
        <w:bottom w:val="none" w:sz="0" w:space="0" w:color="auto"/>
        <w:right w:val="none" w:sz="0" w:space="0" w:color="auto"/>
      </w:divBdr>
    </w:div>
    <w:div w:id="1001159308">
      <w:marLeft w:val="0"/>
      <w:marRight w:val="0"/>
      <w:marTop w:val="0"/>
      <w:marBottom w:val="0"/>
      <w:divBdr>
        <w:top w:val="none" w:sz="0" w:space="0" w:color="auto"/>
        <w:left w:val="none" w:sz="0" w:space="0" w:color="auto"/>
        <w:bottom w:val="none" w:sz="0" w:space="0" w:color="auto"/>
        <w:right w:val="none" w:sz="0" w:space="0" w:color="auto"/>
      </w:divBdr>
    </w:div>
    <w:div w:id="1001159309">
      <w:marLeft w:val="0"/>
      <w:marRight w:val="0"/>
      <w:marTop w:val="0"/>
      <w:marBottom w:val="0"/>
      <w:divBdr>
        <w:top w:val="none" w:sz="0" w:space="0" w:color="auto"/>
        <w:left w:val="none" w:sz="0" w:space="0" w:color="auto"/>
        <w:bottom w:val="none" w:sz="0" w:space="0" w:color="auto"/>
        <w:right w:val="none" w:sz="0" w:space="0" w:color="auto"/>
      </w:divBdr>
    </w:div>
    <w:div w:id="1001159310">
      <w:marLeft w:val="0"/>
      <w:marRight w:val="0"/>
      <w:marTop w:val="0"/>
      <w:marBottom w:val="0"/>
      <w:divBdr>
        <w:top w:val="none" w:sz="0" w:space="0" w:color="auto"/>
        <w:left w:val="none" w:sz="0" w:space="0" w:color="auto"/>
        <w:bottom w:val="none" w:sz="0" w:space="0" w:color="auto"/>
        <w:right w:val="none" w:sz="0" w:space="0" w:color="auto"/>
      </w:divBdr>
    </w:div>
    <w:div w:id="1001159311">
      <w:marLeft w:val="0"/>
      <w:marRight w:val="0"/>
      <w:marTop w:val="0"/>
      <w:marBottom w:val="0"/>
      <w:divBdr>
        <w:top w:val="none" w:sz="0" w:space="0" w:color="auto"/>
        <w:left w:val="none" w:sz="0" w:space="0" w:color="auto"/>
        <w:bottom w:val="none" w:sz="0" w:space="0" w:color="auto"/>
        <w:right w:val="none" w:sz="0" w:space="0" w:color="auto"/>
      </w:divBdr>
    </w:div>
    <w:div w:id="1001159312">
      <w:marLeft w:val="0"/>
      <w:marRight w:val="0"/>
      <w:marTop w:val="0"/>
      <w:marBottom w:val="0"/>
      <w:divBdr>
        <w:top w:val="none" w:sz="0" w:space="0" w:color="auto"/>
        <w:left w:val="none" w:sz="0" w:space="0" w:color="auto"/>
        <w:bottom w:val="none" w:sz="0" w:space="0" w:color="auto"/>
        <w:right w:val="none" w:sz="0" w:space="0" w:color="auto"/>
      </w:divBdr>
    </w:div>
    <w:div w:id="1001159313">
      <w:marLeft w:val="0"/>
      <w:marRight w:val="0"/>
      <w:marTop w:val="0"/>
      <w:marBottom w:val="0"/>
      <w:divBdr>
        <w:top w:val="none" w:sz="0" w:space="0" w:color="auto"/>
        <w:left w:val="none" w:sz="0" w:space="0" w:color="auto"/>
        <w:bottom w:val="none" w:sz="0" w:space="0" w:color="auto"/>
        <w:right w:val="none" w:sz="0" w:space="0" w:color="auto"/>
      </w:divBdr>
    </w:div>
    <w:div w:id="1001159314">
      <w:marLeft w:val="0"/>
      <w:marRight w:val="0"/>
      <w:marTop w:val="0"/>
      <w:marBottom w:val="0"/>
      <w:divBdr>
        <w:top w:val="none" w:sz="0" w:space="0" w:color="auto"/>
        <w:left w:val="none" w:sz="0" w:space="0" w:color="auto"/>
        <w:bottom w:val="none" w:sz="0" w:space="0" w:color="auto"/>
        <w:right w:val="none" w:sz="0" w:space="0" w:color="auto"/>
      </w:divBdr>
    </w:div>
    <w:div w:id="1001159315">
      <w:marLeft w:val="0"/>
      <w:marRight w:val="0"/>
      <w:marTop w:val="0"/>
      <w:marBottom w:val="0"/>
      <w:divBdr>
        <w:top w:val="none" w:sz="0" w:space="0" w:color="auto"/>
        <w:left w:val="none" w:sz="0" w:space="0" w:color="auto"/>
        <w:bottom w:val="none" w:sz="0" w:space="0" w:color="auto"/>
        <w:right w:val="none" w:sz="0" w:space="0" w:color="auto"/>
      </w:divBdr>
    </w:div>
    <w:div w:id="1001159316">
      <w:marLeft w:val="0"/>
      <w:marRight w:val="0"/>
      <w:marTop w:val="0"/>
      <w:marBottom w:val="0"/>
      <w:divBdr>
        <w:top w:val="none" w:sz="0" w:space="0" w:color="auto"/>
        <w:left w:val="none" w:sz="0" w:space="0" w:color="auto"/>
        <w:bottom w:val="none" w:sz="0" w:space="0" w:color="auto"/>
        <w:right w:val="none" w:sz="0" w:space="0" w:color="auto"/>
      </w:divBdr>
    </w:div>
    <w:div w:id="1001159317">
      <w:marLeft w:val="0"/>
      <w:marRight w:val="0"/>
      <w:marTop w:val="0"/>
      <w:marBottom w:val="0"/>
      <w:divBdr>
        <w:top w:val="none" w:sz="0" w:space="0" w:color="auto"/>
        <w:left w:val="none" w:sz="0" w:space="0" w:color="auto"/>
        <w:bottom w:val="none" w:sz="0" w:space="0" w:color="auto"/>
        <w:right w:val="none" w:sz="0" w:space="0" w:color="auto"/>
      </w:divBdr>
    </w:div>
    <w:div w:id="1001159318">
      <w:marLeft w:val="0"/>
      <w:marRight w:val="0"/>
      <w:marTop w:val="0"/>
      <w:marBottom w:val="0"/>
      <w:divBdr>
        <w:top w:val="none" w:sz="0" w:space="0" w:color="auto"/>
        <w:left w:val="none" w:sz="0" w:space="0" w:color="auto"/>
        <w:bottom w:val="none" w:sz="0" w:space="0" w:color="auto"/>
        <w:right w:val="none" w:sz="0" w:space="0" w:color="auto"/>
      </w:divBdr>
    </w:div>
    <w:div w:id="1001159319">
      <w:marLeft w:val="0"/>
      <w:marRight w:val="0"/>
      <w:marTop w:val="0"/>
      <w:marBottom w:val="0"/>
      <w:divBdr>
        <w:top w:val="none" w:sz="0" w:space="0" w:color="auto"/>
        <w:left w:val="none" w:sz="0" w:space="0" w:color="auto"/>
        <w:bottom w:val="none" w:sz="0" w:space="0" w:color="auto"/>
        <w:right w:val="none" w:sz="0" w:space="0" w:color="auto"/>
      </w:divBdr>
    </w:div>
    <w:div w:id="1001159320">
      <w:marLeft w:val="0"/>
      <w:marRight w:val="0"/>
      <w:marTop w:val="0"/>
      <w:marBottom w:val="0"/>
      <w:divBdr>
        <w:top w:val="none" w:sz="0" w:space="0" w:color="auto"/>
        <w:left w:val="none" w:sz="0" w:space="0" w:color="auto"/>
        <w:bottom w:val="none" w:sz="0" w:space="0" w:color="auto"/>
        <w:right w:val="none" w:sz="0" w:space="0" w:color="auto"/>
      </w:divBdr>
    </w:div>
    <w:div w:id="1001159321">
      <w:marLeft w:val="0"/>
      <w:marRight w:val="0"/>
      <w:marTop w:val="0"/>
      <w:marBottom w:val="0"/>
      <w:divBdr>
        <w:top w:val="none" w:sz="0" w:space="0" w:color="auto"/>
        <w:left w:val="none" w:sz="0" w:space="0" w:color="auto"/>
        <w:bottom w:val="none" w:sz="0" w:space="0" w:color="auto"/>
        <w:right w:val="none" w:sz="0" w:space="0" w:color="auto"/>
      </w:divBdr>
    </w:div>
    <w:div w:id="1001159322">
      <w:marLeft w:val="0"/>
      <w:marRight w:val="0"/>
      <w:marTop w:val="0"/>
      <w:marBottom w:val="0"/>
      <w:divBdr>
        <w:top w:val="none" w:sz="0" w:space="0" w:color="auto"/>
        <w:left w:val="none" w:sz="0" w:space="0" w:color="auto"/>
        <w:bottom w:val="none" w:sz="0" w:space="0" w:color="auto"/>
        <w:right w:val="none" w:sz="0" w:space="0" w:color="auto"/>
      </w:divBdr>
    </w:div>
    <w:div w:id="1001159323">
      <w:marLeft w:val="0"/>
      <w:marRight w:val="0"/>
      <w:marTop w:val="0"/>
      <w:marBottom w:val="0"/>
      <w:divBdr>
        <w:top w:val="none" w:sz="0" w:space="0" w:color="auto"/>
        <w:left w:val="none" w:sz="0" w:space="0" w:color="auto"/>
        <w:bottom w:val="none" w:sz="0" w:space="0" w:color="auto"/>
        <w:right w:val="none" w:sz="0" w:space="0" w:color="auto"/>
      </w:divBdr>
    </w:div>
    <w:div w:id="1001159324">
      <w:marLeft w:val="0"/>
      <w:marRight w:val="0"/>
      <w:marTop w:val="0"/>
      <w:marBottom w:val="0"/>
      <w:divBdr>
        <w:top w:val="none" w:sz="0" w:space="0" w:color="auto"/>
        <w:left w:val="none" w:sz="0" w:space="0" w:color="auto"/>
        <w:bottom w:val="none" w:sz="0" w:space="0" w:color="auto"/>
        <w:right w:val="none" w:sz="0" w:space="0" w:color="auto"/>
      </w:divBdr>
    </w:div>
    <w:div w:id="1001159325">
      <w:marLeft w:val="0"/>
      <w:marRight w:val="0"/>
      <w:marTop w:val="0"/>
      <w:marBottom w:val="0"/>
      <w:divBdr>
        <w:top w:val="none" w:sz="0" w:space="0" w:color="auto"/>
        <w:left w:val="none" w:sz="0" w:space="0" w:color="auto"/>
        <w:bottom w:val="none" w:sz="0" w:space="0" w:color="auto"/>
        <w:right w:val="none" w:sz="0" w:space="0" w:color="auto"/>
      </w:divBdr>
    </w:div>
    <w:div w:id="1001159326">
      <w:marLeft w:val="0"/>
      <w:marRight w:val="0"/>
      <w:marTop w:val="0"/>
      <w:marBottom w:val="0"/>
      <w:divBdr>
        <w:top w:val="none" w:sz="0" w:space="0" w:color="auto"/>
        <w:left w:val="none" w:sz="0" w:space="0" w:color="auto"/>
        <w:bottom w:val="none" w:sz="0" w:space="0" w:color="auto"/>
        <w:right w:val="none" w:sz="0" w:space="0" w:color="auto"/>
      </w:divBdr>
    </w:div>
    <w:div w:id="1001159327">
      <w:marLeft w:val="0"/>
      <w:marRight w:val="0"/>
      <w:marTop w:val="0"/>
      <w:marBottom w:val="0"/>
      <w:divBdr>
        <w:top w:val="none" w:sz="0" w:space="0" w:color="auto"/>
        <w:left w:val="none" w:sz="0" w:space="0" w:color="auto"/>
        <w:bottom w:val="none" w:sz="0" w:space="0" w:color="auto"/>
        <w:right w:val="none" w:sz="0" w:space="0" w:color="auto"/>
      </w:divBdr>
    </w:div>
    <w:div w:id="1001159328">
      <w:marLeft w:val="0"/>
      <w:marRight w:val="0"/>
      <w:marTop w:val="0"/>
      <w:marBottom w:val="0"/>
      <w:divBdr>
        <w:top w:val="none" w:sz="0" w:space="0" w:color="auto"/>
        <w:left w:val="none" w:sz="0" w:space="0" w:color="auto"/>
        <w:bottom w:val="none" w:sz="0" w:space="0" w:color="auto"/>
        <w:right w:val="none" w:sz="0" w:space="0" w:color="auto"/>
      </w:divBdr>
    </w:div>
    <w:div w:id="1001159329">
      <w:marLeft w:val="0"/>
      <w:marRight w:val="0"/>
      <w:marTop w:val="0"/>
      <w:marBottom w:val="0"/>
      <w:divBdr>
        <w:top w:val="none" w:sz="0" w:space="0" w:color="auto"/>
        <w:left w:val="none" w:sz="0" w:space="0" w:color="auto"/>
        <w:bottom w:val="none" w:sz="0" w:space="0" w:color="auto"/>
        <w:right w:val="none" w:sz="0" w:space="0" w:color="auto"/>
      </w:divBdr>
    </w:div>
    <w:div w:id="1001159330">
      <w:marLeft w:val="0"/>
      <w:marRight w:val="0"/>
      <w:marTop w:val="0"/>
      <w:marBottom w:val="0"/>
      <w:divBdr>
        <w:top w:val="none" w:sz="0" w:space="0" w:color="auto"/>
        <w:left w:val="none" w:sz="0" w:space="0" w:color="auto"/>
        <w:bottom w:val="none" w:sz="0" w:space="0" w:color="auto"/>
        <w:right w:val="none" w:sz="0" w:space="0" w:color="auto"/>
      </w:divBdr>
    </w:div>
    <w:div w:id="1001159331">
      <w:marLeft w:val="0"/>
      <w:marRight w:val="0"/>
      <w:marTop w:val="0"/>
      <w:marBottom w:val="0"/>
      <w:divBdr>
        <w:top w:val="none" w:sz="0" w:space="0" w:color="auto"/>
        <w:left w:val="none" w:sz="0" w:space="0" w:color="auto"/>
        <w:bottom w:val="none" w:sz="0" w:space="0" w:color="auto"/>
        <w:right w:val="none" w:sz="0" w:space="0" w:color="auto"/>
      </w:divBdr>
    </w:div>
    <w:div w:id="1001159332">
      <w:marLeft w:val="0"/>
      <w:marRight w:val="0"/>
      <w:marTop w:val="0"/>
      <w:marBottom w:val="0"/>
      <w:divBdr>
        <w:top w:val="none" w:sz="0" w:space="0" w:color="auto"/>
        <w:left w:val="none" w:sz="0" w:space="0" w:color="auto"/>
        <w:bottom w:val="none" w:sz="0" w:space="0" w:color="auto"/>
        <w:right w:val="none" w:sz="0" w:space="0" w:color="auto"/>
      </w:divBdr>
    </w:div>
    <w:div w:id="1001159333">
      <w:marLeft w:val="0"/>
      <w:marRight w:val="0"/>
      <w:marTop w:val="0"/>
      <w:marBottom w:val="0"/>
      <w:divBdr>
        <w:top w:val="none" w:sz="0" w:space="0" w:color="auto"/>
        <w:left w:val="none" w:sz="0" w:space="0" w:color="auto"/>
        <w:bottom w:val="none" w:sz="0" w:space="0" w:color="auto"/>
        <w:right w:val="none" w:sz="0" w:space="0" w:color="auto"/>
      </w:divBdr>
    </w:div>
    <w:div w:id="1001159334">
      <w:marLeft w:val="0"/>
      <w:marRight w:val="0"/>
      <w:marTop w:val="0"/>
      <w:marBottom w:val="0"/>
      <w:divBdr>
        <w:top w:val="none" w:sz="0" w:space="0" w:color="auto"/>
        <w:left w:val="none" w:sz="0" w:space="0" w:color="auto"/>
        <w:bottom w:val="none" w:sz="0" w:space="0" w:color="auto"/>
        <w:right w:val="none" w:sz="0" w:space="0" w:color="auto"/>
      </w:divBdr>
    </w:div>
    <w:div w:id="1001159335">
      <w:marLeft w:val="0"/>
      <w:marRight w:val="0"/>
      <w:marTop w:val="0"/>
      <w:marBottom w:val="0"/>
      <w:divBdr>
        <w:top w:val="none" w:sz="0" w:space="0" w:color="auto"/>
        <w:left w:val="none" w:sz="0" w:space="0" w:color="auto"/>
        <w:bottom w:val="none" w:sz="0" w:space="0" w:color="auto"/>
        <w:right w:val="none" w:sz="0" w:space="0" w:color="auto"/>
      </w:divBdr>
    </w:div>
    <w:div w:id="1001159336">
      <w:marLeft w:val="0"/>
      <w:marRight w:val="0"/>
      <w:marTop w:val="0"/>
      <w:marBottom w:val="0"/>
      <w:divBdr>
        <w:top w:val="none" w:sz="0" w:space="0" w:color="auto"/>
        <w:left w:val="none" w:sz="0" w:space="0" w:color="auto"/>
        <w:bottom w:val="none" w:sz="0" w:space="0" w:color="auto"/>
        <w:right w:val="none" w:sz="0" w:space="0" w:color="auto"/>
      </w:divBdr>
    </w:div>
    <w:div w:id="1001159337">
      <w:marLeft w:val="0"/>
      <w:marRight w:val="0"/>
      <w:marTop w:val="0"/>
      <w:marBottom w:val="0"/>
      <w:divBdr>
        <w:top w:val="none" w:sz="0" w:space="0" w:color="auto"/>
        <w:left w:val="none" w:sz="0" w:space="0" w:color="auto"/>
        <w:bottom w:val="none" w:sz="0" w:space="0" w:color="auto"/>
        <w:right w:val="none" w:sz="0" w:space="0" w:color="auto"/>
      </w:divBdr>
    </w:div>
    <w:div w:id="1001159338">
      <w:marLeft w:val="0"/>
      <w:marRight w:val="0"/>
      <w:marTop w:val="0"/>
      <w:marBottom w:val="0"/>
      <w:divBdr>
        <w:top w:val="none" w:sz="0" w:space="0" w:color="auto"/>
        <w:left w:val="none" w:sz="0" w:space="0" w:color="auto"/>
        <w:bottom w:val="none" w:sz="0" w:space="0" w:color="auto"/>
        <w:right w:val="none" w:sz="0" w:space="0" w:color="auto"/>
      </w:divBdr>
    </w:div>
    <w:div w:id="1001159339">
      <w:marLeft w:val="0"/>
      <w:marRight w:val="0"/>
      <w:marTop w:val="0"/>
      <w:marBottom w:val="0"/>
      <w:divBdr>
        <w:top w:val="none" w:sz="0" w:space="0" w:color="auto"/>
        <w:left w:val="none" w:sz="0" w:space="0" w:color="auto"/>
        <w:bottom w:val="none" w:sz="0" w:space="0" w:color="auto"/>
        <w:right w:val="none" w:sz="0" w:space="0" w:color="auto"/>
      </w:divBdr>
    </w:div>
    <w:div w:id="1001159340">
      <w:marLeft w:val="0"/>
      <w:marRight w:val="0"/>
      <w:marTop w:val="0"/>
      <w:marBottom w:val="0"/>
      <w:divBdr>
        <w:top w:val="none" w:sz="0" w:space="0" w:color="auto"/>
        <w:left w:val="none" w:sz="0" w:space="0" w:color="auto"/>
        <w:bottom w:val="none" w:sz="0" w:space="0" w:color="auto"/>
        <w:right w:val="none" w:sz="0" w:space="0" w:color="auto"/>
      </w:divBdr>
    </w:div>
    <w:div w:id="1001159341">
      <w:marLeft w:val="0"/>
      <w:marRight w:val="0"/>
      <w:marTop w:val="0"/>
      <w:marBottom w:val="0"/>
      <w:divBdr>
        <w:top w:val="none" w:sz="0" w:space="0" w:color="auto"/>
        <w:left w:val="none" w:sz="0" w:space="0" w:color="auto"/>
        <w:bottom w:val="none" w:sz="0" w:space="0" w:color="auto"/>
        <w:right w:val="none" w:sz="0" w:space="0" w:color="auto"/>
      </w:divBdr>
    </w:div>
    <w:div w:id="1001159342">
      <w:marLeft w:val="0"/>
      <w:marRight w:val="0"/>
      <w:marTop w:val="0"/>
      <w:marBottom w:val="0"/>
      <w:divBdr>
        <w:top w:val="none" w:sz="0" w:space="0" w:color="auto"/>
        <w:left w:val="none" w:sz="0" w:space="0" w:color="auto"/>
        <w:bottom w:val="none" w:sz="0" w:space="0" w:color="auto"/>
        <w:right w:val="none" w:sz="0" w:space="0" w:color="auto"/>
      </w:divBdr>
    </w:div>
    <w:div w:id="1001159343">
      <w:marLeft w:val="0"/>
      <w:marRight w:val="0"/>
      <w:marTop w:val="0"/>
      <w:marBottom w:val="0"/>
      <w:divBdr>
        <w:top w:val="none" w:sz="0" w:space="0" w:color="auto"/>
        <w:left w:val="none" w:sz="0" w:space="0" w:color="auto"/>
        <w:bottom w:val="none" w:sz="0" w:space="0" w:color="auto"/>
        <w:right w:val="none" w:sz="0" w:space="0" w:color="auto"/>
      </w:divBdr>
    </w:div>
    <w:div w:id="1001159344">
      <w:marLeft w:val="0"/>
      <w:marRight w:val="0"/>
      <w:marTop w:val="0"/>
      <w:marBottom w:val="0"/>
      <w:divBdr>
        <w:top w:val="none" w:sz="0" w:space="0" w:color="auto"/>
        <w:left w:val="none" w:sz="0" w:space="0" w:color="auto"/>
        <w:bottom w:val="none" w:sz="0" w:space="0" w:color="auto"/>
        <w:right w:val="none" w:sz="0" w:space="0" w:color="auto"/>
      </w:divBdr>
    </w:div>
    <w:div w:id="1001159345">
      <w:marLeft w:val="0"/>
      <w:marRight w:val="0"/>
      <w:marTop w:val="0"/>
      <w:marBottom w:val="0"/>
      <w:divBdr>
        <w:top w:val="none" w:sz="0" w:space="0" w:color="auto"/>
        <w:left w:val="none" w:sz="0" w:space="0" w:color="auto"/>
        <w:bottom w:val="none" w:sz="0" w:space="0" w:color="auto"/>
        <w:right w:val="none" w:sz="0" w:space="0" w:color="auto"/>
      </w:divBdr>
    </w:div>
    <w:div w:id="1001159346">
      <w:marLeft w:val="0"/>
      <w:marRight w:val="0"/>
      <w:marTop w:val="0"/>
      <w:marBottom w:val="0"/>
      <w:divBdr>
        <w:top w:val="none" w:sz="0" w:space="0" w:color="auto"/>
        <w:left w:val="none" w:sz="0" w:space="0" w:color="auto"/>
        <w:bottom w:val="none" w:sz="0" w:space="0" w:color="auto"/>
        <w:right w:val="none" w:sz="0" w:space="0" w:color="auto"/>
      </w:divBdr>
    </w:div>
    <w:div w:id="1001159347">
      <w:marLeft w:val="0"/>
      <w:marRight w:val="0"/>
      <w:marTop w:val="0"/>
      <w:marBottom w:val="0"/>
      <w:divBdr>
        <w:top w:val="none" w:sz="0" w:space="0" w:color="auto"/>
        <w:left w:val="none" w:sz="0" w:space="0" w:color="auto"/>
        <w:bottom w:val="none" w:sz="0" w:space="0" w:color="auto"/>
        <w:right w:val="none" w:sz="0" w:space="0" w:color="auto"/>
      </w:divBdr>
    </w:div>
    <w:div w:id="1001159348">
      <w:marLeft w:val="0"/>
      <w:marRight w:val="0"/>
      <w:marTop w:val="0"/>
      <w:marBottom w:val="0"/>
      <w:divBdr>
        <w:top w:val="none" w:sz="0" w:space="0" w:color="auto"/>
        <w:left w:val="none" w:sz="0" w:space="0" w:color="auto"/>
        <w:bottom w:val="none" w:sz="0" w:space="0" w:color="auto"/>
        <w:right w:val="none" w:sz="0" w:space="0" w:color="auto"/>
      </w:divBdr>
    </w:div>
    <w:div w:id="1001159349">
      <w:marLeft w:val="0"/>
      <w:marRight w:val="0"/>
      <w:marTop w:val="0"/>
      <w:marBottom w:val="0"/>
      <w:divBdr>
        <w:top w:val="none" w:sz="0" w:space="0" w:color="auto"/>
        <w:left w:val="none" w:sz="0" w:space="0" w:color="auto"/>
        <w:bottom w:val="none" w:sz="0" w:space="0" w:color="auto"/>
        <w:right w:val="none" w:sz="0" w:space="0" w:color="auto"/>
      </w:divBdr>
    </w:div>
    <w:div w:id="1001159350">
      <w:marLeft w:val="0"/>
      <w:marRight w:val="0"/>
      <w:marTop w:val="0"/>
      <w:marBottom w:val="0"/>
      <w:divBdr>
        <w:top w:val="none" w:sz="0" w:space="0" w:color="auto"/>
        <w:left w:val="none" w:sz="0" w:space="0" w:color="auto"/>
        <w:bottom w:val="none" w:sz="0" w:space="0" w:color="auto"/>
        <w:right w:val="none" w:sz="0" w:space="0" w:color="auto"/>
      </w:divBdr>
    </w:div>
    <w:div w:id="1001159351">
      <w:marLeft w:val="0"/>
      <w:marRight w:val="0"/>
      <w:marTop w:val="0"/>
      <w:marBottom w:val="0"/>
      <w:divBdr>
        <w:top w:val="none" w:sz="0" w:space="0" w:color="auto"/>
        <w:left w:val="none" w:sz="0" w:space="0" w:color="auto"/>
        <w:bottom w:val="none" w:sz="0" w:space="0" w:color="auto"/>
        <w:right w:val="none" w:sz="0" w:space="0" w:color="auto"/>
      </w:divBdr>
    </w:div>
    <w:div w:id="1001159352">
      <w:marLeft w:val="0"/>
      <w:marRight w:val="0"/>
      <w:marTop w:val="0"/>
      <w:marBottom w:val="0"/>
      <w:divBdr>
        <w:top w:val="none" w:sz="0" w:space="0" w:color="auto"/>
        <w:left w:val="none" w:sz="0" w:space="0" w:color="auto"/>
        <w:bottom w:val="none" w:sz="0" w:space="0" w:color="auto"/>
        <w:right w:val="none" w:sz="0" w:space="0" w:color="auto"/>
      </w:divBdr>
    </w:div>
    <w:div w:id="1001159353">
      <w:marLeft w:val="0"/>
      <w:marRight w:val="0"/>
      <w:marTop w:val="0"/>
      <w:marBottom w:val="0"/>
      <w:divBdr>
        <w:top w:val="none" w:sz="0" w:space="0" w:color="auto"/>
        <w:left w:val="none" w:sz="0" w:space="0" w:color="auto"/>
        <w:bottom w:val="none" w:sz="0" w:space="0" w:color="auto"/>
        <w:right w:val="none" w:sz="0" w:space="0" w:color="auto"/>
      </w:divBdr>
    </w:div>
    <w:div w:id="1001159354">
      <w:marLeft w:val="0"/>
      <w:marRight w:val="0"/>
      <w:marTop w:val="0"/>
      <w:marBottom w:val="0"/>
      <w:divBdr>
        <w:top w:val="none" w:sz="0" w:space="0" w:color="auto"/>
        <w:left w:val="none" w:sz="0" w:space="0" w:color="auto"/>
        <w:bottom w:val="none" w:sz="0" w:space="0" w:color="auto"/>
        <w:right w:val="none" w:sz="0" w:space="0" w:color="auto"/>
      </w:divBdr>
    </w:div>
    <w:div w:id="1001159355">
      <w:marLeft w:val="0"/>
      <w:marRight w:val="0"/>
      <w:marTop w:val="0"/>
      <w:marBottom w:val="0"/>
      <w:divBdr>
        <w:top w:val="none" w:sz="0" w:space="0" w:color="auto"/>
        <w:left w:val="none" w:sz="0" w:space="0" w:color="auto"/>
        <w:bottom w:val="none" w:sz="0" w:space="0" w:color="auto"/>
        <w:right w:val="none" w:sz="0" w:space="0" w:color="auto"/>
      </w:divBdr>
    </w:div>
    <w:div w:id="1001159356">
      <w:marLeft w:val="0"/>
      <w:marRight w:val="0"/>
      <w:marTop w:val="0"/>
      <w:marBottom w:val="0"/>
      <w:divBdr>
        <w:top w:val="none" w:sz="0" w:space="0" w:color="auto"/>
        <w:left w:val="none" w:sz="0" w:space="0" w:color="auto"/>
        <w:bottom w:val="none" w:sz="0" w:space="0" w:color="auto"/>
        <w:right w:val="none" w:sz="0" w:space="0" w:color="auto"/>
      </w:divBdr>
    </w:div>
    <w:div w:id="1001159357">
      <w:marLeft w:val="0"/>
      <w:marRight w:val="0"/>
      <w:marTop w:val="0"/>
      <w:marBottom w:val="0"/>
      <w:divBdr>
        <w:top w:val="none" w:sz="0" w:space="0" w:color="auto"/>
        <w:left w:val="none" w:sz="0" w:space="0" w:color="auto"/>
        <w:bottom w:val="none" w:sz="0" w:space="0" w:color="auto"/>
        <w:right w:val="none" w:sz="0" w:space="0" w:color="auto"/>
      </w:divBdr>
    </w:div>
    <w:div w:id="1001159358">
      <w:marLeft w:val="0"/>
      <w:marRight w:val="0"/>
      <w:marTop w:val="0"/>
      <w:marBottom w:val="0"/>
      <w:divBdr>
        <w:top w:val="none" w:sz="0" w:space="0" w:color="auto"/>
        <w:left w:val="none" w:sz="0" w:space="0" w:color="auto"/>
        <w:bottom w:val="none" w:sz="0" w:space="0" w:color="auto"/>
        <w:right w:val="none" w:sz="0" w:space="0" w:color="auto"/>
      </w:divBdr>
    </w:div>
    <w:div w:id="1001159359">
      <w:marLeft w:val="0"/>
      <w:marRight w:val="0"/>
      <w:marTop w:val="0"/>
      <w:marBottom w:val="0"/>
      <w:divBdr>
        <w:top w:val="none" w:sz="0" w:space="0" w:color="auto"/>
        <w:left w:val="none" w:sz="0" w:space="0" w:color="auto"/>
        <w:bottom w:val="none" w:sz="0" w:space="0" w:color="auto"/>
        <w:right w:val="none" w:sz="0" w:space="0" w:color="auto"/>
      </w:divBdr>
    </w:div>
    <w:div w:id="1001159360">
      <w:marLeft w:val="0"/>
      <w:marRight w:val="0"/>
      <w:marTop w:val="0"/>
      <w:marBottom w:val="0"/>
      <w:divBdr>
        <w:top w:val="none" w:sz="0" w:space="0" w:color="auto"/>
        <w:left w:val="none" w:sz="0" w:space="0" w:color="auto"/>
        <w:bottom w:val="none" w:sz="0" w:space="0" w:color="auto"/>
        <w:right w:val="none" w:sz="0" w:space="0" w:color="auto"/>
      </w:divBdr>
    </w:div>
    <w:div w:id="1001159361">
      <w:marLeft w:val="0"/>
      <w:marRight w:val="0"/>
      <w:marTop w:val="0"/>
      <w:marBottom w:val="0"/>
      <w:divBdr>
        <w:top w:val="none" w:sz="0" w:space="0" w:color="auto"/>
        <w:left w:val="none" w:sz="0" w:space="0" w:color="auto"/>
        <w:bottom w:val="none" w:sz="0" w:space="0" w:color="auto"/>
        <w:right w:val="none" w:sz="0" w:space="0" w:color="auto"/>
      </w:divBdr>
    </w:div>
    <w:div w:id="1001159362">
      <w:marLeft w:val="0"/>
      <w:marRight w:val="0"/>
      <w:marTop w:val="0"/>
      <w:marBottom w:val="0"/>
      <w:divBdr>
        <w:top w:val="none" w:sz="0" w:space="0" w:color="auto"/>
        <w:left w:val="none" w:sz="0" w:space="0" w:color="auto"/>
        <w:bottom w:val="none" w:sz="0" w:space="0" w:color="auto"/>
        <w:right w:val="none" w:sz="0" w:space="0" w:color="auto"/>
      </w:divBdr>
    </w:div>
    <w:div w:id="1001159363">
      <w:marLeft w:val="0"/>
      <w:marRight w:val="0"/>
      <w:marTop w:val="0"/>
      <w:marBottom w:val="0"/>
      <w:divBdr>
        <w:top w:val="none" w:sz="0" w:space="0" w:color="auto"/>
        <w:left w:val="none" w:sz="0" w:space="0" w:color="auto"/>
        <w:bottom w:val="none" w:sz="0" w:space="0" w:color="auto"/>
        <w:right w:val="none" w:sz="0" w:space="0" w:color="auto"/>
      </w:divBdr>
    </w:div>
    <w:div w:id="1001159364">
      <w:marLeft w:val="0"/>
      <w:marRight w:val="0"/>
      <w:marTop w:val="0"/>
      <w:marBottom w:val="0"/>
      <w:divBdr>
        <w:top w:val="none" w:sz="0" w:space="0" w:color="auto"/>
        <w:left w:val="none" w:sz="0" w:space="0" w:color="auto"/>
        <w:bottom w:val="none" w:sz="0" w:space="0" w:color="auto"/>
        <w:right w:val="none" w:sz="0" w:space="0" w:color="auto"/>
      </w:divBdr>
    </w:div>
    <w:div w:id="1001159365">
      <w:marLeft w:val="0"/>
      <w:marRight w:val="0"/>
      <w:marTop w:val="0"/>
      <w:marBottom w:val="0"/>
      <w:divBdr>
        <w:top w:val="none" w:sz="0" w:space="0" w:color="auto"/>
        <w:left w:val="none" w:sz="0" w:space="0" w:color="auto"/>
        <w:bottom w:val="none" w:sz="0" w:space="0" w:color="auto"/>
        <w:right w:val="none" w:sz="0" w:space="0" w:color="auto"/>
      </w:divBdr>
    </w:div>
    <w:div w:id="1001159366">
      <w:marLeft w:val="0"/>
      <w:marRight w:val="0"/>
      <w:marTop w:val="0"/>
      <w:marBottom w:val="0"/>
      <w:divBdr>
        <w:top w:val="none" w:sz="0" w:space="0" w:color="auto"/>
        <w:left w:val="none" w:sz="0" w:space="0" w:color="auto"/>
        <w:bottom w:val="none" w:sz="0" w:space="0" w:color="auto"/>
        <w:right w:val="none" w:sz="0" w:space="0" w:color="auto"/>
      </w:divBdr>
    </w:div>
    <w:div w:id="1001159367">
      <w:marLeft w:val="0"/>
      <w:marRight w:val="0"/>
      <w:marTop w:val="0"/>
      <w:marBottom w:val="0"/>
      <w:divBdr>
        <w:top w:val="none" w:sz="0" w:space="0" w:color="auto"/>
        <w:left w:val="none" w:sz="0" w:space="0" w:color="auto"/>
        <w:bottom w:val="none" w:sz="0" w:space="0" w:color="auto"/>
        <w:right w:val="none" w:sz="0" w:space="0" w:color="auto"/>
      </w:divBdr>
    </w:div>
    <w:div w:id="1001159368">
      <w:marLeft w:val="0"/>
      <w:marRight w:val="0"/>
      <w:marTop w:val="0"/>
      <w:marBottom w:val="0"/>
      <w:divBdr>
        <w:top w:val="none" w:sz="0" w:space="0" w:color="auto"/>
        <w:left w:val="none" w:sz="0" w:space="0" w:color="auto"/>
        <w:bottom w:val="none" w:sz="0" w:space="0" w:color="auto"/>
        <w:right w:val="none" w:sz="0" w:space="0" w:color="auto"/>
      </w:divBdr>
    </w:div>
    <w:div w:id="1001159369">
      <w:marLeft w:val="0"/>
      <w:marRight w:val="0"/>
      <w:marTop w:val="0"/>
      <w:marBottom w:val="0"/>
      <w:divBdr>
        <w:top w:val="none" w:sz="0" w:space="0" w:color="auto"/>
        <w:left w:val="none" w:sz="0" w:space="0" w:color="auto"/>
        <w:bottom w:val="none" w:sz="0" w:space="0" w:color="auto"/>
        <w:right w:val="none" w:sz="0" w:space="0" w:color="auto"/>
      </w:divBdr>
    </w:div>
    <w:div w:id="1001159370">
      <w:marLeft w:val="0"/>
      <w:marRight w:val="0"/>
      <w:marTop w:val="0"/>
      <w:marBottom w:val="0"/>
      <w:divBdr>
        <w:top w:val="none" w:sz="0" w:space="0" w:color="auto"/>
        <w:left w:val="none" w:sz="0" w:space="0" w:color="auto"/>
        <w:bottom w:val="none" w:sz="0" w:space="0" w:color="auto"/>
        <w:right w:val="none" w:sz="0" w:space="0" w:color="auto"/>
      </w:divBdr>
    </w:div>
    <w:div w:id="1001159371">
      <w:marLeft w:val="0"/>
      <w:marRight w:val="0"/>
      <w:marTop w:val="0"/>
      <w:marBottom w:val="0"/>
      <w:divBdr>
        <w:top w:val="none" w:sz="0" w:space="0" w:color="auto"/>
        <w:left w:val="none" w:sz="0" w:space="0" w:color="auto"/>
        <w:bottom w:val="none" w:sz="0" w:space="0" w:color="auto"/>
        <w:right w:val="none" w:sz="0" w:space="0" w:color="auto"/>
      </w:divBdr>
    </w:div>
    <w:div w:id="1001159372">
      <w:marLeft w:val="0"/>
      <w:marRight w:val="0"/>
      <w:marTop w:val="0"/>
      <w:marBottom w:val="0"/>
      <w:divBdr>
        <w:top w:val="none" w:sz="0" w:space="0" w:color="auto"/>
        <w:left w:val="none" w:sz="0" w:space="0" w:color="auto"/>
        <w:bottom w:val="none" w:sz="0" w:space="0" w:color="auto"/>
        <w:right w:val="none" w:sz="0" w:space="0" w:color="auto"/>
      </w:divBdr>
    </w:div>
    <w:div w:id="1001159373">
      <w:marLeft w:val="0"/>
      <w:marRight w:val="0"/>
      <w:marTop w:val="0"/>
      <w:marBottom w:val="0"/>
      <w:divBdr>
        <w:top w:val="none" w:sz="0" w:space="0" w:color="auto"/>
        <w:left w:val="none" w:sz="0" w:space="0" w:color="auto"/>
        <w:bottom w:val="none" w:sz="0" w:space="0" w:color="auto"/>
        <w:right w:val="none" w:sz="0" w:space="0" w:color="auto"/>
      </w:divBdr>
    </w:div>
    <w:div w:id="1001159374">
      <w:marLeft w:val="0"/>
      <w:marRight w:val="0"/>
      <w:marTop w:val="0"/>
      <w:marBottom w:val="0"/>
      <w:divBdr>
        <w:top w:val="none" w:sz="0" w:space="0" w:color="auto"/>
        <w:left w:val="none" w:sz="0" w:space="0" w:color="auto"/>
        <w:bottom w:val="none" w:sz="0" w:space="0" w:color="auto"/>
        <w:right w:val="none" w:sz="0" w:space="0" w:color="auto"/>
      </w:divBdr>
    </w:div>
    <w:div w:id="1001159375">
      <w:marLeft w:val="0"/>
      <w:marRight w:val="0"/>
      <w:marTop w:val="0"/>
      <w:marBottom w:val="0"/>
      <w:divBdr>
        <w:top w:val="none" w:sz="0" w:space="0" w:color="auto"/>
        <w:left w:val="none" w:sz="0" w:space="0" w:color="auto"/>
        <w:bottom w:val="none" w:sz="0" w:space="0" w:color="auto"/>
        <w:right w:val="none" w:sz="0" w:space="0" w:color="auto"/>
      </w:divBdr>
    </w:div>
    <w:div w:id="1001159376">
      <w:marLeft w:val="0"/>
      <w:marRight w:val="0"/>
      <w:marTop w:val="0"/>
      <w:marBottom w:val="0"/>
      <w:divBdr>
        <w:top w:val="none" w:sz="0" w:space="0" w:color="auto"/>
        <w:left w:val="none" w:sz="0" w:space="0" w:color="auto"/>
        <w:bottom w:val="none" w:sz="0" w:space="0" w:color="auto"/>
        <w:right w:val="none" w:sz="0" w:space="0" w:color="auto"/>
      </w:divBdr>
    </w:div>
    <w:div w:id="1001159377">
      <w:marLeft w:val="0"/>
      <w:marRight w:val="0"/>
      <w:marTop w:val="0"/>
      <w:marBottom w:val="0"/>
      <w:divBdr>
        <w:top w:val="none" w:sz="0" w:space="0" w:color="auto"/>
        <w:left w:val="none" w:sz="0" w:space="0" w:color="auto"/>
        <w:bottom w:val="none" w:sz="0" w:space="0" w:color="auto"/>
        <w:right w:val="none" w:sz="0" w:space="0" w:color="auto"/>
      </w:divBdr>
    </w:div>
    <w:div w:id="1001159378">
      <w:marLeft w:val="0"/>
      <w:marRight w:val="0"/>
      <w:marTop w:val="0"/>
      <w:marBottom w:val="0"/>
      <w:divBdr>
        <w:top w:val="none" w:sz="0" w:space="0" w:color="auto"/>
        <w:left w:val="none" w:sz="0" w:space="0" w:color="auto"/>
        <w:bottom w:val="none" w:sz="0" w:space="0" w:color="auto"/>
        <w:right w:val="none" w:sz="0" w:space="0" w:color="auto"/>
      </w:divBdr>
    </w:div>
    <w:div w:id="1001159379">
      <w:marLeft w:val="0"/>
      <w:marRight w:val="0"/>
      <w:marTop w:val="0"/>
      <w:marBottom w:val="0"/>
      <w:divBdr>
        <w:top w:val="none" w:sz="0" w:space="0" w:color="auto"/>
        <w:left w:val="none" w:sz="0" w:space="0" w:color="auto"/>
        <w:bottom w:val="none" w:sz="0" w:space="0" w:color="auto"/>
        <w:right w:val="none" w:sz="0" w:space="0" w:color="auto"/>
      </w:divBdr>
    </w:div>
    <w:div w:id="1001159380">
      <w:marLeft w:val="0"/>
      <w:marRight w:val="0"/>
      <w:marTop w:val="0"/>
      <w:marBottom w:val="0"/>
      <w:divBdr>
        <w:top w:val="none" w:sz="0" w:space="0" w:color="auto"/>
        <w:left w:val="none" w:sz="0" w:space="0" w:color="auto"/>
        <w:bottom w:val="none" w:sz="0" w:space="0" w:color="auto"/>
        <w:right w:val="none" w:sz="0" w:space="0" w:color="auto"/>
      </w:divBdr>
    </w:div>
    <w:div w:id="1001159381">
      <w:marLeft w:val="0"/>
      <w:marRight w:val="0"/>
      <w:marTop w:val="0"/>
      <w:marBottom w:val="0"/>
      <w:divBdr>
        <w:top w:val="none" w:sz="0" w:space="0" w:color="auto"/>
        <w:left w:val="none" w:sz="0" w:space="0" w:color="auto"/>
        <w:bottom w:val="none" w:sz="0" w:space="0" w:color="auto"/>
        <w:right w:val="none" w:sz="0" w:space="0" w:color="auto"/>
      </w:divBdr>
    </w:div>
    <w:div w:id="1001159382">
      <w:marLeft w:val="0"/>
      <w:marRight w:val="0"/>
      <w:marTop w:val="0"/>
      <w:marBottom w:val="0"/>
      <w:divBdr>
        <w:top w:val="none" w:sz="0" w:space="0" w:color="auto"/>
        <w:left w:val="none" w:sz="0" w:space="0" w:color="auto"/>
        <w:bottom w:val="none" w:sz="0" w:space="0" w:color="auto"/>
        <w:right w:val="none" w:sz="0" w:space="0" w:color="auto"/>
      </w:divBdr>
    </w:div>
    <w:div w:id="1001159383">
      <w:marLeft w:val="0"/>
      <w:marRight w:val="0"/>
      <w:marTop w:val="0"/>
      <w:marBottom w:val="0"/>
      <w:divBdr>
        <w:top w:val="none" w:sz="0" w:space="0" w:color="auto"/>
        <w:left w:val="none" w:sz="0" w:space="0" w:color="auto"/>
        <w:bottom w:val="none" w:sz="0" w:space="0" w:color="auto"/>
        <w:right w:val="none" w:sz="0" w:space="0" w:color="auto"/>
      </w:divBdr>
    </w:div>
    <w:div w:id="1001159384">
      <w:marLeft w:val="0"/>
      <w:marRight w:val="0"/>
      <w:marTop w:val="0"/>
      <w:marBottom w:val="0"/>
      <w:divBdr>
        <w:top w:val="none" w:sz="0" w:space="0" w:color="auto"/>
        <w:left w:val="none" w:sz="0" w:space="0" w:color="auto"/>
        <w:bottom w:val="none" w:sz="0" w:space="0" w:color="auto"/>
        <w:right w:val="none" w:sz="0" w:space="0" w:color="auto"/>
      </w:divBdr>
    </w:div>
    <w:div w:id="1001159385">
      <w:marLeft w:val="0"/>
      <w:marRight w:val="0"/>
      <w:marTop w:val="0"/>
      <w:marBottom w:val="0"/>
      <w:divBdr>
        <w:top w:val="none" w:sz="0" w:space="0" w:color="auto"/>
        <w:left w:val="none" w:sz="0" w:space="0" w:color="auto"/>
        <w:bottom w:val="none" w:sz="0" w:space="0" w:color="auto"/>
        <w:right w:val="none" w:sz="0" w:space="0" w:color="auto"/>
      </w:divBdr>
    </w:div>
    <w:div w:id="1001159386">
      <w:marLeft w:val="0"/>
      <w:marRight w:val="0"/>
      <w:marTop w:val="0"/>
      <w:marBottom w:val="0"/>
      <w:divBdr>
        <w:top w:val="none" w:sz="0" w:space="0" w:color="auto"/>
        <w:left w:val="none" w:sz="0" w:space="0" w:color="auto"/>
        <w:bottom w:val="none" w:sz="0" w:space="0" w:color="auto"/>
        <w:right w:val="none" w:sz="0" w:space="0" w:color="auto"/>
      </w:divBdr>
    </w:div>
    <w:div w:id="1001159387">
      <w:marLeft w:val="0"/>
      <w:marRight w:val="0"/>
      <w:marTop w:val="0"/>
      <w:marBottom w:val="0"/>
      <w:divBdr>
        <w:top w:val="none" w:sz="0" w:space="0" w:color="auto"/>
        <w:left w:val="none" w:sz="0" w:space="0" w:color="auto"/>
        <w:bottom w:val="none" w:sz="0" w:space="0" w:color="auto"/>
        <w:right w:val="none" w:sz="0" w:space="0" w:color="auto"/>
      </w:divBdr>
    </w:div>
    <w:div w:id="1001159388">
      <w:marLeft w:val="0"/>
      <w:marRight w:val="0"/>
      <w:marTop w:val="0"/>
      <w:marBottom w:val="0"/>
      <w:divBdr>
        <w:top w:val="none" w:sz="0" w:space="0" w:color="auto"/>
        <w:left w:val="none" w:sz="0" w:space="0" w:color="auto"/>
        <w:bottom w:val="none" w:sz="0" w:space="0" w:color="auto"/>
        <w:right w:val="none" w:sz="0" w:space="0" w:color="auto"/>
      </w:divBdr>
    </w:div>
    <w:div w:id="1001159389">
      <w:marLeft w:val="0"/>
      <w:marRight w:val="0"/>
      <w:marTop w:val="0"/>
      <w:marBottom w:val="0"/>
      <w:divBdr>
        <w:top w:val="none" w:sz="0" w:space="0" w:color="auto"/>
        <w:left w:val="none" w:sz="0" w:space="0" w:color="auto"/>
        <w:bottom w:val="none" w:sz="0" w:space="0" w:color="auto"/>
        <w:right w:val="none" w:sz="0" w:space="0" w:color="auto"/>
      </w:divBdr>
    </w:div>
    <w:div w:id="1001159390">
      <w:marLeft w:val="0"/>
      <w:marRight w:val="0"/>
      <w:marTop w:val="0"/>
      <w:marBottom w:val="0"/>
      <w:divBdr>
        <w:top w:val="none" w:sz="0" w:space="0" w:color="auto"/>
        <w:left w:val="none" w:sz="0" w:space="0" w:color="auto"/>
        <w:bottom w:val="none" w:sz="0" w:space="0" w:color="auto"/>
        <w:right w:val="none" w:sz="0" w:space="0" w:color="auto"/>
      </w:divBdr>
    </w:div>
    <w:div w:id="1001159391">
      <w:marLeft w:val="0"/>
      <w:marRight w:val="0"/>
      <w:marTop w:val="0"/>
      <w:marBottom w:val="0"/>
      <w:divBdr>
        <w:top w:val="none" w:sz="0" w:space="0" w:color="auto"/>
        <w:left w:val="none" w:sz="0" w:space="0" w:color="auto"/>
        <w:bottom w:val="none" w:sz="0" w:space="0" w:color="auto"/>
        <w:right w:val="none" w:sz="0" w:space="0" w:color="auto"/>
      </w:divBdr>
    </w:div>
    <w:div w:id="1001159392">
      <w:marLeft w:val="0"/>
      <w:marRight w:val="0"/>
      <w:marTop w:val="0"/>
      <w:marBottom w:val="0"/>
      <w:divBdr>
        <w:top w:val="none" w:sz="0" w:space="0" w:color="auto"/>
        <w:left w:val="none" w:sz="0" w:space="0" w:color="auto"/>
        <w:bottom w:val="none" w:sz="0" w:space="0" w:color="auto"/>
        <w:right w:val="none" w:sz="0" w:space="0" w:color="auto"/>
      </w:divBdr>
    </w:div>
    <w:div w:id="1001159393">
      <w:marLeft w:val="0"/>
      <w:marRight w:val="0"/>
      <w:marTop w:val="0"/>
      <w:marBottom w:val="0"/>
      <w:divBdr>
        <w:top w:val="none" w:sz="0" w:space="0" w:color="auto"/>
        <w:left w:val="none" w:sz="0" w:space="0" w:color="auto"/>
        <w:bottom w:val="none" w:sz="0" w:space="0" w:color="auto"/>
        <w:right w:val="none" w:sz="0" w:space="0" w:color="auto"/>
      </w:divBdr>
    </w:div>
    <w:div w:id="1001159394">
      <w:marLeft w:val="0"/>
      <w:marRight w:val="0"/>
      <w:marTop w:val="0"/>
      <w:marBottom w:val="0"/>
      <w:divBdr>
        <w:top w:val="none" w:sz="0" w:space="0" w:color="auto"/>
        <w:left w:val="none" w:sz="0" w:space="0" w:color="auto"/>
        <w:bottom w:val="none" w:sz="0" w:space="0" w:color="auto"/>
        <w:right w:val="none" w:sz="0" w:space="0" w:color="auto"/>
      </w:divBdr>
    </w:div>
    <w:div w:id="1001159395">
      <w:marLeft w:val="0"/>
      <w:marRight w:val="0"/>
      <w:marTop w:val="0"/>
      <w:marBottom w:val="0"/>
      <w:divBdr>
        <w:top w:val="none" w:sz="0" w:space="0" w:color="auto"/>
        <w:left w:val="none" w:sz="0" w:space="0" w:color="auto"/>
        <w:bottom w:val="none" w:sz="0" w:space="0" w:color="auto"/>
        <w:right w:val="none" w:sz="0" w:space="0" w:color="auto"/>
      </w:divBdr>
    </w:div>
    <w:div w:id="1001159396">
      <w:marLeft w:val="0"/>
      <w:marRight w:val="0"/>
      <w:marTop w:val="0"/>
      <w:marBottom w:val="0"/>
      <w:divBdr>
        <w:top w:val="none" w:sz="0" w:space="0" w:color="auto"/>
        <w:left w:val="none" w:sz="0" w:space="0" w:color="auto"/>
        <w:bottom w:val="none" w:sz="0" w:space="0" w:color="auto"/>
        <w:right w:val="none" w:sz="0" w:space="0" w:color="auto"/>
      </w:divBdr>
    </w:div>
    <w:div w:id="1001159397">
      <w:marLeft w:val="0"/>
      <w:marRight w:val="0"/>
      <w:marTop w:val="0"/>
      <w:marBottom w:val="0"/>
      <w:divBdr>
        <w:top w:val="none" w:sz="0" w:space="0" w:color="auto"/>
        <w:left w:val="none" w:sz="0" w:space="0" w:color="auto"/>
        <w:bottom w:val="none" w:sz="0" w:space="0" w:color="auto"/>
        <w:right w:val="none" w:sz="0" w:space="0" w:color="auto"/>
      </w:divBdr>
    </w:div>
    <w:div w:id="1001159398">
      <w:marLeft w:val="0"/>
      <w:marRight w:val="0"/>
      <w:marTop w:val="0"/>
      <w:marBottom w:val="0"/>
      <w:divBdr>
        <w:top w:val="none" w:sz="0" w:space="0" w:color="auto"/>
        <w:left w:val="none" w:sz="0" w:space="0" w:color="auto"/>
        <w:bottom w:val="none" w:sz="0" w:space="0" w:color="auto"/>
        <w:right w:val="none" w:sz="0" w:space="0" w:color="auto"/>
      </w:divBdr>
    </w:div>
    <w:div w:id="1001159399">
      <w:marLeft w:val="0"/>
      <w:marRight w:val="0"/>
      <w:marTop w:val="0"/>
      <w:marBottom w:val="0"/>
      <w:divBdr>
        <w:top w:val="none" w:sz="0" w:space="0" w:color="auto"/>
        <w:left w:val="none" w:sz="0" w:space="0" w:color="auto"/>
        <w:bottom w:val="none" w:sz="0" w:space="0" w:color="auto"/>
        <w:right w:val="none" w:sz="0" w:space="0" w:color="auto"/>
      </w:divBdr>
    </w:div>
    <w:div w:id="1001159400">
      <w:marLeft w:val="0"/>
      <w:marRight w:val="0"/>
      <w:marTop w:val="0"/>
      <w:marBottom w:val="0"/>
      <w:divBdr>
        <w:top w:val="none" w:sz="0" w:space="0" w:color="auto"/>
        <w:left w:val="none" w:sz="0" w:space="0" w:color="auto"/>
        <w:bottom w:val="none" w:sz="0" w:space="0" w:color="auto"/>
        <w:right w:val="none" w:sz="0" w:space="0" w:color="auto"/>
      </w:divBdr>
    </w:div>
    <w:div w:id="1001159401">
      <w:marLeft w:val="0"/>
      <w:marRight w:val="0"/>
      <w:marTop w:val="0"/>
      <w:marBottom w:val="0"/>
      <w:divBdr>
        <w:top w:val="none" w:sz="0" w:space="0" w:color="auto"/>
        <w:left w:val="none" w:sz="0" w:space="0" w:color="auto"/>
        <w:bottom w:val="none" w:sz="0" w:space="0" w:color="auto"/>
        <w:right w:val="none" w:sz="0" w:space="0" w:color="auto"/>
      </w:divBdr>
    </w:div>
    <w:div w:id="1001159402">
      <w:marLeft w:val="0"/>
      <w:marRight w:val="0"/>
      <w:marTop w:val="0"/>
      <w:marBottom w:val="0"/>
      <w:divBdr>
        <w:top w:val="none" w:sz="0" w:space="0" w:color="auto"/>
        <w:left w:val="none" w:sz="0" w:space="0" w:color="auto"/>
        <w:bottom w:val="none" w:sz="0" w:space="0" w:color="auto"/>
        <w:right w:val="none" w:sz="0" w:space="0" w:color="auto"/>
      </w:divBdr>
    </w:div>
    <w:div w:id="1001159403">
      <w:marLeft w:val="0"/>
      <w:marRight w:val="0"/>
      <w:marTop w:val="0"/>
      <w:marBottom w:val="0"/>
      <w:divBdr>
        <w:top w:val="none" w:sz="0" w:space="0" w:color="auto"/>
        <w:left w:val="none" w:sz="0" w:space="0" w:color="auto"/>
        <w:bottom w:val="none" w:sz="0" w:space="0" w:color="auto"/>
        <w:right w:val="none" w:sz="0" w:space="0" w:color="auto"/>
      </w:divBdr>
    </w:div>
    <w:div w:id="1001159404">
      <w:marLeft w:val="0"/>
      <w:marRight w:val="0"/>
      <w:marTop w:val="0"/>
      <w:marBottom w:val="0"/>
      <w:divBdr>
        <w:top w:val="none" w:sz="0" w:space="0" w:color="auto"/>
        <w:left w:val="none" w:sz="0" w:space="0" w:color="auto"/>
        <w:bottom w:val="none" w:sz="0" w:space="0" w:color="auto"/>
        <w:right w:val="none" w:sz="0" w:space="0" w:color="auto"/>
      </w:divBdr>
    </w:div>
    <w:div w:id="1001159405">
      <w:marLeft w:val="0"/>
      <w:marRight w:val="0"/>
      <w:marTop w:val="0"/>
      <w:marBottom w:val="0"/>
      <w:divBdr>
        <w:top w:val="none" w:sz="0" w:space="0" w:color="auto"/>
        <w:left w:val="none" w:sz="0" w:space="0" w:color="auto"/>
        <w:bottom w:val="none" w:sz="0" w:space="0" w:color="auto"/>
        <w:right w:val="none" w:sz="0" w:space="0" w:color="auto"/>
      </w:divBdr>
    </w:div>
    <w:div w:id="1001159406">
      <w:marLeft w:val="0"/>
      <w:marRight w:val="0"/>
      <w:marTop w:val="0"/>
      <w:marBottom w:val="0"/>
      <w:divBdr>
        <w:top w:val="none" w:sz="0" w:space="0" w:color="auto"/>
        <w:left w:val="none" w:sz="0" w:space="0" w:color="auto"/>
        <w:bottom w:val="none" w:sz="0" w:space="0" w:color="auto"/>
        <w:right w:val="none" w:sz="0" w:space="0" w:color="auto"/>
      </w:divBdr>
    </w:div>
    <w:div w:id="1001159407">
      <w:marLeft w:val="0"/>
      <w:marRight w:val="0"/>
      <w:marTop w:val="0"/>
      <w:marBottom w:val="0"/>
      <w:divBdr>
        <w:top w:val="none" w:sz="0" w:space="0" w:color="auto"/>
        <w:left w:val="none" w:sz="0" w:space="0" w:color="auto"/>
        <w:bottom w:val="none" w:sz="0" w:space="0" w:color="auto"/>
        <w:right w:val="none" w:sz="0" w:space="0" w:color="auto"/>
      </w:divBdr>
    </w:div>
    <w:div w:id="1001159408">
      <w:marLeft w:val="0"/>
      <w:marRight w:val="0"/>
      <w:marTop w:val="0"/>
      <w:marBottom w:val="0"/>
      <w:divBdr>
        <w:top w:val="none" w:sz="0" w:space="0" w:color="auto"/>
        <w:left w:val="none" w:sz="0" w:space="0" w:color="auto"/>
        <w:bottom w:val="none" w:sz="0" w:space="0" w:color="auto"/>
        <w:right w:val="none" w:sz="0" w:space="0" w:color="auto"/>
      </w:divBdr>
    </w:div>
    <w:div w:id="1001159409">
      <w:marLeft w:val="0"/>
      <w:marRight w:val="0"/>
      <w:marTop w:val="0"/>
      <w:marBottom w:val="0"/>
      <w:divBdr>
        <w:top w:val="none" w:sz="0" w:space="0" w:color="auto"/>
        <w:left w:val="none" w:sz="0" w:space="0" w:color="auto"/>
        <w:bottom w:val="none" w:sz="0" w:space="0" w:color="auto"/>
        <w:right w:val="none" w:sz="0" w:space="0" w:color="auto"/>
      </w:divBdr>
    </w:div>
    <w:div w:id="1001159410">
      <w:marLeft w:val="0"/>
      <w:marRight w:val="0"/>
      <w:marTop w:val="0"/>
      <w:marBottom w:val="0"/>
      <w:divBdr>
        <w:top w:val="none" w:sz="0" w:space="0" w:color="auto"/>
        <w:left w:val="none" w:sz="0" w:space="0" w:color="auto"/>
        <w:bottom w:val="none" w:sz="0" w:space="0" w:color="auto"/>
        <w:right w:val="none" w:sz="0" w:space="0" w:color="auto"/>
      </w:divBdr>
    </w:div>
    <w:div w:id="1001159411">
      <w:marLeft w:val="0"/>
      <w:marRight w:val="0"/>
      <w:marTop w:val="0"/>
      <w:marBottom w:val="0"/>
      <w:divBdr>
        <w:top w:val="none" w:sz="0" w:space="0" w:color="auto"/>
        <w:left w:val="none" w:sz="0" w:space="0" w:color="auto"/>
        <w:bottom w:val="none" w:sz="0" w:space="0" w:color="auto"/>
        <w:right w:val="none" w:sz="0" w:space="0" w:color="auto"/>
      </w:divBdr>
    </w:div>
    <w:div w:id="1001159412">
      <w:marLeft w:val="0"/>
      <w:marRight w:val="0"/>
      <w:marTop w:val="0"/>
      <w:marBottom w:val="0"/>
      <w:divBdr>
        <w:top w:val="none" w:sz="0" w:space="0" w:color="auto"/>
        <w:left w:val="none" w:sz="0" w:space="0" w:color="auto"/>
        <w:bottom w:val="none" w:sz="0" w:space="0" w:color="auto"/>
        <w:right w:val="none" w:sz="0" w:space="0" w:color="auto"/>
      </w:divBdr>
    </w:div>
    <w:div w:id="1001159413">
      <w:marLeft w:val="0"/>
      <w:marRight w:val="0"/>
      <w:marTop w:val="0"/>
      <w:marBottom w:val="0"/>
      <w:divBdr>
        <w:top w:val="none" w:sz="0" w:space="0" w:color="auto"/>
        <w:left w:val="none" w:sz="0" w:space="0" w:color="auto"/>
        <w:bottom w:val="none" w:sz="0" w:space="0" w:color="auto"/>
        <w:right w:val="none" w:sz="0" w:space="0" w:color="auto"/>
      </w:divBdr>
    </w:div>
    <w:div w:id="1001159414">
      <w:marLeft w:val="0"/>
      <w:marRight w:val="0"/>
      <w:marTop w:val="0"/>
      <w:marBottom w:val="0"/>
      <w:divBdr>
        <w:top w:val="none" w:sz="0" w:space="0" w:color="auto"/>
        <w:left w:val="none" w:sz="0" w:space="0" w:color="auto"/>
        <w:bottom w:val="none" w:sz="0" w:space="0" w:color="auto"/>
        <w:right w:val="none" w:sz="0" w:space="0" w:color="auto"/>
      </w:divBdr>
    </w:div>
    <w:div w:id="1001159415">
      <w:marLeft w:val="0"/>
      <w:marRight w:val="0"/>
      <w:marTop w:val="0"/>
      <w:marBottom w:val="0"/>
      <w:divBdr>
        <w:top w:val="none" w:sz="0" w:space="0" w:color="auto"/>
        <w:left w:val="none" w:sz="0" w:space="0" w:color="auto"/>
        <w:bottom w:val="none" w:sz="0" w:space="0" w:color="auto"/>
        <w:right w:val="none" w:sz="0" w:space="0" w:color="auto"/>
      </w:divBdr>
    </w:div>
    <w:div w:id="1001159416">
      <w:marLeft w:val="0"/>
      <w:marRight w:val="0"/>
      <w:marTop w:val="0"/>
      <w:marBottom w:val="0"/>
      <w:divBdr>
        <w:top w:val="none" w:sz="0" w:space="0" w:color="auto"/>
        <w:left w:val="none" w:sz="0" w:space="0" w:color="auto"/>
        <w:bottom w:val="none" w:sz="0" w:space="0" w:color="auto"/>
        <w:right w:val="none" w:sz="0" w:space="0" w:color="auto"/>
      </w:divBdr>
    </w:div>
    <w:div w:id="1001159417">
      <w:marLeft w:val="0"/>
      <w:marRight w:val="0"/>
      <w:marTop w:val="0"/>
      <w:marBottom w:val="0"/>
      <w:divBdr>
        <w:top w:val="none" w:sz="0" w:space="0" w:color="auto"/>
        <w:left w:val="none" w:sz="0" w:space="0" w:color="auto"/>
        <w:bottom w:val="none" w:sz="0" w:space="0" w:color="auto"/>
        <w:right w:val="none" w:sz="0" w:space="0" w:color="auto"/>
      </w:divBdr>
    </w:div>
    <w:div w:id="1001159418">
      <w:marLeft w:val="0"/>
      <w:marRight w:val="0"/>
      <w:marTop w:val="0"/>
      <w:marBottom w:val="0"/>
      <w:divBdr>
        <w:top w:val="none" w:sz="0" w:space="0" w:color="auto"/>
        <w:left w:val="none" w:sz="0" w:space="0" w:color="auto"/>
        <w:bottom w:val="none" w:sz="0" w:space="0" w:color="auto"/>
        <w:right w:val="none" w:sz="0" w:space="0" w:color="auto"/>
      </w:divBdr>
    </w:div>
    <w:div w:id="1001159419">
      <w:marLeft w:val="0"/>
      <w:marRight w:val="0"/>
      <w:marTop w:val="0"/>
      <w:marBottom w:val="0"/>
      <w:divBdr>
        <w:top w:val="none" w:sz="0" w:space="0" w:color="auto"/>
        <w:left w:val="none" w:sz="0" w:space="0" w:color="auto"/>
        <w:bottom w:val="none" w:sz="0" w:space="0" w:color="auto"/>
        <w:right w:val="none" w:sz="0" w:space="0" w:color="auto"/>
      </w:divBdr>
    </w:div>
    <w:div w:id="1001159420">
      <w:marLeft w:val="0"/>
      <w:marRight w:val="0"/>
      <w:marTop w:val="0"/>
      <w:marBottom w:val="0"/>
      <w:divBdr>
        <w:top w:val="none" w:sz="0" w:space="0" w:color="auto"/>
        <w:left w:val="none" w:sz="0" w:space="0" w:color="auto"/>
        <w:bottom w:val="none" w:sz="0" w:space="0" w:color="auto"/>
        <w:right w:val="none" w:sz="0" w:space="0" w:color="auto"/>
      </w:divBdr>
    </w:div>
    <w:div w:id="1001159421">
      <w:marLeft w:val="0"/>
      <w:marRight w:val="0"/>
      <w:marTop w:val="0"/>
      <w:marBottom w:val="0"/>
      <w:divBdr>
        <w:top w:val="none" w:sz="0" w:space="0" w:color="auto"/>
        <w:left w:val="none" w:sz="0" w:space="0" w:color="auto"/>
        <w:bottom w:val="none" w:sz="0" w:space="0" w:color="auto"/>
        <w:right w:val="none" w:sz="0" w:space="0" w:color="auto"/>
      </w:divBdr>
    </w:div>
    <w:div w:id="1001159422">
      <w:marLeft w:val="0"/>
      <w:marRight w:val="0"/>
      <w:marTop w:val="0"/>
      <w:marBottom w:val="0"/>
      <w:divBdr>
        <w:top w:val="none" w:sz="0" w:space="0" w:color="auto"/>
        <w:left w:val="none" w:sz="0" w:space="0" w:color="auto"/>
        <w:bottom w:val="none" w:sz="0" w:space="0" w:color="auto"/>
        <w:right w:val="none" w:sz="0" w:space="0" w:color="auto"/>
      </w:divBdr>
    </w:div>
    <w:div w:id="1001159423">
      <w:marLeft w:val="0"/>
      <w:marRight w:val="0"/>
      <w:marTop w:val="0"/>
      <w:marBottom w:val="0"/>
      <w:divBdr>
        <w:top w:val="none" w:sz="0" w:space="0" w:color="auto"/>
        <w:left w:val="none" w:sz="0" w:space="0" w:color="auto"/>
        <w:bottom w:val="none" w:sz="0" w:space="0" w:color="auto"/>
        <w:right w:val="none" w:sz="0" w:space="0" w:color="auto"/>
      </w:divBdr>
    </w:div>
    <w:div w:id="1001159424">
      <w:marLeft w:val="0"/>
      <w:marRight w:val="0"/>
      <w:marTop w:val="0"/>
      <w:marBottom w:val="0"/>
      <w:divBdr>
        <w:top w:val="none" w:sz="0" w:space="0" w:color="auto"/>
        <w:left w:val="none" w:sz="0" w:space="0" w:color="auto"/>
        <w:bottom w:val="none" w:sz="0" w:space="0" w:color="auto"/>
        <w:right w:val="none" w:sz="0" w:space="0" w:color="auto"/>
      </w:divBdr>
    </w:div>
    <w:div w:id="1001159425">
      <w:marLeft w:val="0"/>
      <w:marRight w:val="0"/>
      <w:marTop w:val="0"/>
      <w:marBottom w:val="0"/>
      <w:divBdr>
        <w:top w:val="none" w:sz="0" w:space="0" w:color="auto"/>
        <w:left w:val="none" w:sz="0" w:space="0" w:color="auto"/>
        <w:bottom w:val="none" w:sz="0" w:space="0" w:color="auto"/>
        <w:right w:val="none" w:sz="0" w:space="0" w:color="auto"/>
      </w:divBdr>
    </w:div>
    <w:div w:id="1001159426">
      <w:marLeft w:val="0"/>
      <w:marRight w:val="0"/>
      <w:marTop w:val="0"/>
      <w:marBottom w:val="0"/>
      <w:divBdr>
        <w:top w:val="none" w:sz="0" w:space="0" w:color="auto"/>
        <w:left w:val="none" w:sz="0" w:space="0" w:color="auto"/>
        <w:bottom w:val="none" w:sz="0" w:space="0" w:color="auto"/>
        <w:right w:val="none" w:sz="0" w:space="0" w:color="auto"/>
      </w:divBdr>
    </w:div>
    <w:div w:id="1001159427">
      <w:marLeft w:val="0"/>
      <w:marRight w:val="0"/>
      <w:marTop w:val="0"/>
      <w:marBottom w:val="0"/>
      <w:divBdr>
        <w:top w:val="none" w:sz="0" w:space="0" w:color="auto"/>
        <w:left w:val="none" w:sz="0" w:space="0" w:color="auto"/>
        <w:bottom w:val="none" w:sz="0" w:space="0" w:color="auto"/>
        <w:right w:val="none" w:sz="0" w:space="0" w:color="auto"/>
      </w:divBdr>
    </w:div>
    <w:div w:id="1001159428">
      <w:marLeft w:val="0"/>
      <w:marRight w:val="0"/>
      <w:marTop w:val="0"/>
      <w:marBottom w:val="0"/>
      <w:divBdr>
        <w:top w:val="none" w:sz="0" w:space="0" w:color="auto"/>
        <w:left w:val="none" w:sz="0" w:space="0" w:color="auto"/>
        <w:bottom w:val="none" w:sz="0" w:space="0" w:color="auto"/>
        <w:right w:val="none" w:sz="0" w:space="0" w:color="auto"/>
      </w:divBdr>
    </w:div>
    <w:div w:id="1001159429">
      <w:marLeft w:val="0"/>
      <w:marRight w:val="0"/>
      <w:marTop w:val="0"/>
      <w:marBottom w:val="0"/>
      <w:divBdr>
        <w:top w:val="none" w:sz="0" w:space="0" w:color="auto"/>
        <w:left w:val="none" w:sz="0" w:space="0" w:color="auto"/>
        <w:bottom w:val="none" w:sz="0" w:space="0" w:color="auto"/>
        <w:right w:val="none" w:sz="0" w:space="0" w:color="auto"/>
      </w:divBdr>
    </w:div>
    <w:div w:id="1001159430">
      <w:marLeft w:val="0"/>
      <w:marRight w:val="0"/>
      <w:marTop w:val="0"/>
      <w:marBottom w:val="0"/>
      <w:divBdr>
        <w:top w:val="none" w:sz="0" w:space="0" w:color="auto"/>
        <w:left w:val="none" w:sz="0" w:space="0" w:color="auto"/>
        <w:bottom w:val="none" w:sz="0" w:space="0" w:color="auto"/>
        <w:right w:val="none" w:sz="0" w:space="0" w:color="auto"/>
      </w:divBdr>
    </w:div>
    <w:div w:id="1001159431">
      <w:marLeft w:val="0"/>
      <w:marRight w:val="0"/>
      <w:marTop w:val="0"/>
      <w:marBottom w:val="0"/>
      <w:divBdr>
        <w:top w:val="none" w:sz="0" w:space="0" w:color="auto"/>
        <w:left w:val="none" w:sz="0" w:space="0" w:color="auto"/>
        <w:bottom w:val="none" w:sz="0" w:space="0" w:color="auto"/>
        <w:right w:val="none" w:sz="0" w:space="0" w:color="auto"/>
      </w:divBdr>
    </w:div>
    <w:div w:id="1001159432">
      <w:marLeft w:val="0"/>
      <w:marRight w:val="0"/>
      <w:marTop w:val="0"/>
      <w:marBottom w:val="0"/>
      <w:divBdr>
        <w:top w:val="none" w:sz="0" w:space="0" w:color="auto"/>
        <w:left w:val="none" w:sz="0" w:space="0" w:color="auto"/>
        <w:bottom w:val="none" w:sz="0" w:space="0" w:color="auto"/>
        <w:right w:val="none" w:sz="0" w:space="0" w:color="auto"/>
      </w:divBdr>
    </w:div>
    <w:div w:id="1001159433">
      <w:marLeft w:val="0"/>
      <w:marRight w:val="0"/>
      <w:marTop w:val="0"/>
      <w:marBottom w:val="0"/>
      <w:divBdr>
        <w:top w:val="none" w:sz="0" w:space="0" w:color="auto"/>
        <w:left w:val="none" w:sz="0" w:space="0" w:color="auto"/>
        <w:bottom w:val="none" w:sz="0" w:space="0" w:color="auto"/>
        <w:right w:val="none" w:sz="0" w:space="0" w:color="auto"/>
      </w:divBdr>
    </w:div>
    <w:div w:id="1001159434">
      <w:marLeft w:val="0"/>
      <w:marRight w:val="0"/>
      <w:marTop w:val="0"/>
      <w:marBottom w:val="0"/>
      <w:divBdr>
        <w:top w:val="none" w:sz="0" w:space="0" w:color="auto"/>
        <w:left w:val="none" w:sz="0" w:space="0" w:color="auto"/>
        <w:bottom w:val="none" w:sz="0" w:space="0" w:color="auto"/>
        <w:right w:val="none" w:sz="0" w:space="0" w:color="auto"/>
      </w:divBdr>
    </w:div>
    <w:div w:id="1001159435">
      <w:marLeft w:val="0"/>
      <w:marRight w:val="0"/>
      <w:marTop w:val="0"/>
      <w:marBottom w:val="0"/>
      <w:divBdr>
        <w:top w:val="none" w:sz="0" w:space="0" w:color="auto"/>
        <w:left w:val="none" w:sz="0" w:space="0" w:color="auto"/>
        <w:bottom w:val="none" w:sz="0" w:space="0" w:color="auto"/>
        <w:right w:val="none" w:sz="0" w:space="0" w:color="auto"/>
      </w:divBdr>
    </w:div>
    <w:div w:id="1001159436">
      <w:marLeft w:val="0"/>
      <w:marRight w:val="0"/>
      <w:marTop w:val="0"/>
      <w:marBottom w:val="0"/>
      <w:divBdr>
        <w:top w:val="none" w:sz="0" w:space="0" w:color="auto"/>
        <w:left w:val="none" w:sz="0" w:space="0" w:color="auto"/>
        <w:bottom w:val="none" w:sz="0" w:space="0" w:color="auto"/>
        <w:right w:val="none" w:sz="0" w:space="0" w:color="auto"/>
      </w:divBdr>
    </w:div>
    <w:div w:id="1001159437">
      <w:marLeft w:val="0"/>
      <w:marRight w:val="0"/>
      <w:marTop w:val="0"/>
      <w:marBottom w:val="0"/>
      <w:divBdr>
        <w:top w:val="none" w:sz="0" w:space="0" w:color="auto"/>
        <w:left w:val="none" w:sz="0" w:space="0" w:color="auto"/>
        <w:bottom w:val="none" w:sz="0" w:space="0" w:color="auto"/>
        <w:right w:val="none" w:sz="0" w:space="0" w:color="auto"/>
      </w:divBdr>
    </w:div>
    <w:div w:id="1001159438">
      <w:marLeft w:val="0"/>
      <w:marRight w:val="0"/>
      <w:marTop w:val="0"/>
      <w:marBottom w:val="0"/>
      <w:divBdr>
        <w:top w:val="none" w:sz="0" w:space="0" w:color="auto"/>
        <w:left w:val="none" w:sz="0" w:space="0" w:color="auto"/>
        <w:bottom w:val="none" w:sz="0" w:space="0" w:color="auto"/>
        <w:right w:val="none" w:sz="0" w:space="0" w:color="auto"/>
      </w:divBdr>
    </w:div>
    <w:div w:id="1001159439">
      <w:marLeft w:val="0"/>
      <w:marRight w:val="0"/>
      <w:marTop w:val="0"/>
      <w:marBottom w:val="0"/>
      <w:divBdr>
        <w:top w:val="none" w:sz="0" w:space="0" w:color="auto"/>
        <w:left w:val="none" w:sz="0" w:space="0" w:color="auto"/>
        <w:bottom w:val="none" w:sz="0" w:space="0" w:color="auto"/>
        <w:right w:val="none" w:sz="0" w:space="0" w:color="auto"/>
      </w:divBdr>
    </w:div>
    <w:div w:id="1001159440">
      <w:marLeft w:val="0"/>
      <w:marRight w:val="0"/>
      <w:marTop w:val="0"/>
      <w:marBottom w:val="0"/>
      <w:divBdr>
        <w:top w:val="none" w:sz="0" w:space="0" w:color="auto"/>
        <w:left w:val="none" w:sz="0" w:space="0" w:color="auto"/>
        <w:bottom w:val="none" w:sz="0" w:space="0" w:color="auto"/>
        <w:right w:val="none" w:sz="0" w:space="0" w:color="auto"/>
      </w:divBdr>
    </w:div>
    <w:div w:id="1001159441">
      <w:marLeft w:val="0"/>
      <w:marRight w:val="0"/>
      <w:marTop w:val="0"/>
      <w:marBottom w:val="0"/>
      <w:divBdr>
        <w:top w:val="none" w:sz="0" w:space="0" w:color="auto"/>
        <w:left w:val="none" w:sz="0" w:space="0" w:color="auto"/>
        <w:bottom w:val="none" w:sz="0" w:space="0" w:color="auto"/>
        <w:right w:val="none" w:sz="0" w:space="0" w:color="auto"/>
      </w:divBdr>
    </w:div>
    <w:div w:id="1001159442">
      <w:marLeft w:val="0"/>
      <w:marRight w:val="0"/>
      <w:marTop w:val="0"/>
      <w:marBottom w:val="0"/>
      <w:divBdr>
        <w:top w:val="none" w:sz="0" w:space="0" w:color="auto"/>
        <w:left w:val="none" w:sz="0" w:space="0" w:color="auto"/>
        <w:bottom w:val="none" w:sz="0" w:space="0" w:color="auto"/>
        <w:right w:val="none" w:sz="0" w:space="0" w:color="auto"/>
      </w:divBdr>
    </w:div>
    <w:div w:id="1001159443">
      <w:marLeft w:val="0"/>
      <w:marRight w:val="0"/>
      <w:marTop w:val="0"/>
      <w:marBottom w:val="0"/>
      <w:divBdr>
        <w:top w:val="none" w:sz="0" w:space="0" w:color="auto"/>
        <w:left w:val="none" w:sz="0" w:space="0" w:color="auto"/>
        <w:bottom w:val="none" w:sz="0" w:space="0" w:color="auto"/>
        <w:right w:val="none" w:sz="0" w:space="0" w:color="auto"/>
      </w:divBdr>
    </w:div>
    <w:div w:id="1001159444">
      <w:marLeft w:val="0"/>
      <w:marRight w:val="0"/>
      <w:marTop w:val="0"/>
      <w:marBottom w:val="0"/>
      <w:divBdr>
        <w:top w:val="none" w:sz="0" w:space="0" w:color="auto"/>
        <w:left w:val="none" w:sz="0" w:space="0" w:color="auto"/>
        <w:bottom w:val="none" w:sz="0" w:space="0" w:color="auto"/>
        <w:right w:val="none" w:sz="0" w:space="0" w:color="auto"/>
      </w:divBdr>
    </w:div>
    <w:div w:id="1001159445">
      <w:marLeft w:val="0"/>
      <w:marRight w:val="0"/>
      <w:marTop w:val="0"/>
      <w:marBottom w:val="0"/>
      <w:divBdr>
        <w:top w:val="none" w:sz="0" w:space="0" w:color="auto"/>
        <w:left w:val="none" w:sz="0" w:space="0" w:color="auto"/>
        <w:bottom w:val="none" w:sz="0" w:space="0" w:color="auto"/>
        <w:right w:val="none" w:sz="0" w:space="0" w:color="auto"/>
      </w:divBdr>
    </w:div>
    <w:div w:id="1001159446">
      <w:marLeft w:val="0"/>
      <w:marRight w:val="0"/>
      <w:marTop w:val="0"/>
      <w:marBottom w:val="0"/>
      <w:divBdr>
        <w:top w:val="none" w:sz="0" w:space="0" w:color="auto"/>
        <w:left w:val="none" w:sz="0" w:space="0" w:color="auto"/>
        <w:bottom w:val="none" w:sz="0" w:space="0" w:color="auto"/>
        <w:right w:val="none" w:sz="0" w:space="0" w:color="auto"/>
      </w:divBdr>
    </w:div>
    <w:div w:id="1001159447">
      <w:marLeft w:val="0"/>
      <w:marRight w:val="0"/>
      <w:marTop w:val="0"/>
      <w:marBottom w:val="0"/>
      <w:divBdr>
        <w:top w:val="none" w:sz="0" w:space="0" w:color="auto"/>
        <w:left w:val="none" w:sz="0" w:space="0" w:color="auto"/>
        <w:bottom w:val="none" w:sz="0" w:space="0" w:color="auto"/>
        <w:right w:val="none" w:sz="0" w:space="0" w:color="auto"/>
      </w:divBdr>
    </w:div>
    <w:div w:id="1001159448">
      <w:marLeft w:val="0"/>
      <w:marRight w:val="0"/>
      <w:marTop w:val="0"/>
      <w:marBottom w:val="0"/>
      <w:divBdr>
        <w:top w:val="none" w:sz="0" w:space="0" w:color="auto"/>
        <w:left w:val="none" w:sz="0" w:space="0" w:color="auto"/>
        <w:bottom w:val="none" w:sz="0" w:space="0" w:color="auto"/>
        <w:right w:val="none" w:sz="0" w:space="0" w:color="auto"/>
      </w:divBdr>
    </w:div>
    <w:div w:id="1001159449">
      <w:marLeft w:val="0"/>
      <w:marRight w:val="0"/>
      <w:marTop w:val="0"/>
      <w:marBottom w:val="0"/>
      <w:divBdr>
        <w:top w:val="none" w:sz="0" w:space="0" w:color="auto"/>
        <w:left w:val="none" w:sz="0" w:space="0" w:color="auto"/>
        <w:bottom w:val="none" w:sz="0" w:space="0" w:color="auto"/>
        <w:right w:val="none" w:sz="0" w:space="0" w:color="auto"/>
      </w:divBdr>
    </w:div>
    <w:div w:id="1001159450">
      <w:marLeft w:val="0"/>
      <w:marRight w:val="0"/>
      <w:marTop w:val="0"/>
      <w:marBottom w:val="0"/>
      <w:divBdr>
        <w:top w:val="none" w:sz="0" w:space="0" w:color="auto"/>
        <w:left w:val="none" w:sz="0" w:space="0" w:color="auto"/>
        <w:bottom w:val="none" w:sz="0" w:space="0" w:color="auto"/>
        <w:right w:val="none" w:sz="0" w:space="0" w:color="auto"/>
      </w:divBdr>
    </w:div>
    <w:div w:id="1001159451">
      <w:marLeft w:val="0"/>
      <w:marRight w:val="0"/>
      <w:marTop w:val="0"/>
      <w:marBottom w:val="0"/>
      <w:divBdr>
        <w:top w:val="none" w:sz="0" w:space="0" w:color="auto"/>
        <w:left w:val="none" w:sz="0" w:space="0" w:color="auto"/>
        <w:bottom w:val="none" w:sz="0" w:space="0" w:color="auto"/>
        <w:right w:val="none" w:sz="0" w:space="0" w:color="auto"/>
      </w:divBdr>
    </w:div>
    <w:div w:id="1001159452">
      <w:marLeft w:val="0"/>
      <w:marRight w:val="0"/>
      <w:marTop w:val="0"/>
      <w:marBottom w:val="0"/>
      <w:divBdr>
        <w:top w:val="none" w:sz="0" w:space="0" w:color="auto"/>
        <w:left w:val="none" w:sz="0" w:space="0" w:color="auto"/>
        <w:bottom w:val="none" w:sz="0" w:space="0" w:color="auto"/>
        <w:right w:val="none" w:sz="0" w:space="0" w:color="auto"/>
      </w:divBdr>
    </w:div>
    <w:div w:id="1001159453">
      <w:marLeft w:val="0"/>
      <w:marRight w:val="0"/>
      <w:marTop w:val="0"/>
      <w:marBottom w:val="0"/>
      <w:divBdr>
        <w:top w:val="none" w:sz="0" w:space="0" w:color="auto"/>
        <w:left w:val="none" w:sz="0" w:space="0" w:color="auto"/>
        <w:bottom w:val="none" w:sz="0" w:space="0" w:color="auto"/>
        <w:right w:val="none" w:sz="0" w:space="0" w:color="auto"/>
      </w:divBdr>
    </w:div>
    <w:div w:id="1001159454">
      <w:marLeft w:val="0"/>
      <w:marRight w:val="0"/>
      <w:marTop w:val="0"/>
      <w:marBottom w:val="0"/>
      <w:divBdr>
        <w:top w:val="none" w:sz="0" w:space="0" w:color="auto"/>
        <w:left w:val="none" w:sz="0" w:space="0" w:color="auto"/>
        <w:bottom w:val="none" w:sz="0" w:space="0" w:color="auto"/>
        <w:right w:val="none" w:sz="0" w:space="0" w:color="auto"/>
      </w:divBdr>
    </w:div>
    <w:div w:id="1001159455">
      <w:marLeft w:val="0"/>
      <w:marRight w:val="0"/>
      <w:marTop w:val="0"/>
      <w:marBottom w:val="0"/>
      <w:divBdr>
        <w:top w:val="none" w:sz="0" w:space="0" w:color="auto"/>
        <w:left w:val="none" w:sz="0" w:space="0" w:color="auto"/>
        <w:bottom w:val="none" w:sz="0" w:space="0" w:color="auto"/>
        <w:right w:val="none" w:sz="0" w:space="0" w:color="auto"/>
      </w:divBdr>
    </w:div>
    <w:div w:id="1001159456">
      <w:marLeft w:val="0"/>
      <w:marRight w:val="0"/>
      <w:marTop w:val="0"/>
      <w:marBottom w:val="0"/>
      <w:divBdr>
        <w:top w:val="none" w:sz="0" w:space="0" w:color="auto"/>
        <w:left w:val="none" w:sz="0" w:space="0" w:color="auto"/>
        <w:bottom w:val="none" w:sz="0" w:space="0" w:color="auto"/>
        <w:right w:val="none" w:sz="0" w:space="0" w:color="auto"/>
      </w:divBdr>
    </w:div>
    <w:div w:id="1001159457">
      <w:marLeft w:val="0"/>
      <w:marRight w:val="0"/>
      <w:marTop w:val="0"/>
      <w:marBottom w:val="0"/>
      <w:divBdr>
        <w:top w:val="none" w:sz="0" w:space="0" w:color="auto"/>
        <w:left w:val="none" w:sz="0" w:space="0" w:color="auto"/>
        <w:bottom w:val="none" w:sz="0" w:space="0" w:color="auto"/>
        <w:right w:val="none" w:sz="0" w:space="0" w:color="auto"/>
      </w:divBdr>
    </w:div>
    <w:div w:id="1001159458">
      <w:marLeft w:val="0"/>
      <w:marRight w:val="0"/>
      <w:marTop w:val="0"/>
      <w:marBottom w:val="0"/>
      <w:divBdr>
        <w:top w:val="none" w:sz="0" w:space="0" w:color="auto"/>
        <w:left w:val="none" w:sz="0" w:space="0" w:color="auto"/>
        <w:bottom w:val="none" w:sz="0" w:space="0" w:color="auto"/>
        <w:right w:val="none" w:sz="0" w:space="0" w:color="auto"/>
      </w:divBdr>
    </w:div>
    <w:div w:id="1001159459">
      <w:marLeft w:val="0"/>
      <w:marRight w:val="0"/>
      <w:marTop w:val="0"/>
      <w:marBottom w:val="0"/>
      <w:divBdr>
        <w:top w:val="none" w:sz="0" w:space="0" w:color="auto"/>
        <w:left w:val="none" w:sz="0" w:space="0" w:color="auto"/>
        <w:bottom w:val="none" w:sz="0" w:space="0" w:color="auto"/>
        <w:right w:val="none" w:sz="0" w:space="0" w:color="auto"/>
      </w:divBdr>
    </w:div>
    <w:div w:id="1001159460">
      <w:marLeft w:val="0"/>
      <w:marRight w:val="0"/>
      <w:marTop w:val="0"/>
      <w:marBottom w:val="0"/>
      <w:divBdr>
        <w:top w:val="none" w:sz="0" w:space="0" w:color="auto"/>
        <w:left w:val="none" w:sz="0" w:space="0" w:color="auto"/>
        <w:bottom w:val="none" w:sz="0" w:space="0" w:color="auto"/>
        <w:right w:val="none" w:sz="0" w:space="0" w:color="auto"/>
      </w:divBdr>
    </w:div>
    <w:div w:id="1001159461">
      <w:marLeft w:val="0"/>
      <w:marRight w:val="0"/>
      <w:marTop w:val="0"/>
      <w:marBottom w:val="0"/>
      <w:divBdr>
        <w:top w:val="none" w:sz="0" w:space="0" w:color="auto"/>
        <w:left w:val="none" w:sz="0" w:space="0" w:color="auto"/>
        <w:bottom w:val="none" w:sz="0" w:space="0" w:color="auto"/>
        <w:right w:val="none" w:sz="0" w:space="0" w:color="auto"/>
      </w:divBdr>
    </w:div>
    <w:div w:id="1001159462">
      <w:marLeft w:val="0"/>
      <w:marRight w:val="0"/>
      <w:marTop w:val="0"/>
      <w:marBottom w:val="0"/>
      <w:divBdr>
        <w:top w:val="none" w:sz="0" w:space="0" w:color="auto"/>
        <w:left w:val="none" w:sz="0" w:space="0" w:color="auto"/>
        <w:bottom w:val="none" w:sz="0" w:space="0" w:color="auto"/>
        <w:right w:val="none" w:sz="0" w:space="0" w:color="auto"/>
      </w:divBdr>
    </w:div>
    <w:div w:id="1001159463">
      <w:marLeft w:val="0"/>
      <w:marRight w:val="0"/>
      <w:marTop w:val="0"/>
      <w:marBottom w:val="0"/>
      <w:divBdr>
        <w:top w:val="none" w:sz="0" w:space="0" w:color="auto"/>
        <w:left w:val="none" w:sz="0" w:space="0" w:color="auto"/>
        <w:bottom w:val="none" w:sz="0" w:space="0" w:color="auto"/>
        <w:right w:val="none" w:sz="0" w:space="0" w:color="auto"/>
      </w:divBdr>
    </w:div>
    <w:div w:id="1001159464">
      <w:marLeft w:val="0"/>
      <w:marRight w:val="0"/>
      <w:marTop w:val="0"/>
      <w:marBottom w:val="0"/>
      <w:divBdr>
        <w:top w:val="none" w:sz="0" w:space="0" w:color="auto"/>
        <w:left w:val="none" w:sz="0" w:space="0" w:color="auto"/>
        <w:bottom w:val="none" w:sz="0" w:space="0" w:color="auto"/>
        <w:right w:val="none" w:sz="0" w:space="0" w:color="auto"/>
      </w:divBdr>
    </w:div>
    <w:div w:id="1001159465">
      <w:marLeft w:val="0"/>
      <w:marRight w:val="0"/>
      <w:marTop w:val="0"/>
      <w:marBottom w:val="0"/>
      <w:divBdr>
        <w:top w:val="none" w:sz="0" w:space="0" w:color="auto"/>
        <w:left w:val="none" w:sz="0" w:space="0" w:color="auto"/>
        <w:bottom w:val="none" w:sz="0" w:space="0" w:color="auto"/>
        <w:right w:val="none" w:sz="0" w:space="0" w:color="auto"/>
      </w:divBdr>
    </w:div>
    <w:div w:id="1001159466">
      <w:marLeft w:val="0"/>
      <w:marRight w:val="0"/>
      <w:marTop w:val="0"/>
      <w:marBottom w:val="0"/>
      <w:divBdr>
        <w:top w:val="none" w:sz="0" w:space="0" w:color="auto"/>
        <w:left w:val="none" w:sz="0" w:space="0" w:color="auto"/>
        <w:bottom w:val="none" w:sz="0" w:space="0" w:color="auto"/>
        <w:right w:val="none" w:sz="0" w:space="0" w:color="auto"/>
      </w:divBdr>
    </w:div>
    <w:div w:id="1001159467">
      <w:marLeft w:val="0"/>
      <w:marRight w:val="0"/>
      <w:marTop w:val="0"/>
      <w:marBottom w:val="0"/>
      <w:divBdr>
        <w:top w:val="none" w:sz="0" w:space="0" w:color="auto"/>
        <w:left w:val="none" w:sz="0" w:space="0" w:color="auto"/>
        <w:bottom w:val="none" w:sz="0" w:space="0" w:color="auto"/>
        <w:right w:val="none" w:sz="0" w:space="0" w:color="auto"/>
      </w:divBdr>
    </w:div>
    <w:div w:id="1001159468">
      <w:marLeft w:val="0"/>
      <w:marRight w:val="0"/>
      <w:marTop w:val="0"/>
      <w:marBottom w:val="0"/>
      <w:divBdr>
        <w:top w:val="none" w:sz="0" w:space="0" w:color="auto"/>
        <w:left w:val="none" w:sz="0" w:space="0" w:color="auto"/>
        <w:bottom w:val="none" w:sz="0" w:space="0" w:color="auto"/>
        <w:right w:val="none" w:sz="0" w:space="0" w:color="auto"/>
      </w:divBdr>
    </w:div>
    <w:div w:id="1001159469">
      <w:marLeft w:val="0"/>
      <w:marRight w:val="0"/>
      <w:marTop w:val="0"/>
      <w:marBottom w:val="0"/>
      <w:divBdr>
        <w:top w:val="none" w:sz="0" w:space="0" w:color="auto"/>
        <w:left w:val="none" w:sz="0" w:space="0" w:color="auto"/>
        <w:bottom w:val="none" w:sz="0" w:space="0" w:color="auto"/>
        <w:right w:val="none" w:sz="0" w:space="0" w:color="auto"/>
      </w:divBdr>
    </w:div>
    <w:div w:id="1001159470">
      <w:marLeft w:val="0"/>
      <w:marRight w:val="0"/>
      <w:marTop w:val="0"/>
      <w:marBottom w:val="0"/>
      <w:divBdr>
        <w:top w:val="none" w:sz="0" w:space="0" w:color="auto"/>
        <w:left w:val="none" w:sz="0" w:space="0" w:color="auto"/>
        <w:bottom w:val="none" w:sz="0" w:space="0" w:color="auto"/>
        <w:right w:val="none" w:sz="0" w:space="0" w:color="auto"/>
      </w:divBdr>
    </w:div>
    <w:div w:id="1001159471">
      <w:marLeft w:val="0"/>
      <w:marRight w:val="0"/>
      <w:marTop w:val="0"/>
      <w:marBottom w:val="0"/>
      <w:divBdr>
        <w:top w:val="none" w:sz="0" w:space="0" w:color="auto"/>
        <w:left w:val="none" w:sz="0" w:space="0" w:color="auto"/>
        <w:bottom w:val="none" w:sz="0" w:space="0" w:color="auto"/>
        <w:right w:val="none" w:sz="0" w:space="0" w:color="auto"/>
      </w:divBdr>
    </w:div>
    <w:div w:id="1001159472">
      <w:marLeft w:val="0"/>
      <w:marRight w:val="0"/>
      <w:marTop w:val="0"/>
      <w:marBottom w:val="0"/>
      <w:divBdr>
        <w:top w:val="none" w:sz="0" w:space="0" w:color="auto"/>
        <w:left w:val="none" w:sz="0" w:space="0" w:color="auto"/>
        <w:bottom w:val="none" w:sz="0" w:space="0" w:color="auto"/>
        <w:right w:val="none" w:sz="0" w:space="0" w:color="auto"/>
      </w:divBdr>
    </w:div>
    <w:div w:id="1001159473">
      <w:marLeft w:val="0"/>
      <w:marRight w:val="0"/>
      <w:marTop w:val="0"/>
      <w:marBottom w:val="0"/>
      <w:divBdr>
        <w:top w:val="none" w:sz="0" w:space="0" w:color="auto"/>
        <w:left w:val="none" w:sz="0" w:space="0" w:color="auto"/>
        <w:bottom w:val="none" w:sz="0" w:space="0" w:color="auto"/>
        <w:right w:val="none" w:sz="0" w:space="0" w:color="auto"/>
      </w:divBdr>
    </w:div>
    <w:div w:id="1001159474">
      <w:marLeft w:val="0"/>
      <w:marRight w:val="0"/>
      <w:marTop w:val="0"/>
      <w:marBottom w:val="0"/>
      <w:divBdr>
        <w:top w:val="none" w:sz="0" w:space="0" w:color="auto"/>
        <w:left w:val="none" w:sz="0" w:space="0" w:color="auto"/>
        <w:bottom w:val="none" w:sz="0" w:space="0" w:color="auto"/>
        <w:right w:val="none" w:sz="0" w:space="0" w:color="auto"/>
      </w:divBdr>
    </w:div>
    <w:div w:id="1001159475">
      <w:marLeft w:val="0"/>
      <w:marRight w:val="0"/>
      <w:marTop w:val="0"/>
      <w:marBottom w:val="0"/>
      <w:divBdr>
        <w:top w:val="none" w:sz="0" w:space="0" w:color="auto"/>
        <w:left w:val="none" w:sz="0" w:space="0" w:color="auto"/>
        <w:bottom w:val="none" w:sz="0" w:space="0" w:color="auto"/>
        <w:right w:val="none" w:sz="0" w:space="0" w:color="auto"/>
      </w:divBdr>
    </w:div>
    <w:div w:id="1001159476">
      <w:marLeft w:val="0"/>
      <w:marRight w:val="0"/>
      <w:marTop w:val="0"/>
      <w:marBottom w:val="0"/>
      <w:divBdr>
        <w:top w:val="none" w:sz="0" w:space="0" w:color="auto"/>
        <w:left w:val="none" w:sz="0" w:space="0" w:color="auto"/>
        <w:bottom w:val="none" w:sz="0" w:space="0" w:color="auto"/>
        <w:right w:val="none" w:sz="0" w:space="0" w:color="auto"/>
      </w:divBdr>
    </w:div>
    <w:div w:id="1001159477">
      <w:marLeft w:val="0"/>
      <w:marRight w:val="0"/>
      <w:marTop w:val="0"/>
      <w:marBottom w:val="0"/>
      <w:divBdr>
        <w:top w:val="none" w:sz="0" w:space="0" w:color="auto"/>
        <w:left w:val="none" w:sz="0" w:space="0" w:color="auto"/>
        <w:bottom w:val="none" w:sz="0" w:space="0" w:color="auto"/>
        <w:right w:val="none" w:sz="0" w:space="0" w:color="auto"/>
      </w:divBdr>
    </w:div>
    <w:div w:id="1001159478">
      <w:marLeft w:val="0"/>
      <w:marRight w:val="0"/>
      <w:marTop w:val="0"/>
      <w:marBottom w:val="0"/>
      <w:divBdr>
        <w:top w:val="none" w:sz="0" w:space="0" w:color="auto"/>
        <w:left w:val="none" w:sz="0" w:space="0" w:color="auto"/>
        <w:bottom w:val="none" w:sz="0" w:space="0" w:color="auto"/>
        <w:right w:val="none" w:sz="0" w:space="0" w:color="auto"/>
      </w:divBdr>
    </w:div>
    <w:div w:id="1001159479">
      <w:marLeft w:val="0"/>
      <w:marRight w:val="0"/>
      <w:marTop w:val="0"/>
      <w:marBottom w:val="0"/>
      <w:divBdr>
        <w:top w:val="none" w:sz="0" w:space="0" w:color="auto"/>
        <w:left w:val="none" w:sz="0" w:space="0" w:color="auto"/>
        <w:bottom w:val="none" w:sz="0" w:space="0" w:color="auto"/>
        <w:right w:val="none" w:sz="0" w:space="0" w:color="auto"/>
      </w:divBdr>
    </w:div>
    <w:div w:id="1001159480">
      <w:marLeft w:val="0"/>
      <w:marRight w:val="0"/>
      <w:marTop w:val="0"/>
      <w:marBottom w:val="0"/>
      <w:divBdr>
        <w:top w:val="none" w:sz="0" w:space="0" w:color="auto"/>
        <w:left w:val="none" w:sz="0" w:space="0" w:color="auto"/>
        <w:bottom w:val="none" w:sz="0" w:space="0" w:color="auto"/>
        <w:right w:val="none" w:sz="0" w:space="0" w:color="auto"/>
      </w:divBdr>
    </w:div>
    <w:div w:id="1001159481">
      <w:marLeft w:val="0"/>
      <w:marRight w:val="0"/>
      <w:marTop w:val="0"/>
      <w:marBottom w:val="0"/>
      <w:divBdr>
        <w:top w:val="none" w:sz="0" w:space="0" w:color="auto"/>
        <w:left w:val="none" w:sz="0" w:space="0" w:color="auto"/>
        <w:bottom w:val="none" w:sz="0" w:space="0" w:color="auto"/>
        <w:right w:val="none" w:sz="0" w:space="0" w:color="auto"/>
      </w:divBdr>
    </w:div>
    <w:div w:id="1001159482">
      <w:marLeft w:val="0"/>
      <w:marRight w:val="0"/>
      <w:marTop w:val="0"/>
      <w:marBottom w:val="0"/>
      <w:divBdr>
        <w:top w:val="none" w:sz="0" w:space="0" w:color="auto"/>
        <w:left w:val="none" w:sz="0" w:space="0" w:color="auto"/>
        <w:bottom w:val="none" w:sz="0" w:space="0" w:color="auto"/>
        <w:right w:val="none" w:sz="0" w:space="0" w:color="auto"/>
      </w:divBdr>
    </w:div>
    <w:div w:id="1001159483">
      <w:marLeft w:val="0"/>
      <w:marRight w:val="0"/>
      <w:marTop w:val="0"/>
      <w:marBottom w:val="0"/>
      <w:divBdr>
        <w:top w:val="none" w:sz="0" w:space="0" w:color="auto"/>
        <w:left w:val="none" w:sz="0" w:space="0" w:color="auto"/>
        <w:bottom w:val="none" w:sz="0" w:space="0" w:color="auto"/>
        <w:right w:val="none" w:sz="0" w:space="0" w:color="auto"/>
      </w:divBdr>
    </w:div>
    <w:div w:id="1001159484">
      <w:marLeft w:val="0"/>
      <w:marRight w:val="0"/>
      <w:marTop w:val="0"/>
      <w:marBottom w:val="0"/>
      <w:divBdr>
        <w:top w:val="none" w:sz="0" w:space="0" w:color="auto"/>
        <w:left w:val="none" w:sz="0" w:space="0" w:color="auto"/>
        <w:bottom w:val="none" w:sz="0" w:space="0" w:color="auto"/>
        <w:right w:val="none" w:sz="0" w:space="0" w:color="auto"/>
      </w:divBdr>
    </w:div>
    <w:div w:id="1001159485">
      <w:marLeft w:val="0"/>
      <w:marRight w:val="0"/>
      <w:marTop w:val="0"/>
      <w:marBottom w:val="0"/>
      <w:divBdr>
        <w:top w:val="none" w:sz="0" w:space="0" w:color="auto"/>
        <w:left w:val="none" w:sz="0" w:space="0" w:color="auto"/>
        <w:bottom w:val="none" w:sz="0" w:space="0" w:color="auto"/>
        <w:right w:val="none" w:sz="0" w:space="0" w:color="auto"/>
      </w:divBdr>
    </w:div>
    <w:div w:id="1001159486">
      <w:marLeft w:val="0"/>
      <w:marRight w:val="0"/>
      <w:marTop w:val="0"/>
      <w:marBottom w:val="0"/>
      <w:divBdr>
        <w:top w:val="none" w:sz="0" w:space="0" w:color="auto"/>
        <w:left w:val="none" w:sz="0" w:space="0" w:color="auto"/>
        <w:bottom w:val="none" w:sz="0" w:space="0" w:color="auto"/>
        <w:right w:val="none" w:sz="0" w:space="0" w:color="auto"/>
      </w:divBdr>
    </w:div>
    <w:div w:id="1001159487">
      <w:marLeft w:val="0"/>
      <w:marRight w:val="0"/>
      <w:marTop w:val="0"/>
      <w:marBottom w:val="0"/>
      <w:divBdr>
        <w:top w:val="none" w:sz="0" w:space="0" w:color="auto"/>
        <w:left w:val="none" w:sz="0" w:space="0" w:color="auto"/>
        <w:bottom w:val="none" w:sz="0" w:space="0" w:color="auto"/>
        <w:right w:val="none" w:sz="0" w:space="0" w:color="auto"/>
      </w:divBdr>
    </w:div>
    <w:div w:id="1001159488">
      <w:marLeft w:val="0"/>
      <w:marRight w:val="0"/>
      <w:marTop w:val="0"/>
      <w:marBottom w:val="0"/>
      <w:divBdr>
        <w:top w:val="none" w:sz="0" w:space="0" w:color="auto"/>
        <w:left w:val="none" w:sz="0" w:space="0" w:color="auto"/>
        <w:bottom w:val="none" w:sz="0" w:space="0" w:color="auto"/>
        <w:right w:val="none" w:sz="0" w:space="0" w:color="auto"/>
      </w:divBdr>
    </w:div>
    <w:div w:id="1001159489">
      <w:marLeft w:val="0"/>
      <w:marRight w:val="0"/>
      <w:marTop w:val="0"/>
      <w:marBottom w:val="0"/>
      <w:divBdr>
        <w:top w:val="none" w:sz="0" w:space="0" w:color="auto"/>
        <w:left w:val="none" w:sz="0" w:space="0" w:color="auto"/>
        <w:bottom w:val="none" w:sz="0" w:space="0" w:color="auto"/>
        <w:right w:val="none" w:sz="0" w:space="0" w:color="auto"/>
      </w:divBdr>
    </w:div>
    <w:div w:id="1001159490">
      <w:marLeft w:val="0"/>
      <w:marRight w:val="0"/>
      <w:marTop w:val="0"/>
      <w:marBottom w:val="0"/>
      <w:divBdr>
        <w:top w:val="none" w:sz="0" w:space="0" w:color="auto"/>
        <w:left w:val="none" w:sz="0" w:space="0" w:color="auto"/>
        <w:bottom w:val="none" w:sz="0" w:space="0" w:color="auto"/>
        <w:right w:val="none" w:sz="0" w:space="0" w:color="auto"/>
      </w:divBdr>
    </w:div>
    <w:div w:id="1001159491">
      <w:marLeft w:val="0"/>
      <w:marRight w:val="0"/>
      <w:marTop w:val="0"/>
      <w:marBottom w:val="0"/>
      <w:divBdr>
        <w:top w:val="none" w:sz="0" w:space="0" w:color="auto"/>
        <w:left w:val="none" w:sz="0" w:space="0" w:color="auto"/>
        <w:bottom w:val="none" w:sz="0" w:space="0" w:color="auto"/>
        <w:right w:val="none" w:sz="0" w:space="0" w:color="auto"/>
      </w:divBdr>
    </w:div>
    <w:div w:id="1001159492">
      <w:marLeft w:val="0"/>
      <w:marRight w:val="0"/>
      <w:marTop w:val="0"/>
      <w:marBottom w:val="0"/>
      <w:divBdr>
        <w:top w:val="none" w:sz="0" w:space="0" w:color="auto"/>
        <w:left w:val="none" w:sz="0" w:space="0" w:color="auto"/>
        <w:bottom w:val="none" w:sz="0" w:space="0" w:color="auto"/>
        <w:right w:val="none" w:sz="0" w:space="0" w:color="auto"/>
      </w:divBdr>
    </w:div>
    <w:div w:id="1001159493">
      <w:marLeft w:val="0"/>
      <w:marRight w:val="0"/>
      <w:marTop w:val="0"/>
      <w:marBottom w:val="0"/>
      <w:divBdr>
        <w:top w:val="none" w:sz="0" w:space="0" w:color="auto"/>
        <w:left w:val="none" w:sz="0" w:space="0" w:color="auto"/>
        <w:bottom w:val="none" w:sz="0" w:space="0" w:color="auto"/>
        <w:right w:val="none" w:sz="0" w:space="0" w:color="auto"/>
      </w:divBdr>
    </w:div>
    <w:div w:id="1001159494">
      <w:marLeft w:val="0"/>
      <w:marRight w:val="0"/>
      <w:marTop w:val="0"/>
      <w:marBottom w:val="0"/>
      <w:divBdr>
        <w:top w:val="none" w:sz="0" w:space="0" w:color="auto"/>
        <w:left w:val="none" w:sz="0" w:space="0" w:color="auto"/>
        <w:bottom w:val="none" w:sz="0" w:space="0" w:color="auto"/>
        <w:right w:val="none" w:sz="0" w:space="0" w:color="auto"/>
      </w:divBdr>
    </w:div>
    <w:div w:id="1001159495">
      <w:marLeft w:val="0"/>
      <w:marRight w:val="0"/>
      <w:marTop w:val="0"/>
      <w:marBottom w:val="0"/>
      <w:divBdr>
        <w:top w:val="none" w:sz="0" w:space="0" w:color="auto"/>
        <w:left w:val="none" w:sz="0" w:space="0" w:color="auto"/>
        <w:bottom w:val="none" w:sz="0" w:space="0" w:color="auto"/>
        <w:right w:val="none" w:sz="0" w:space="0" w:color="auto"/>
      </w:divBdr>
    </w:div>
    <w:div w:id="1001159496">
      <w:marLeft w:val="0"/>
      <w:marRight w:val="0"/>
      <w:marTop w:val="0"/>
      <w:marBottom w:val="0"/>
      <w:divBdr>
        <w:top w:val="none" w:sz="0" w:space="0" w:color="auto"/>
        <w:left w:val="none" w:sz="0" w:space="0" w:color="auto"/>
        <w:bottom w:val="none" w:sz="0" w:space="0" w:color="auto"/>
        <w:right w:val="none" w:sz="0" w:space="0" w:color="auto"/>
      </w:divBdr>
    </w:div>
    <w:div w:id="1001159497">
      <w:marLeft w:val="0"/>
      <w:marRight w:val="0"/>
      <w:marTop w:val="0"/>
      <w:marBottom w:val="0"/>
      <w:divBdr>
        <w:top w:val="none" w:sz="0" w:space="0" w:color="auto"/>
        <w:left w:val="none" w:sz="0" w:space="0" w:color="auto"/>
        <w:bottom w:val="none" w:sz="0" w:space="0" w:color="auto"/>
        <w:right w:val="none" w:sz="0" w:space="0" w:color="auto"/>
      </w:divBdr>
    </w:div>
    <w:div w:id="1001159498">
      <w:marLeft w:val="0"/>
      <w:marRight w:val="0"/>
      <w:marTop w:val="0"/>
      <w:marBottom w:val="0"/>
      <w:divBdr>
        <w:top w:val="none" w:sz="0" w:space="0" w:color="auto"/>
        <w:left w:val="none" w:sz="0" w:space="0" w:color="auto"/>
        <w:bottom w:val="none" w:sz="0" w:space="0" w:color="auto"/>
        <w:right w:val="none" w:sz="0" w:space="0" w:color="auto"/>
      </w:divBdr>
    </w:div>
    <w:div w:id="1001159499">
      <w:marLeft w:val="0"/>
      <w:marRight w:val="0"/>
      <w:marTop w:val="0"/>
      <w:marBottom w:val="0"/>
      <w:divBdr>
        <w:top w:val="none" w:sz="0" w:space="0" w:color="auto"/>
        <w:left w:val="none" w:sz="0" w:space="0" w:color="auto"/>
        <w:bottom w:val="none" w:sz="0" w:space="0" w:color="auto"/>
        <w:right w:val="none" w:sz="0" w:space="0" w:color="auto"/>
      </w:divBdr>
    </w:div>
    <w:div w:id="1001159500">
      <w:marLeft w:val="0"/>
      <w:marRight w:val="0"/>
      <w:marTop w:val="0"/>
      <w:marBottom w:val="0"/>
      <w:divBdr>
        <w:top w:val="none" w:sz="0" w:space="0" w:color="auto"/>
        <w:left w:val="none" w:sz="0" w:space="0" w:color="auto"/>
        <w:bottom w:val="none" w:sz="0" w:space="0" w:color="auto"/>
        <w:right w:val="none" w:sz="0" w:space="0" w:color="auto"/>
      </w:divBdr>
    </w:div>
    <w:div w:id="1001159501">
      <w:marLeft w:val="0"/>
      <w:marRight w:val="0"/>
      <w:marTop w:val="0"/>
      <w:marBottom w:val="0"/>
      <w:divBdr>
        <w:top w:val="none" w:sz="0" w:space="0" w:color="auto"/>
        <w:left w:val="none" w:sz="0" w:space="0" w:color="auto"/>
        <w:bottom w:val="none" w:sz="0" w:space="0" w:color="auto"/>
        <w:right w:val="none" w:sz="0" w:space="0" w:color="auto"/>
      </w:divBdr>
    </w:div>
    <w:div w:id="1001159502">
      <w:marLeft w:val="0"/>
      <w:marRight w:val="0"/>
      <w:marTop w:val="0"/>
      <w:marBottom w:val="0"/>
      <w:divBdr>
        <w:top w:val="none" w:sz="0" w:space="0" w:color="auto"/>
        <w:left w:val="none" w:sz="0" w:space="0" w:color="auto"/>
        <w:bottom w:val="none" w:sz="0" w:space="0" w:color="auto"/>
        <w:right w:val="none" w:sz="0" w:space="0" w:color="auto"/>
      </w:divBdr>
    </w:div>
    <w:div w:id="1001159503">
      <w:marLeft w:val="0"/>
      <w:marRight w:val="0"/>
      <w:marTop w:val="0"/>
      <w:marBottom w:val="0"/>
      <w:divBdr>
        <w:top w:val="none" w:sz="0" w:space="0" w:color="auto"/>
        <w:left w:val="none" w:sz="0" w:space="0" w:color="auto"/>
        <w:bottom w:val="none" w:sz="0" w:space="0" w:color="auto"/>
        <w:right w:val="none" w:sz="0" w:space="0" w:color="auto"/>
      </w:divBdr>
    </w:div>
    <w:div w:id="1001159504">
      <w:marLeft w:val="0"/>
      <w:marRight w:val="0"/>
      <w:marTop w:val="0"/>
      <w:marBottom w:val="0"/>
      <w:divBdr>
        <w:top w:val="none" w:sz="0" w:space="0" w:color="auto"/>
        <w:left w:val="none" w:sz="0" w:space="0" w:color="auto"/>
        <w:bottom w:val="none" w:sz="0" w:space="0" w:color="auto"/>
        <w:right w:val="none" w:sz="0" w:space="0" w:color="auto"/>
      </w:divBdr>
    </w:div>
    <w:div w:id="1001159505">
      <w:marLeft w:val="0"/>
      <w:marRight w:val="0"/>
      <w:marTop w:val="0"/>
      <w:marBottom w:val="0"/>
      <w:divBdr>
        <w:top w:val="none" w:sz="0" w:space="0" w:color="auto"/>
        <w:left w:val="none" w:sz="0" w:space="0" w:color="auto"/>
        <w:bottom w:val="none" w:sz="0" w:space="0" w:color="auto"/>
        <w:right w:val="none" w:sz="0" w:space="0" w:color="auto"/>
      </w:divBdr>
    </w:div>
    <w:div w:id="1001159506">
      <w:marLeft w:val="0"/>
      <w:marRight w:val="0"/>
      <w:marTop w:val="0"/>
      <w:marBottom w:val="0"/>
      <w:divBdr>
        <w:top w:val="none" w:sz="0" w:space="0" w:color="auto"/>
        <w:left w:val="none" w:sz="0" w:space="0" w:color="auto"/>
        <w:bottom w:val="none" w:sz="0" w:space="0" w:color="auto"/>
        <w:right w:val="none" w:sz="0" w:space="0" w:color="auto"/>
      </w:divBdr>
    </w:div>
    <w:div w:id="1001159507">
      <w:marLeft w:val="0"/>
      <w:marRight w:val="0"/>
      <w:marTop w:val="0"/>
      <w:marBottom w:val="0"/>
      <w:divBdr>
        <w:top w:val="none" w:sz="0" w:space="0" w:color="auto"/>
        <w:left w:val="none" w:sz="0" w:space="0" w:color="auto"/>
        <w:bottom w:val="none" w:sz="0" w:space="0" w:color="auto"/>
        <w:right w:val="none" w:sz="0" w:space="0" w:color="auto"/>
      </w:divBdr>
    </w:div>
    <w:div w:id="1001159508">
      <w:marLeft w:val="0"/>
      <w:marRight w:val="0"/>
      <w:marTop w:val="0"/>
      <w:marBottom w:val="0"/>
      <w:divBdr>
        <w:top w:val="none" w:sz="0" w:space="0" w:color="auto"/>
        <w:left w:val="none" w:sz="0" w:space="0" w:color="auto"/>
        <w:bottom w:val="none" w:sz="0" w:space="0" w:color="auto"/>
        <w:right w:val="none" w:sz="0" w:space="0" w:color="auto"/>
      </w:divBdr>
    </w:div>
    <w:div w:id="1001159509">
      <w:marLeft w:val="0"/>
      <w:marRight w:val="0"/>
      <w:marTop w:val="0"/>
      <w:marBottom w:val="0"/>
      <w:divBdr>
        <w:top w:val="none" w:sz="0" w:space="0" w:color="auto"/>
        <w:left w:val="none" w:sz="0" w:space="0" w:color="auto"/>
        <w:bottom w:val="none" w:sz="0" w:space="0" w:color="auto"/>
        <w:right w:val="none" w:sz="0" w:space="0" w:color="auto"/>
      </w:divBdr>
    </w:div>
    <w:div w:id="1001159510">
      <w:marLeft w:val="0"/>
      <w:marRight w:val="0"/>
      <w:marTop w:val="0"/>
      <w:marBottom w:val="0"/>
      <w:divBdr>
        <w:top w:val="none" w:sz="0" w:space="0" w:color="auto"/>
        <w:left w:val="none" w:sz="0" w:space="0" w:color="auto"/>
        <w:bottom w:val="none" w:sz="0" w:space="0" w:color="auto"/>
        <w:right w:val="none" w:sz="0" w:space="0" w:color="auto"/>
      </w:divBdr>
    </w:div>
    <w:div w:id="1001159511">
      <w:marLeft w:val="0"/>
      <w:marRight w:val="0"/>
      <w:marTop w:val="0"/>
      <w:marBottom w:val="0"/>
      <w:divBdr>
        <w:top w:val="none" w:sz="0" w:space="0" w:color="auto"/>
        <w:left w:val="none" w:sz="0" w:space="0" w:color="auto"/>
        <w:bottom w:val="none" w:sz="0" w:space="0" w:color="auto"/>
        <w:right w:val="none" w:sz="0" w:space="0" w:color="auto"/>
      </w:divBdr>
    </w:div>
    <w:div w:id="1001159512">
      <w:marLeft w:val="0"/>
      <w:marRight w:val="0"/>
      <w:marTop w:val="0"/>
      <w:marBottom w:val="0"/>
      <w:divBdr>
        <w:top w:val="none" w:sz="0" w:space="0" w:color="auto"/>
        <w:left w:val="none" w:sz="0" w:space="0" w:color="auto"/>
        <w:bottom w:val="none" w:sz="0" w:space="0" w:color="auto"/>
        <w:right w:val="none" w:sz="0" w:space="0" w:color="auto"/>
      </w:divBdr>
    </w:div>
    <w:div w:id="1001159513">
      <w:marLeft w:val="0"/>
      <w:marRight w:val="0"/>
      <w:marTop w:val="0"/>
      <w:marBottom w:val="0"/>
      <w:divBdr>
        <w:top w:val="none" w:sz="0" w:space="0" w:color="auto"/>
        <w:left w:val="none" w:sz="0" w:space="0" w:color="auto"/>
        <w:bottom w:val="none" w:sz="0" w:space="0" w:color="auto"/>
        <w:right w:val="none" w:sz="0" w:space="0" w:color="auto"/>
      </w:divBdr>
    </w:div>
    <w:div w:id="1001159514">
      <w:marLeft w:val="0"/>
      <w:marRight w:val="0"/>
      <w:marTop w:val="0"/>
      <w:marBottom w:val="0"/>
      <w:divBdr>
        <w:top w:val="none" w:sz="0" w:space="0" w:color="auto"/>
        <w:left w:val="none" w:sz="0" w:space="0" w:color="auto"/>
        <w:bottom w:val="none" w:sz="0" w:space="0" w:color="auto"/>
        <w:right w:val="none" w:sz="0" w:space="0" w:color="auto"/>
      </w:divBdr>
    </w:div>
    <w:div w:id="1001159515">
      <w:marLeft w:val="0"/>
      <w:marRight w:val="0"/>
      <w:marTop w:val="0"/>
      <w:marBottom w:val="0"/>
      <w:divBdr>
        <w:top w:val="none" w:sz="0" w:space="0" w:color="auto"/>
        <w:left w:val="none" w:sz="0" w:space="0" w:color="auto"/>
        <w:bottom w:val="none" w:sz="0" w:space="0" w:color="auto"/>
        <w:right w:val="none" w:sz="0" w:space="0" w:color="auto"/>
      </w:divBdr>
    </w:div>
    <w:div w:id="1001159516">
      <w:marLeft w:val="0"/>
      <w:marRight w:val="0"/>
      <w:marTop w:val="0"/>
      <w:marBottom w:val="0"/>
      <w:divBdr>
        <w:top w:val="none" w:sz="0" w:space="0" w:color="auto"/>
        <w:left w:val="none" w:sz="0" w:space="0" w:color="auto"/>
        <w:bottom w:val="none" w:sz="0" w:space="0" w:color="auto"/>
        <w:right w:val="none" w:sz="0" w:space="0" w:color="auto"/>
      </w:divBdr>
    </w:div>
    <w:div w:id="1001159517">
      <w:marLeft w:val="0"/>
      <w:marRight w:val="0"/>
      <w:marTop w:val="0"/>
      <w:marBottom w:val="0"/>
      <w:divBdr>
        <w:top w:val="none" w:sz="0" w:space="0" w:color="auto"/>
        <w:left w:val="none" w:sz="0" w:space="0" w:color="auto"/>
        <w:bottom w:val="none" w:sz="0" w:space="0" w:color="auto"/>
        <w:right w:val="none" w:sz="0" w:space="0" w:color="auto"/>
      </w:divBdr>
    </w:div>
    <w:div w:id="1001159518">
      <w:marLeft w:val="0"/>
      <w:marRight w:val="0"/>
      <w:marTop w:val="0"/>
      <w:marBottom w:val="0"/>
      <w:divBdr>
        <w:top w:val="none" w:sz="0" w:space="0" w:color="auto"/>
        <w:left w:val="none" w:sz="0" w:space="0" w:color="auto"/>
        <w:bottom w:val="none" w:sz="0" w:space="0" w:color="auto"/>
        <w:right w:val="none" w:sz="0" w:space="0" w:color="auto"/>
      </w:divBdr>
    </w:div>
    <w:div w:id="1001159519">
      <w:marLeft w:val="0"/>
      <w:marRight w:val="0"/>
      <w:marTop w:val="0"/>
      <w:marBottom w:val="0"/>
      <w:divBdr>
        <w:top w:val="none" w:sz="0" w:space="0" w:color="auto"/>
        <w:left w:val="none" w:sz="0" w:space="0" w:color="auto"/>
        <w:bottom w:val="none" w:sz="0" w:space="0" w:color="auto"/>
        <w:right w:val="none" w:sz="0" w:space="0" w:color="auto"/>
      </w:divBdr>
    </w:div>
    <w:div w:id="1001159520">
      <w:marLeft w:val="0"/>
      <w:marRight w:val="0"/>
      <w:marTop w:val="0"/>
      <w:marBottom w:val="0"/>
      <w:divBdr>
        <w:top w:val="none" w:sz="0" w:space="0" w:color="auto"/>
        <w:left w:val="none" w:sz="0" w:space="0" w:color="auto"/>
        <w:bottom w:val="none" w:sz="0" w:space="0" w:color="auto"/>
        <w:right w:val="none" w:sz="0" w:space="0" w:color="auto"/>
      </w:divBdr>
    </w:div>
    <w:div w:id="1001159521">
      <w:marLeft w:val="0"/>
      <w:marRight w:val="0"/>
      <w:marTop w:val="0"/>
      <w:marBottom w:val="0"/>
      <w:divBdr>
        <w:top w:val="none" w:sz="0" w:space="0" w:color="auto"/>
        <w:left w:val="none" w:sz="0" w:space="0" w:color="auto"/>
        <w:bottom w:val="none" w:sz="0" w:space="0" w:color="auto"/>
        <w:right w:val="none" w:sz="0" w:space="0" w:color="auto"/>
      </w:divBdr>
    </w:div>
    <w:div w:id="1001159522">
      <w:marLeft w:val="0"/>
      <w:marRight w:val="0"/>
      <w:marTop w:val="0"/>
      <w:marBottom w:val="0"/>
      <w:divBdr>
        <w:top w:val="none" w:sz="0" w:space="0" w:color="auto"/>
        <w:left w:val="none" w:sz="0" w:space="0" w:color="auto"/>
        <w:bottom w:val="none" w:sz="0" w:space="0" w:color="auto"/>
        <w:right w:val="none" w:sz="0" w:space="0" w:color="auto"/>
      </w:divBdr>
    </w:div>
    <w:div w:id="1001159523">
      <w:marLeft w:val="0"/>
      <w:marRight w:val="0"/>
      <w:marTop w:val="0"/>
      <w:marBottom w:val="0"/>
      <w:divBdr>
        <w:top w:val="none" w:sz="0" w:space="0" w:color="auto"/>
        <w:left w:val="none" w:sz="0" w:space="0" w:color="auto"/>
        <w:bottom w:val="none" w:sz="0" w:space="0" w:color="auto"/>
        <w:right w:val="none" w:sz="0" w:space="0" w:color="auto"/>
      </w:divBdr>
    </w:div>
    <w:div w:id="1001159524">
      <w:marLeft w:val="0"/>
      <w:marRight w:val="0"/>
      <w:marTop w:val="0"/>
      <w:marBottom w:val="0"/>
      <w:divBdr>
        <w:top w:val="none" w:sz="0" w:space="0" w:color="auto"/>
        <w:left w:val="none" w:sz="0" w:space="0" w:color="auto"/>
        <w:bottom w:val="none" w:sz="0" w:space="0" w:color="auto"/>
        <w:right w:val="none" w:sz="0" w:space="0" w:color="auto"/>
      </w:divBdr>
    </w:div>
    <w:div w:id="1001159525">
      <w:marLeft w:val="0"/>
      <w:marRight w:val="0"/>
      <w:marTop w:val="0"/>
      <w:marBottom w:val="0"/>
      <w:divBdr>
        <w:top w:val="none" w:sz="0" w:space="0" w:color="auto"/>
        <w:left w:val="none" w:sz="0" w:space="0" w:color="auto"/>
        <w:bottom w:val="none" w:sz="0" w:space="0" w:color="auto"/>
        <w:right w:val="none" w:sz="0" w:space="0" w:color="auto"/>
      </w:divBdr>
    </w:div>
    <w:div w:id="1001159526">
      <w:marLeft w:val="0"/>
      <w:marRight w:val="0"/>
      <w:marTop w:val="0"/>
      <w:marBottom w:val="0"/>
      <w:divBdr>
        <w:top w:val="none" w:sz="0" w:space="0" w:color="auto"/>
        <w:left w:val="none" w:sz="0" w:space="0" w:color="auto"/>
        <w:bottom w:val="none" w:sz="0" w:space="0" w:color="auto"/>
        <w:right w:val="none" w:sz="0" w:space="0" w:color="auto"/>
      </w:divBdr>
    </w:div>
    <w:div w:id="1001159527">
      <w:marLeft w:val="0"/>
      <w:marRight w:val="0"/>
      <w:marTop w:val="0"/>
      <w:marBottom w:val="0"/>
      <w:divBdr>
        <w:top w:val="none" w:sz="0" w:space="0" w:color="auto"/>
        <w:left w:val="none" w:sz="0" w:space="0" w:color="auto"/>
        <w:bottom w:val="none" w:sz="0" w:space="0" w:color="auto"/>
        <w:right w:val="none" w:sz="0" w:space="0" w:color="auto"/>
      </w:divBdr>
    </w:div>
    <w:div w:id="1001159528">
      <w:marLeft w:val="0"/>
      <w:marRight w:val="0"/>
      <w:marTop w:val="0"/>
      <w:marBottom w:val="0"/>
      <w:divBdr>
        <w:top w:val="none" w:sz="0" w:space="0" w:color="auto"/>
        <w:left w:val="none" w:sz="0" w:space="0" w:color="auto"/>
        <w:bottom w:val="none" w:sz="0" w:space="0" w:color="auto"/>
        <w:right w:val="none" w:sz="0" w:space="0" w:color="auto"/>
      </w:divBdr>
    </w:div>
    <w:div w:id="1001159529">
      <w:marLeft w:val="0"/>
      <w:marRight w:val="0"/>
      <w:marTop w:val="0"/>
      <w:marBottom w:val="0"/>
      <w:divBdr>
        <w:top w:val="none" w:sz="0" w:space="0" w:color="auto"/>
        <w:left w:val="none" w:sz="0" w:space="0" w:color="auto"/>
        <w:bottom w:val="none" w:sz="0" w:space="0" w:color="auto"/>
        <w:right w:val="none" w:sz="0" w:space="0" w:color="auto"/>
      </w:divBdr>
    </w:div>
    <w:div w:id="1001159530">
      <w:marLeft w:val="0"/>
      <w:marRight w:val="0"/>
      <w:marTop w:val="0"/>
      <w:marBottom w:val="0"/>
      <w:divBdr>
        <w:top w:val="none" w:sz="0" w:space="0" w:color="auto"/>
        <w:left w:val="none" w:sz="0" w:space="0" w:color="auto"/>
        <w:bottom w:val="none" w:sz="0" w:space="0" w:color="auto"/>
        <w:right w:val="none" w:sz="0" w:space="0" w:color="auto"/>
      </w:divBdr>
    </w:div>
    <w:div w:id="1001159531">
      <w:marLeft w:val="0"/>
      <w:marRight w:val="0"/>
      <w:marTop w:val="0"/>
      <w:marBottom w:val="0"/>
      <w:divBdr>
        <w:top w:val="none" w:sz="0" w:space="0" w:color="auto"/>
        <w:left w:val="none" w:sz="0" w:space="0" w:color="auto"/>
        <w:bottom w:val="none" w:sz="0" w:space="0" w:color="auto"/>
        <w:right w:val="none" w:sz="0" w:space="0" w:color="auto"/>
      </w:divBdr>
    </w:div>
    <w:div w:id="1001159532">
      <w:marLeft w:val="0"/>
      <w:marRight w:val="0"/>
      <w:marTop w:val="0"/>
      <w:marBottom w:val="0"/>
      <w:divBdr>
        <w:top w:val="none" w:sz="0" w:space="0" w:color="auto"/>
        <w:left w:val="none" w:sz="0" w:space="0" w:color="auto"/>
        <w:bottom w:val="none" w:sz="0" w:space="0" w:color="auto"/>
        <w:right w:val="none" w:sz="0" w:space="0" w:color="auto"/>
      </w:divBdr>
    </w:div>
    <w:div w:id="1001159533">
      <w:marLeft w:val="0"/>
      <w:marRight w:val="0"/>
      <w:marTop w:val="0"/>
      <w:marBottom w:val="0"/>
      <w:divBdr>
        <w:top w:val="none" w:sz="0" w:space="0" w:color="auto"/>
        <w:left w:val="none" w:sz="0" w:space="0" w:color="auto"/>
        <w:bottom w:val="none" w:sz="0" w:space="0" w:color="auto"/>
        <w:right w:val="none" w:sz="0" w:space="0" w:color="auto"/>
      </w:divBdr>
    </w:div>
    <w:div w:id="1001159534">
      <w:marLeft w:val="0"/>
      <w:marRight w:val="0"/>
      <w:marTop w:val="0"/>
      <w:marBottom w:val="0"/>
      <w:divBdr>
        <w:top w:val="none" w:sz="0" w:space="0" w:color="auto"/>
        <w:left w:val="none" w:sz="0" w:space="0" w:color="auto"/>
        <w:bottom w:val="none" w:sz="0" w:space="0" w:color="auto"/>
        <w:right w:val="none" w:sz="0" w:space="0" w:color="auto"/>
      </w:divBdr>
    </w:div>
    <w:div w:id="1001159535">
      <w:marLeft w:val="0"/>
      <w:marRight w:val="0"/>
      <w:marTop w:val="0"/>
      <w:marBottom w:val="0"/>
      <w:divBdr>
        <w:top w:val="none" w:sz="0" w:space="0" w:color="auto"/>
        <w:left w:val="none" w:sz="0" w:space="0" w:color="auto"/>
        <w:bottom w:val="none" w:sz="0" w:space="0" w:color="auto"/>
        <w:right w:val="none" w:sz="0" w:space="0" w:color="auto"/>
      </w:divBdr>
    </w:div>
    <w:div w:id="1001159536">
      <w:marLeft w:val="0"/>
      <w:marRight w:val="0"/>
      <w:marTop w:val="0"/>
      <w:marBottom w:val="0"/>
      <w:divBdr>
        <w:top w:val="none" w:sz="0" w:space="0" w:color="auto"/>
        <w:left w:val="none" w:sz="0" w:space="0" w:color="auto"/>
        <w:bottom w:val="none" w:sz="0" w:space="0" w:color="auto"/>
        <w:right w:val="none" w:sz="0" w:space="0" w:color="auto"/>
      </w:divBdr>
    </w:div>
    <w:div w:id="1001159537">
      <w:marLeft w:val="0"/>
      <w:marRight w:val="0"/>
      <w:marTop w:val="0"/>
      <w:marBottom w:val="0"/>
      <w:divBdr>
        <w:top w:val="none" w:sz="0" w:space="0" w:color="auto"/>
        <w:left w:val="none" w:sz="0" w:space="0" w:color="auto"/>
        <w:bottom w:val="none" w:sz="0" w:space="0" w:color="auto"/>
        <w:right w:val="none" w:sz="0" w:space="0" w:color="auto"/>
      </w:divBdr>
    </w:div>
    <w:div w:id="1001159538">
      <w:marLeft w:val="0"/>
      <w:marRight w:val="0"/>
      <w:marTop w:val="0"/>
      <w:marBottom w:val="0"/>
      <w:divBdr>
        <w:top w:val="none" w:sz="0" w:space="0" w:color="auto"/>
        <w:left w:val="none" w:sz="0" w:space="0" w:color="auto"/>
        <w:bottom w:val="none" w:sz="0" w:space="0" w:color="auto"/>
        <w:right w:val="none" w:sz="0" w:space="0" w:color="auto"/>
      </w:divBdr>
    </w:div>
    <w:div w:id="1001159539">
      <w:marLeft w:val="0"/>
      <w:marRight w:val="0"/>
      <w:marTop w:val="0"/>
      <w:marBottom w:val="0"/>
      <w:divBdr>
        <w:top w:val="none" w:sz="0" w:space="0" w:color="auto"/>
        <w:left w:val="none" w:sz="0" w:space="0" w:color="auto"/>
        <w:bottom w:val="none" w:sz="0" w:space="0" w:color="auto"/>
        <w:right w:val="none" w:sz="0" w:space="0" w:color="auto"/>
      </w:divBdr>
    </w:div>
    <w:div w:id="1001159540">
      <w:marLeft w:val="0"/>
      <w:marRight w:val="0"/>
      <w:marTop w:val="0"/>
      <w:marBottom w:val="0"/>
      <w:divBdr>
        <w:top w:val="none" w:sz="0" w:space="0" w:color="auto"/>
        <w:left w:val="none" w:sz="0" w:space="0" w:color="auto"/>
        <w:bottom w:val="none" w:sz="0" w:space="0" w:color="auto"/>
        <w:right w:val="none" w:sz="0" w:space="0" w:color="auto"/>
      </w:divBdr>
    </w:div>
    <w:div w:id="1001159541">
      <w:marLeft w:val="0"/>
      <w:marRight w:val="0"/>
      <w:marTop w:val="0"/>
      <w:marBottom w:val="0"/>
      <w:divBdr>
        <w:top w:val="none" w:sz="0" w:space="0" w:color="auto"/>
        <w:left w:val="none" w:sz="0" w:space="0" w:color="auto"/>
        <w:bottom w:val="none" w:sz="0" w:space="0" w:color="auto"/>
        <w:right w:val="none" w:sz="0" w:space="0" w:color="auto"/>
      </w:divBdr>
    </w:div>
    <w:div w:id="1001159542">
      <w:marLeft w:val="0"/>
      <w:marRight w:val="0"/>
      <w:marTop w:val="0"/>
      <w:marBottom w:val="0"/>
      <w:divBdr>
        <w:top w:val="none" w:sz="0" w:space="0" w:color="auto"/>
        <w:left w:val="none" w:sz="0" w:space="0" w:color="auto"/>
        <w:bottom w:val="none" w:sz="0" w:space="0" w:color="auto"/>
        <w:right w:val="none" w:sz="0" w:space="0" w:color="auto"/>
      </w:divBdr>
    </w:div>
    <w:div w:id="1001159543">
      <w:marLeft w:val="0"/>
      <w:marRight w:val="0"/>
      <w:marTop w:val="0"/>
      <w:marBottom w:val="0"/>
      <w:divBdr>
        <w:top w:val="none" w:sz="0" w:space="0" w:color="auto"/>
        <w:left w:val="none" w:sz="0" w:space="0" w:color="auto"/>
        <w:bottom w:val="none" w:sz="0" w:space="0" w:color="auto"/>
        <w:right w:val="none" w:sz="0" w:space="0" w:color="auto"/>
      </w:divBdr>
    </w:div>
    <w:div w:id="1001159544">
      <w:marLeft w:val="0"/>
      <w:marRight w:val="0"/>
      <w:marTop w:val="0"/>
      <w:marBottom w:val="0"/>
      <w:divBdr>
        <w:top w:val="none" w:sz="0" w:space="0" w:color="auto"/>
        <w:left w:val="none" w:sz="0" w:space="0" w:color="auto"/>
        <w:bottom w:val="none" w:sz="0" w:space="0" w:color="auto"/>
        <w:right w:val="none" w:sz="0" w:space="0" w:color="auto"/>
      </w:divBdr>
    </w:div>
    <w:div w:id="1001159545">
      <w:marLeft w:val="0"/>
      <w:marRight w:val="0"/>
      <w:marTop w:val="0"/>
      <w:marBottom w:val="0"/>
      <w:divBdr>
        <w:top w:val="none" w:sz="0" w:space="0" w:color="auto"/>
        <w:left w:val="none" w:sz="0" w:space="0" w:color="auto"/>
        <w:bottom w:val="none" w:sz="0" w:space="0" w:color="auto"/>
        <w:right w:val="none" w:sz="0" w:space="0" w:color="auto"/>
      </w:divBdr>
    </w:div>
    <w:div w:id="1001159546">
      <w:marLeft w:val="0"/>
      <w:marRight w:val="0"/>
      <w:marTop w:val="0"/>
      <w:marBottom w:val="0"/>
      <w:divBdr>
        <w:top w:val="none" w:sz="0" w:space="0" w:color="auto"/>
        <w:left w:val="none" w:sz="0" w:space="0" w:color="auto"/>
        <w:bottom w:val="none" w:sz="0" w:space="0" w:color="auto"/>
        <w:right w:val="none" w:sz="0" w:space="0" w:color="auto"/>
      </w:divBdr>
    </w:div>
    <w:div w:id="1001159547">
      <w:marLeft w:val="0"/>
      <w:marRight w:val="0"/>
      <w:marTop w:val="0"/>
      <w:marBottom w:val="0"/>
      <w:divBdr>
        <w:top w:val="none" w:sz="0" w:space="0" w:color="auto"/>
        <w:left w:val="none" w:sz="0" w:space="0" w:color="auto"/>
        <w:bottom w:val="none" w:sz="0" w:space="0" w:color="auto"/>
        <w:right w:val="none" w:sz="0" w:space="0" w:color="auto"/>
      </w:divBdr>
    </w:div>
    <w:div w:id="1001159548">
      <w:marLeft w:val="0"/>
      <w:marRight w:val="0"/>
      <w:marTop w:val="0"/>
      <w:marBottom w:val="0"/>
      <w:divBdr>
        <w:top w:val="none" w:sz="0" w:space="0" w:color="auto"/>
        <w:left w:val="none" w:sz="0" w:space="0" w:color="auto"/>
        <w:bottom w:val="none" w:sz="0" w:space="0" w:color="auto"/>
        <w:right w:val="none" w:sz="0" w:space="0" w:color="auto"/>
      </w:divBdr>
    </w:div>
    <w:div w:id="1001159549">
      <w:marLeft w:val="0"/>
      <w:marRight w:val="0"/>
      <w:marTop w:val="0"/>
      <w:marBottom w:val="0"/>
      <w:divBdr>
        <w:top w:val="none" w:sz="0" w:space="0" w:color="auto"/>
        <w:left w:val="none" w:sz="0" w:space="0" w:color="auto"/>
        <w:bottom w:val="none" w:sz="0" w:space="0" w:color="auto"/>
        <w:right w:val="none" w:sz="0" w:space="0" w:color="auto"/>
      </w:divBdr>
    </w:div>
    <w:div w:id="1001159550">
      <w:marLeft w:val="0"/>
      <w:marRight w:val="0"/>
      <w:marTop w:val="0"/>
      <w:marBottom w:val="0"/>
      <w:divBdr>
        <w:top w:val="none" w:sz="0" w:space="0" w:color="auto"/>
        <w:left w:val="none" w:sz="0" w:space="0" w:color="auto"/>
        <w:bottom w:val="none" w:sz="0" w:space="0" w:color="auto"/>
        <w:right w:val="none" w:sz="0" w:space="0" w:color="auto"/>
      </w:divBdr>
    </w:div>
    <w:div w:id="1001159551">
      <w:marLeft w:val="0"/>
      <w:marRight w:val="0"/>
      <w:marTop w:val="0"/>
      <w:marBottom w:val="0"/>
      <w:divBdr>
        <w:top w:val="none" w:sz="0" w:space="0" w:color="auto"/>
        <w:left w:val="none" w:sz="0" w:space="0" w:color="auto"/>
        <w:bottom w:val="none" w:sz="0" w:space="0" w:color="auto"/>
        <w:right w:val="none" w:sz="0" w:space="0" w:color="auto"/>
      </w:divBdr>
    </w:div>
    <w:div w:id="1001159552">
      <w:marLeft w:val="0"/>
      <w:marRight w:val="0"/>
      <w:marTop w:val="0"/>
      <w:marBottom w:val="0"/>
      <w:divBdr>
        <w:top w:val="none" w:sz="0" w:space="0" w:color="auto"/>
        <w:left w:val="none" w:sz="0" w:space="0" w:color="auto"/>
        <w:bottom w:val="none" w:sz="0" w:space="0" w:color="auto"/>
        <w:right w:val="none" w:sz="0" w:space="0" w:color="auto"/>
      </w:divBdr>
    </w:div>
    <w:div w:id="1001159553">
      <w:marLeft w:val="0"/>
      <w:marRight w:val="0"/>
      <w:marTop w:val="0"/>
      <w:marBottom w:val="0"/>
      <w:divBdr>
        <w:top w:val="none" w:sz="0" w:space="0" w:color="auto"/>
        <w:left w:val="none" w:sz="0" w:space="0" w:color="auto"/>
        <w:bottom w:val="none" w:sz="0" w:space="0" w:color="auto"/>
        <w:right w:val="none" w:sz="0" w:space="0" w:color="auto"/>
      </w:divBdr>
    </w:div>
    <w:div w:id="1001159554">
      <w:marLeft w:val="0"/>
      <w:marRight w:val="0"/>
      <w:marTop w:val="0"/>
      <w:marBottom w:val="0"/>
      <w:divBdr>
        <w:top w:val="none" w:sz="0" w:space="0" w:color="auto"/>
        <w:left w:val="none" w:sz="0" w:space="0" w:color="auto"/>
        <w:bottom w:val="none" w:sz="0" w:space="0" w:color="auto"/>
        <w:right w:val="none" w:sz="0" w:space="0" w:color="auto"/>
      </w:divBdr>
    </w:div>
    <w:div w:id="1001159555">
      <w:marLeft w:val="0"/>
      <w:marRight w:val="0"/>
      <w:marTop w:val="0"/>
      <w:marBottom w:val="0"/>
      <w:divBdr>
        <w:top w:val="none" w:sz="0" w:space="0" w:color="auto"/>
        <w:left w:val="none" w:sz="0" w:space="0" w:color="auto"/>
        <w:bottom w:val="none" w:sz="0" w:space="0" w:color="auto"/>
        <w:right w:val="none" w:sz="0" w:space="0" w:color="auto"/>
      </w:divBdr>
    </w:div>
    <w:div w:id="1001159556">
      <w:marLeft w:val="0"/>
      <w:marRight w:val="0"/>
      <w:marTop w:val="0"/>
      <w:marBottom w:val="0"/>
      <w:divBdr>
        <w:top w:val="none" w:sz="0" w:space="0" w:color="auto"/>
        <w:left w:val="none" w:sz="0" w:space="0" w:color="auto"/>
        <w:bottom w:val="none" w:sz="0" w:space="0" w:color="auto"/>
        <w:right w:val="none" w:sz="0" w:space="0" w:color="auto"/>
      </w:divBdr>
    </w:div>
    <w:div w:id="1001159557">
      <w:marLeft w:val="0"/>
      <w:marRight w:val="0"/>
      <w:marTop w:val="0"/>
      <w:marBottom w:val="0"/>
      <w:divBdr>
        <w:top w:val="none" w:sz="0" w:space="0" w:color="auto"/>
        <w:left w:val="none" w:sz="0" w:space="0" w:color="auto"/>
        <w:bottom w:val="none" w:sz="0" w:space="0" w:color="auto"/>
        <w:right w:val="none" w:sz="0" w:space="0" w:color="auto"/>
      </w:divBdr>
    </w:div>
    <w:div w:id="1001159558">
      <w:marLeft w:val="0"/>
      <w:marRight w:val="0"/>
      <w:marTop w:val="0"/>
      <w:marBottom w:val="0"/>
      <w:divBdr>
        <w:top w:val="none" w:sz="0" w:space="0" w:color="auto"/>
        <w:left w:val="none" w:sz="0" w:space="0" w:color="auto"/>
        <w:bottom w:val="none" w:sz="0" w:space="0" w:color="auto"/>
        <w:right w:val="none" w:sz="0" w:space="0" w:color="auto"/>
      </w:divBdr>
    </w:div>
    <w:div w:id="1001159559">
      <w:marLeft w:val="0"/>
      <w:marRight w:val="0"/>
      <w:marTop w:val="0"/>
      <w:marBottom w:val="0"/>
      <w:divBdr>
        <w:top w:val="none" w:sz="0" w:space="0" w:color="auto"/>
        <w:left w:val="none" w:sz="0" w:space="0" w:color="auto"/>
        <w:bottom w:val="none" w:sz="0" w:space="0" w:color="auto"/>
        <w:right w:val="none" w:sz="0" w:space="0" w:color="auto"/>
      </w:divBdr>
    </w:div>
    <w:div w:id="1001159560">
      <w:marLeft w:val="0"/>
      <w:marRight w:val="0"/>
      <w:marTop w:val="0"/>
      <w:marBottom w:val="0"/>
      <w:divBdr>
        <w:top w:val="none" w:sz="0" w:space="0" w:color="auto"/>
        <w:left w:val="none" w:sz="0" w:space="0" w:color="auto"/>
        <w:bottom w:val="none" w:sz="0" w:space="0" w:color="auto"/>
        <w:right w:val="none" w:sz="0" w:space="0" w:color="auto"/>
      </w:divBdr>
    </w:div>
    <w:div w:id="1001159561">
      <w:marLeft w:val="0"/>
      <w:marRight w:val="0"/>
      <w:marTop w:val="0"/>
      <w:marBottom w:val="0"/>
      <w:divBdr>
        <w:top w:val="none" w:sz="0" w:space="0" w:color="auto"/>
        <w:left w:val="none" w:sz="0" w:space="0" w:color="auto"/>
        <w:bottom w:val="none" w:sz="0" w:space="0" w:color="auto"/>
        <w:right w:val="none" w:sz="0" w:space="0" w:color="auto"/>
      </w:divBdr>
    </w:div>
    <w:div w:id="1001159562">
      <w:marLeft w:val="0"/>
      <w:marRight w:val="0"/>
      <w:marTop w:val="0"/>
      <w:marBottom w:val="0"/>
      <w:divBdr>
        <w:top w:val="none" w:sz="0" w:space="0" w:color="auto"/>
        <w:left w:val="none" w:sz="0" w:space="0" w:color="auto"/>
        <w:bottom w:val="none" w:sz="0" w:space="0" w:color="auto"/>
        <w:right w:val="none" w:sz="0" w:space="0" w:color="auto"/>
      </w:divBdr>
    </w:div>
    <w:div w:id="1001159563">
      <w:marLeft w:val="0"/>
      <w:marRight w:val="0"/>
      <w:marTop w:val="0"/>
      <w:marBottom w:val="0"/>
      <w:divBdr>
        <w:top w:val="none" w:sz="0" w:space="0" w:color="auto"/>
        <w:left w:val="none" w:sz="0" w:space="0" w:color="auto"/>
        <w:bottom w:val="none" w:sz="0" w:space="0" w:color="auto"/>
        <w:right w:val="none" w:sz="0" w:space="0" w:color="auto"/>
      </w:divBdr>
    </w:div>
    <w:div w:id="1001159564">
      <w:marLeft w:val="0"/>
      <w:marRight w:val="0"/>
      <w:marTop w:val="0"/>
      <w:marBottom w:val="0"/>
      <w:divBdr>
        <w:top w:val="none" w:sz="0" w:space="0" w:color="auto"/>
        <w:left w:val="none" w:sz="0" w:space="0" w:color="auto"/>
        <w:bottom w:val="none" w:sz="0" w:space="0" w:color="auto"/>
        <w:right w:val="none" w:sz="0" w:space="0" w:color="auto"/>
      </w:divBdr>
    </w:div>
    <w:div w:id="1001159565">
      <w:marLeft w:val="0"/>
      <w:marRight w:val="0"/>
      <w:marTop w:val="0"/>
      <w:marBottom w:val="0"/>
      <w:divBdr>
        <w:top w:val="none" w:sz="0" w:space="0" w:color="auto"/>
        <w:left w:val="none" w:sz="0" w:space="0" w:color="auto"/>
        <w:bottom w:val="none" w:sz="0" w:space="0" w:color="auto"/>
        <w:right w:val="none" w:sz="0" w:space="0" w:color="auto"/>
      </w:divBdr>
    </w:div>
    <w:div w:id="1001159566">
      <w:marLeft w:val="0"/>
      <w:marRight w:val="0"/>
      <w:marTop w:val="0"/>
      <w:marBottom w:val="0"/>
      <w:divBdr>
        <w:top w:val="none" w:sz="0" w:space="0" w:color="auto"/>
        <w:left w:val="none" w:sz="0" w:space="0" w:color="auto"/>
        <w:bottom w:val="none" w:sz="0" w:space="0" w:color="auto"/>
        <w:right w:val="none" w:sz="0" w:space="0" w:color="auto"/>
      </w:divBdr>
    </w:div>
    <w:div w:id="1001159567">
      <w:marLeft w:val="0"/>
      <w:marRight w:val="0"/>
      <w:marTop w:val="0"/>
      <w:marBottom w:val="0"/>
      <w:divBdr>
        <w:top w:val="none" w:sz="0" w:space="0" w:color="auto"/>
        <w:left w:val="none" w:sz="0" w:space="0" w:color="auto"/>
        <w:bottom w:val="none" w:sz="0" w:space="0" w:color="auto"/>
        <w:right w:val="none" w:sz="0" w:space="0" w:color="auto"/>
      </w:divBdr>
    </w:div>
    <w:div w:id="1001159568">
      <w:marLeft w:val="0"/>
      <w:marRight w:val="0"/>
      <w:marTop w:val="0"/>
      <w:marBottom w:val="0"/>
      <w:divBdr>
        <w:top w:val="none" w:sz="0" w:space="0" w:color="auto"/>
        <w:left w:val="none" w:sz="0" w:space="0" w:color="auto"/>
        <w:bottom w:val="none" w:sz="0" w:space="0" w:color="auto"/>
        <w:right w:val="none" w:sz="0" w:space="0" w:color="auto"/>
      </w:divBdr>
    </w:div>
    <w:div w:id="1001159569">
      <w:marLeft w:val="0"/>
      <w:marRight w:val="0"/>
      <w:marTop w:val="0"/>
      <w:marBottom w:val="0"/>
      <w:divBdr>
        <w:top w:val="none" w:sz="0" w:space="0" w:color="auto"/>
        <w:left w:val="none" w:sz="0" w:space="0" w:color="auto"/>
        <w:bottom w:val="none" w:sz="0" w:space="0" w:color="auto"/>
        <w:right w:val="none" w:sz="0" w:space="0" w:color="auto"/>
      </w:divBdr>
    </w:div>
    <w:div w:id="1001159570">
      <w:marLeft w:val="0"/>
      <w:marRight w:val="0"/>
      <w:marTop w:val="0"/>
      <w:marBottom w:val="0"/>
      <w:divBdr>
        <w:top w:val="none" w:sz="0" w:space="0" w:color="auto"/>
        <w:left w:val="none" w:sz="0" w:space="0" w:color="auto"/>
        <w:bottom w:val="none" w:sz="0" w:space="0" w:color="auto"/>
        <w:right w:val="none" w:sz="0" w:space="0" w:color="auto"/>
      </w:divBdr>
    </w:div>
    <w:div w:id="1001159571">
      <w:marLeft w:val="0"/>
      <w:marRight w:val="0"/>
      <w:marTop w:val="0"/>
      <w:marBottom w:val="0"/>
      <w:divBdr>
        <w:top w:val="none" w:sz="0" w:space="0" w:color="auto"/>
        <w:left w:val="none" w:sz="0" w:space="0" w:color="auto"/>
        <w:bottom w:val="none" w:sz="0" w:space="0" w:color="auto"/>
        <w:right w:val="none" w:sz="0" w:space="0" w:color="auto"/>
      </w:divBdr>
    </w:div>
    <w:div w:id="1001159572">
      <w:marLeft w:val="0"/>
      <w:marRight w:val="0"/>
      <w:marTop w:val="0"/>
      <w:marBottom w:val="0"/>
      <w:divBdr>
        <w:top w:val="none" w:sz="0" w:space="0" w:color="auto"/>
        <w:left w:val="none" w:sz="0" w:space="0" w:color="auto"/>
        <w:bottom w:val="none" w:sz="0" w:space="0" w:color="auto"/>
        <w:right w:val="none" w:sz="0" w:space="0" w:color="auto"/>
      </w:divBdr>
    </w:div>
    <w:div w:id="1001159573">
      <w:marLeft w:val="0"/>
      <w:marRight w:val="0"/>
      <w:marTop w:val="0"/>
      <w:marBottom w:val="0"/>
      <w:divBdr>
        <w:top w:val="none" w:sz="0" w:space="0" w:color="auto"/>
        <w:left w:val="none" w:sz="0" w:space="0" w:color="auto"/>
        <w:bottom w:val="none" w:sz="0" w:space="0" w:color="auto"/>
        <w:right w:val="none" w:sz="0" w:space="0" w:color="auto"/>
      </w:divBdr>
    </w:div>
    <w:div w:id="1001159574">
      <w:marLeft w:val="0"/>
      <w:marRight w:val="0"/>
      <w:marTop w:val="0"/>
      <w:marBottom w:val="0"/>
      <w:divBdr>
        <w:top w:val="none" w:sz="0" w:space="0" w:color="auto"/>
        <w:left w:val="none" w:sz="0" w:space="0" w:color="auto"/>
        <w:bottom w:val="none" w:sz="0" w:space="0" w:color="auto"/>
        <w:right w:val="none" w:sz="0" w:space="0" w:color="auto"/>
      </w:divBdr>
    </w:div>
    <w:div w:id="1001159575">
      <w:marLeft w:val="0"/>
      <w:marRight w:val="0"/>
      <w:marTop w:val="0"/>
      <w:marBottom w:val="0"/>
      <w:divBdr>
        <w:top w:val="none" w:sz="0" w:space="0" w:color="auto"/>
        <w:left w:val="none" w:sz="0" w:space="0" w:color="auto"/>
        <w:bottom w:val="none" w:sz="0" w:space="0" w:color="auto"/>
        <w:right w:val="none" w:sz="0" w:space="0" w:color="auto"/>
      </w:divBdr>
    </w:div>
    <w:div w:id="1001159576">
      <w:marLeft w:val="0"/>
      <w:marRight w:val="0"/>
      <w:marTop w:val="0"/>
      <w:marBottom w:val="0"/>
      <w:divBdr>
        <w:top w:val="none" w:sz="0" w:space="0" w:color="auto"/>
        <w:left w:val="none" w:sz="0" w:space="0" w:color="auto"/>
        <w:bottom w:val="none" w:sz="0" w:space="0" w:color="auto"/>
        <w:right w:val="none" w:sz="0" w:space="0" w:color="auto"/>
      </w:divBdr>
    </w:div>
    <w:div w:id="1001159577">
      <w:marLeft w:val="0"/>
      <w:marRight w:val="0"/>
      <w:marTop w:val="0"/>
      <w:marBottom w:val="0"/>
      <w:divBdr>
        <w:top w:val="none" w:sz="0" w:space="0" w:color="auto"/>
        <w:left w:val="none" w:sz="0" w:space="0" w:color="auto"/>
        <w:bottom w:val="none" w:sz="0" w:space="0" w:color="auto"/>
        <w:right w:val="none" w:sz="0" w:space="0" w:color="auto"/>
      </w:divBdr>
    </w:div>
    <w:div w:id="1001159578">
      <w:marLeft w:val="0"/>
      <w:marRight w:val="0"/>
      <w:marTop w:val="0"/>
      <w:marBottom w:val="0"/>
      <w:divBdr>
        <w:top w:val="none" w:sz="0" w:space="0" w:color="auto"/>
        <w:left w:val="none" w:sz="0" w:space="0" w:color="auto"/>
        <w:bottom w:val="none" w:sz="0" w:space="0" w:color="auto"/>
        <w:right w:val="none" w:sz="0" w:space="0" w:color="auto"/>
      </w:divBdr>
    </w:div>
    <w:div w:id="1001159579">
      <w:marLeft w:val="0"/>
      <w:marRight w:val="0"/>
      <w:marTop w:val="0"/>
      <w:marBottom w:val="0"/>
      <w:divBdr>
        <w:top w:val="none" w:sz="0" w:space="0" w:color="auto"/>
        <w:left w:val="none" w:sz="0" w:space="0" w:color="auto"/>
        <w:bottom w:val="none" w:sz="0" w:space="0" w:color="auto"/>
        <w:right w:val="none" w:sz="0" w:space="0" w:color="auto"/>
      </w:divBdr>
    </w:div>
    <w:div w:id="1001159580">
      <w:marLeft w:val="0"/>
      <w:marRight w:val="0"/>
      <w:marTop w:val="0"/>
      <w:marBottom w:val="0"/>
      <w:divBdr>
        <w:top w:val="none" w:sz="0" w:space="0" w:color="auto"/>
        <w:left w:val="none" w:sz="0" w:space="0" w:color="auto"/>
        <w:bottom w:val="none" w:sz="0" w:space="0" w:color="auto"/>
        <w:right w:val="none" w:sz="0" w:space="0" w:color="auto"/>
      </w:divBdr>
    </w:div>
    <w:div w:id="1001159581">
      <w:marLeft w:val="0"/>
      <w:marRight w:val="0"/>
      <w:marTop w:val="0"/>
      <w:marBottom w:val="0"/>
      <w:divBdr>
        <w:top w:val="none" w:sz="0" w:space="0" w:color="auto"/>
        <w:left w:val="none" w:sz="0" w:space="0" w:color="auto"/>
        <w:bottom w:val="none" w:sz="0" w:space="0" w:color="auto"/>
        <w:right w:val="none" w:sz="0" w:space="0" w:color="auto"/>
      </w:divBdr>
    </w:div>
    <w:div w:id="1001159582">
      <w:marLeft w:val="0"/>
      <w:marRight w:val="0"/>
      <w:marTop w:val="0"/>
      <w:marBottom w:val="0"/>
      <w:divBdr>
        <w:top w:val="none" w:sz="0" w:space="0" w:color="auto"/>
        <w:left w:val="none" w:sz="0" w:space="0" w:color="auto"/>
        <w:bottom w:val="none" w:sz="0" w:space="0" w:color="auto"/>
        <w:right w:val="none" w:sz="0" w:space="0" w:color="auto"/>
      </w:divBdr>
    </w:div>
    <w:div w:id="1001159583">
      <w:marLeft w:val="0"/>
      <w:marRight w:val="0"/>
      <w:marTop w:val="0"/>
      <w:marBottom w:val="0"/>
      <w:divBdr>
        <w:top w:val="none" w:sz="0" w:space="0" w:color="auto"/>
        <w:left w:val="none" w:sz="0" w:space="0" w:color="auto"/>
        <w:bottom w:val="none" w:sz="0" w:space="0" w:color="auto"/>
        <w:right w:val="none" w:sz="0" w:space="0" w:color="auto"/>
      </w:divBdr>
    </w:div>
    <w:div w:id="1001159584">
      <w:marLeft w:val="0"/>
      <w:marRight w:val="0"/>
      <w:marTop w:val="0"/>
      <w:marBottom w:val="0"/>
      <w:divBdr>
        <w:top w:val="none" w:sz="0" w:space="0" w:color="auto"/>
        <w:left w:val="none" w:sz="0" w:space="0" w:color="auto"/>
        <w:bottom w:val="none" w:sz="0" w:space="0" w:color="auto"/>
        <w:right w:val="none" w:sz="0" w:space="0" w:color="auto"/>
      </w:divBdr>
    </w:div>
    <w:div w:id="1001159585">
      <w:marLeft w:val="0"/>
      <w:marRight w:val="0"/>
      <w:marTop w:val="0"/>
      <w:marBottom w:val="0"/>
      <w:divBdr>
        <w:top w:val="none" w:sz="0" w:space="0" w:color="auto"/>
        <w:left w:val="none" w:sz="0" w:space="0" w:color="auto"/>
        <w:bottom w:val="none" w:sz="0" w:space="0" w:color="auto"/>
        <w:right w:val="none" w:sz="0" w:space="0" w:color="auto"/>
      </w:divBdr>
    </w:div>
    <w:div w:id="10011595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2023_TEMPLATE%20ULUL%20ALBAB_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alḤ90</b:Tag>
    <b:SourceType>Book</b:SourceType>
    <b:Guid>{0B66A663-C81D-4CF2-8FDD-7838E3B7835C}</b:Guid>
    <b:Author>
      <b:Author>
        <b:NameList>
          <b:Person>
            <b:Last>Naysabûrî</b:Last>
            <b:First>al-Ḥâkim</b:First>
          </b:Person>
        </b:NameList>
      </b:Author>
    </b:Author>
    <b:Title>al-Mustadrak ‘alâ ash-Shaḥîḥayn</b:Title>
    <b:Year>1990</b:Year>
    <b:City>Beirut</b:City>
    <b:Publisher>Dâr al-Kutub al-‘Ilmiyyah</b:Publisher>
    <b:RefOrder>1</b:RefOrder>
  </b:Source>
  <b:Source>
    <b:Tag>IbnHS1</b:Tag>
    <b:SourceType>Book</b:SourceType>
    <b:Guid>{31D1B907-9CF4-4C87-8587-8ABF70F92BCB}</b:Guid>
    <b:Author>
      <b:Author>
        <b:NameList>
          <b:Person>
            <b:Last>Ibn Sina</b:Last>
          </b:Person>
        </b:NameList>
      </b:Author>
    </b:Author>
    <b:Title>al-Najât</b:Title>
    <b:Year>1364 H.S.</b:Year>
    <b:City>Tehran</b:City>
    <b:Publisher>Khursyid</b:Publisher>
    <b:RefOrder>2</b:RefOrder>
  </b:Source>
  <b:Source>
    <b:Tag>Nur12</b:Tag>
    <b:SourceType>JournalArticle</b:SourceType>
    <b:Guid>{A9363AC0-53CC-48DA-B531-0AD0E6AD8F04}</b:Guid>
    <b:Author>
      <b:Author>
        <b:NameList>
          <b:Person>
            <b:Last>Nur</b:Last>
            <b:First>Muhammad</b:First>
          </b:Person>
        </b:NameList>
      </b:Author>
    </b:Author>
    <b:Title>Takwil dalam Pandangan Mulla Sadra</b:Title>
    <b:JournalName>Kanz Philosophia: A Journal for Islamic Philosophy and Mysticism</b:JournalName>
    <b:Year>2012</b:Year>
    <b:Pages>291-308</b:Pages>
    <b:Volume>2</b:Volume>
    <b:Issue>2</b:Issue>
    <b:RefOrder>3</b:RefOrder>
  </b:Source>
  <b:Source>
    <b:Tag>Afr12</b:Tag>
    <b:SourceType>JournalArticle</b:SourceType>
    <b:Guid>{0E300D26-67B2-40A3-81D8-7DE80E28A115}</b:Guid>
    <b:Title>M. Quraish Shihab dan Rasionalisasi Tafsir</b:Title>
    <b:Year>2012</b:Year>
    <b:JournalName>Jurnal Ushuluddin</b:JournalName>
    <b:Pages>21-33</b:Pages>
    <b:Author>
      <b:Author>
        <b:NameList>
          <b:Person>
            <b:Last>Nur</b:Last>
            <b:First>Afrizal</b:First>
          </b:Person>
        </b:NameList>
      </b:Author>
    </b:Author>
    <b:Volume>18</b:Volume>
    <b:Issue>1</b:Issue>
    <b:RefOrder>4</b:RefOrder>
  </b:Source>
  <b:Source>
    <b:Tag>Bud15</b:Tag>
    <b:SourceType>JournalArticle</b:SourceType>
    <b:Guid>{2C5847CB-FACF-4555-979B-21BCF716D304}</b:Guid>
    <b:Author>
      <b:Author>
        <b:NameList>
          <b:Person>
            <b:Last>Budiman</b:Last>
            <b:First>Ikhlas</b:First>
          </b:Person>
        </b:NameList>
      </b:Author>
    </b:Author>
    <b:Title>Penerapan Teori-Teori Filosofis dalam Menafsirkan Al-Qur'an</b:Title>
    <b:JournalName>Tanzil: Jurnal Studi Al-Quran</b:JournalName>
    <b:Year>2015</b:Year>
    <b:Pages>53-70</b:Pages>
    <b:Volume>1</b:Volume>
    <b:Issue>1</b:Issue>
    <b:RefOrder>5</b:RefOrder>
  </b:Source>
  <b:Source>
    <b:Tag>Abd10</b:Tag>
    <b:SourceType>JournalArticle</b:SourceType>
    <b:Guid>{1BF96282-E704-45E3-BE71-E3CA158B0702}</b:Guid>
    <b:Title>Tafsir Isyari dalam Pandangan Imam Ghazali</b:Title>
    <b:JournalName>Jurnal Ushuluddin</b:JournalName>
    <b:Year>2010</b:Year>
    <b:Pages>123-135</b:Pages>
    <b:Author>
      <b:Author>
        <b:NameList>
          <b:Person>
            <b:Last>Wahid</b:Last>
            <b:First>Abd.</b:First>
          </b:Person>
        </b:NameList>
      </b:Author>
    </b:Author>
    <b:Volume>16</b:Volume>
    <b:RefOrder>6</b:RefOrder>
  </b:Source>
  <b:Source>
    <b:Tag>And17</b:Tag>
    <b:SourceType>JournalArticle</b:SourceType>
    <b:Guid>{8ECE8AB0-44B3-4589-974B-18934094C080}</b:Guid>
    <b:Title>Menggagas Epistemologi Tafsir Alquran yang Holistik</b:Title>
    <b:JournalName>Wawasan: Jurnal Ilmiah Agama dan Sosial Budaya</b:JournalName>
    <b:Year>2017</b:Year>
    <b:Pages>95-112</b:Pages>
    <b:Author>
      <b:Author>
        <b:NameList>
          <b:Person>
            <b:Last>Rosa</b:Last>
            <b:First>Andi</b:First>
          </b:Person>
        </b:NameList>
      </b:Author>
    </b:Author>
    <b:Volume>2</b:Volume>
    <b:Issue>1</b:Issue>
    <b:RefOrder>7</b:RefOrder>
  </b:Source>
  <b:Source>
    <b:Tag>Sai16</b:Tag>
    <b:SourceType>JournalArticle</b:SourceType>
    <b:Guid>{D685D5F6-196E-4194-B6A1-40427645600B}</b:Guid>
    <b:Title>Kritik Epistemologi Tafsir Kontemporer: Studi atas Kritik Jamal al-Banna terhadap Beberapa Pemikir Al-Qur’an Kontemporer</b:Title>
    <b:JournalName>Analisis</b:JournalName>
    <b:Year>2016</b:Year>
    <b:Pages>103-126</b:Pages>
    <b:Author>
      <b:Author>
        <b:NameList>
          <b:Person>
            <b:Last>Saifuddin</b:Last>
          </b:Person>
          <b:Person>
            <b:Last>Habib</b:Last>
          </b:Person>
        </b:NameList>
      </b:Author>
    </b:Author>
    <b:Volume>16</b:Volume>
    <b:Issue>1</b:Issue>
    <b:RefOrder>8</b:RefOrder>
  </b:Source>
  <b:Source>
    <b:Tag>Ahm15</b:Tag>
    <b:SourceType>JournalArticle</b:SourceType>
    <b:Guid>{766D4784-FB60-490C-871B-865562546032}</b:Guid>
    <b:Title>Kritik atas Kritik Epistemologi Tafsir M. Abied Al Jabiri: Studi Kritis atas Madkhal ila al Quran al Karim</b:Title>
    <b:JournalName>Ulul Albab</b:JournalName>
    <b:Year>2015</b:Year>
    <b:Pages>157-175</b:Pages>
    <b:Author>
      <b:Author>
        <b:NameList>
          <b:Person>
            <b:Last>Fawaid</b:Last>
            <b:First>Ahmad</b:First>
          </b:Person>
        </b:NameList>
      </b:Author>
    </b:Author>
    <b:Volume>16</b:Volume>
    <b:Issue>2</b:Issue>
    <b:RefOrder>9</b:RefOrder>
  </b:Source>
  <b:Source>
    <b:Tag>Ahm13</b:Tag>
    <b:SourceType>JournalArticle</b:SourceType>
    <b:Guid>{6211C3AD-6229-49EB-AAEE-ABF286ECFB49}</b:Guid>
    <b:Title>Epistemologi Tafsir Al-Qur’an</b:Title>
    <b:JournalName>Teologia</b:JournalName>
    <b:Year>2013</b:Year>
    <b:Pages>1-22</b:Pages>
    <b:Author>
      <b:Author>
        <b:NameList>
          <b:Person>
            <b:Last>Abidin</b:Last>
            <b:First>Ahmad</b:First>
            <b:Middle>Zainal</b:Middle>
          </b:Person>
        </b:NameList>
      </b:Author>
    </b:Author>
    <b:Volume>24</b:Volume>
    <b:Issue>1</b:Issue>
    <b:RefOrder>10</b:RefOrder>
  </b:Source>
  <b:Source>
    <b:Tag>Len14</b:Tag>
    <b:SourceType>JournalArticle</b:SourceType>
    <b:Guid>{62D3A75D-6D56-4AD9-926A-A647EF637D24}</b:Guid>
    <b:Title>Epistemologi Corak Tafsir Sufistik</b:Title>
    <b:JournalName>Jurnal Syahadah</b:JournalName>
    <b:Year>2014</b:Year>
    <b:Pages>7-28</b:Pages>
    <b:Author>
      <b:Author>
        <b:NameList>
          <b:Person>
            <b:Last>Lestari</b:Last>
            <b:First>Lenni</b:First>
          </b:Person>
        </b:NameList>
      </b:Author>
    </b:Author>
    <b:Volume>2</b:Volume>
    <b:Issue>1</b:Issue>
    <b:RefOrder>11</b:RefOrder>
  </b:Source>
  <b:Source>
    <b:Tag>MSh15</b:Tag>
    <b:SourceType>JournalArticle</b:SourceType>
    <b:Guid>{FF218DE0-36D4-4065-A3AC-7F39AA897F55}</b:Guid>
    <b:Title>Anarki Epistemologis Paul Karl Fayerabend dan Relevansinya pada Epistemologi Tafsir Al-Qur’an</b:Title>
    <b:JournalName>Hermeneutik</b:JournalName>
    <b:Year>2015</b:Year>
    <b:Pages>185-204</b:Pages>
    <b:Author>
      <b:Author>
        <b:NameList>
          <b:Person>
            <b:Last>Shofiyuddin</b:Last>
            <b:First>M.</b:First>
          </b:Person>
        </b:NameList>
      </b:Author>
    </b:Author>
    <b:Volume>9</b:Volume>
    <b:Issue>1</b:Issue>
    <b:RefOrder>12</b:RefOrder>
  </b:Source>
  <b:Source>
    <b:Tag>Mul02</b:Tag>
    <b:SourceType>Book</b:SourceType>
    <b:Guid>{10541696-6604-494D-9CD0-69B7D6750539}</b:Guid>
    <b:Title>al-Ḥikmah al-Muta’âliyah fî al-Asfâr al-‘Aqliyah al-Arba’ah</b:Title>
    <b:Year>2002</b:Year>
    <b:City>Beirut</b:City>
    <b:Publisher>Dar Ihya al-Turats al-‘Arabi</b:Publisher>
    <b:Author>
      <b:Author>
        <b:NameList>
          <b:Person>
            <b:Last>Shadra</b:Last>
            <b:First>Mulla</b:First>
          </b:Person>
        </b:NameList>
      </b:Author>
    </b:Author>
    <b:RefOrder>13</b:RefOrder>
  </b:Source>
  <b:Source>
    <b:Tag>Ibn3H</b:Tag>
    <b:SourceType>Book</b:SourceType>
    <b:Guid>{9D76EDD8-AB95-431D-9E17-D424244CFB88}</b:Guid>
    <b:Title>Ar-Rasâ’il</b:Title>
    <b:Year>1413 H</b:Year>
    <b:Author>
      <b:Author>
        <b:NameList>
          <b:Person>
            <b:Last>Ibn Sina</b:Last>
          </b:Person>
        </b:NameList>
      </b:Author>
    </b:Author>
    <b:City>Qom</b:City>
    <b:Publisher>Intisyarate Bidor</b:Publisher>
    <b:RefOrder>14</b:RefOrder>
  </b:Source>
  <b:Source>
    <b:Tag>Ibn73</b:Tag>
    <b:SourceType>Book</b:SourceType>
    <b:Guid>{3B9919B8-50C7-4CA1-A376-7C96A56C4A0F}</b:Guid>
    <b:Title>Al-Syifâʽ</b:Title>
    <b:Year>1973</b:Year>
    <b:City>Beirut</b:City>
    <b:Publisher>Dar At-Turats al-Arabi</b:Publisher>
    <b:Author>
      <b:Author>
        <b:NameList>
          <b:Person>
            <b:Last>Ibn Sina</b:Last>
          </b:Person>
        </b:NameList>
      </b:Author>
    </b:Author>
    <b:RefOrder>15</b:RefOrder>
  </b:Source>
  <b:Source>
    <b:Tag>Ibnor</b:Tag>
    <b:SourceType>Book</b:SourceType>
    <b:Guid>{4542F004-5903-4915-9174-5CD912174F4E}</b:Guid>
    <b:Title>Al-Mubaḥatsât</b:Title>
    <b:Year>Intisyarate Bidor</b:Year>
    <b:City>Qom</b:City>
    <b:Publisher>1413 H</b:Publisher>
    <b:Author>
      <b:Author>
        <b:NameList>
          <b:Person>
            <b:Last>Ibn Sina</b:Last>
          </b:Person>
        </b:NameList>
      </b:Author>
    </b:Author>
    <b:RefOrder>16</b:RefOrder>
  </b:Source>
  <b:Source>
    <b:Tag>AlW04</b:Tag>
    <b:SourceType>Book</b:SourceType>
    <b:Guid>{872B0D49-21FD-4E36-A699-C502B21D7311}</b:Guid>
    <b:Author>
      <b:Author>
        <b:NameList>
          <b:Person>
            <b:Last>Al-Walid</b:Last>
            <b:First>Khalid</b:First>
          </b:Person>
        </b:NameList>
      </b:Author>
    </b:Author>
    <b:Title>Tasawuf Mulla Shadra</b:Title>
    <b:Year>2004</b:Year>
    <b:City>Bandung</b:City>
    <b:Publisher>Muthahari Press</b:Publisher>
    <b:RefOrder>17</b:RefOrder>
  </b:Source>
  <b:Source>
    <b:Tag>Muh5H</b:Tag>
    <b:SourceType>Book</b:SourceType>
    <b:Guid>{79168693-1211-417D-8C80-6D9EDC90B26D}</b:Guid>
    <b:Author>
      <b:Author>
        <b:NameList>
          <b:Person>
            <b:Last>Thabathabai</b:Last>
            <b:First>Muhammad</b:First>
            <b:Middle>Husein</b:Middle>
          </b:Person>
        </b:NameList>
      </b:Author>
    </b:Author>
    <b:Title>Bidayât al-Ḥikmah</b:Title>
    <b:Year>1415 H</b:Year>
    <b:City>Qom </b:City>
    <b:Publisher>Muaseseye Nashr Islomi</b:Publisher>
    <b:RefOrder>18</b:RefOrder>
  </b:Source>
  <b:Source>
    <b:Tag>IbnHS</b:Tag>
    <b:SourceType>Book</b:SourceType>
    <b:Guid>{BF97B2F8-5CA7-4DCE-9B9A-DA5C8DCC9474}</b:Guid>
    <b:Author>
      <b:Author>
        <b:NameList>
          <b:Person>
            <b:Last>Ibn Sînâ</b:Last>
            <b:Middle>al-H{usayn</b:Middle>
            <b:First>Abû ‘Alî</b:First>
          </b:Person>
        </b:NameList>
      </b:Author>
    </b:Author>
    <b:Title>al-Isyârât wa al-Tanbîhât</b:Title>
    <b:Year>1375 H</b:Year>
    <b:City>Qum</b:City>
    <b:Publisher>Nashr al-Balaghah</b:Publisher>
    <b:RefOrder>19</b:RefOrder>
  </b:Source>
  <b:Source>
    <b:Tag>Tha2H</b:Tag>
    <b:SourceType>Book</b:SourceType>
    <b:Guid>{1C0790A2-FE76-49EE-9093-13B00DA80B44}</b:Guid>
    <b:Title>Jâmi’ al-Bayân fî Ta’wîl Ây al-Qur’ân</b:Title>
    <b:Year>1412 H</b:Year>
    <b:City>Beirût</b:City>
    <b:Publisher>Dâr al-Ma’rifah</b:Publisher>
    <b:Author>
      <b:Author>
        <b:NameList>
          <b:Person>
            <b:Last>al-T{abarî</b:Last>
            <b:First>Muḥammad</b:First>
            <b:Middle>ibn Jarîr</b:Middle>
          </b:Person>
        </b:NameList>
      </b:Author>
    </b:Author>
    <b:RefOrder>20</b:RefOrder>
  </b:Source>
  <b:Source>
    <b:Tag>Jal0H</b:Tag>
    <b:SourceType>Book</b:SourceType>
    <b:Guid>{557E0B5A-3DEC-4606-A73E-41551F8BC7DD}</b:Guid>
    <b:Title>al-Dûr al-Manthûr fî Tafsîr bi al-Maʽthûr</b:Title>
    <b:Year>1400 H</b:Year>
    <b:City>Qom</b:City>
    <b:Publisher>Maktabah Âyat Allâh al-Mar’ashî al-Najafî</b:Publisher>
    <b:Author>
      <b:Author>
        <b:NameList>
          <b:Person>
            <b:Last>al-Suyût}î</b:Last>
            <b:First>Jalâl</b:First>
            <b:Middle>al-Dîn</b:Middle>
          </b:Person>
        </b:NameList>
      </b:Author>
    </b:Author>
    <b:Volume>V, VI</b:Volume>
    <b:RefOrder>21</b:RefOrder>
  </b:Source>
  <b:Source>
    <b:Tag>Fay5H</b:Tag>
    <b:SourceType>Book</b:SourceType>
    <b:Guid>{D321CBB9-7B88-439E-AF18-6643C5AFC2BB}</b:Guid>
    <b:Title>Tafsîr al-S{âfî</b:Title>
    <b:Year>1415 H</b:Year>
    <b:City>Teheran</b:City>
    <b:Publisher>Manshûrât al-S{adr</b:Publisher>
    <b:Author>
      <b:Author>
        <b:NameList>
          <b:Person>
            <b:Last>Kâshânî</b:Last>
            <b:First>Fayd}</b:First>
          </b:Person>
        </b:NameList>
      </b:Author>
    </b:Author>
    <b:Volume>IV-V</b:Volume>
    <b:RefOrder>22</b:RefOrder>
  </b:Source>
  <b:Source>
    <b:Tag>Fak0H</b:Tag>
    <b:SourceType>Book</b:SourceType>
    <b:Guid>{E338F268-9C60-49EB-9292-30FC30D3DBD0}</b:Guid>
    <b:Title>Mafâtîḥ al-Ghayb</b:Title>
    <b:Year>1420 H</b:Year>
    <b:City>Beirut</b:City>
    <b:Publisher>Dâr Iḥyâʽ at-Turats al-‘Arabiy</b:Publisher>
    <b:Author>
      <b:Author>
        <b:NameList>
          <b:Person>
            <b:Last>al-Râzî</b:Last>
            <b:First>Fakhruddîn</b:First>
          </b:Person>
        </b:NameList>
      </b:Author>
    </b:Author>
    <b:Volume>XXVI, XXVIII</b:Volume>
    <b:RefOrder>23</b:RefOrder>
  </b:Source>
  <b:Source>
    <b:Tag>Ibn</b:Tag>
    <b:SourceType>Book</b:SourceType>
    <b:Guid>{15DABC0E-9363-45B0-BC1F-B955C9D79D43}</b:Guid>
    <b:Author>
      <b:Author>
        <b:NameList>
          <b:Person>
            <b:Last>Ibn ‘Âshûr</b:Last>
            <b:First>Muh}ammad</b:First>
            <b:Middle>ibn T{âhir</b:Middle>
          </b:Person>
        </b:NameList>
      </b:Author>
    </b:Author>
    <b:Title>at-Taḥrîr wa at-Tanwîr</b:Title>
    <b:City>Beirut</b:City>
    <b:Publisher>Muʽassasah at-Târîkh</b:Publisher>
    <b:Year>t.th</b:Year>
    <b:RefOrder>24</b:RefOrder>
  </b:Source>
  <b:Source>
    <b:Tag>Tha02</b:Tag>
    <b:SourceType>Book</b:SourceType>
    <b:Guid>{609DF271-F541-4806-AB16-68B48C952026}</b:Guid>
    <b:Author>
      <b:Author>
        <b:NameList>
          <b:Person>
            <b:Last>T{abât}abâ'î</b:Last>
            <b:First>Muḥammad</b:First>
            <b:Middle>Ḥusein</b:Middle>
          </b:Person>
        </b:NameList>
      </b:Author>
    </b:Author>
    <b:Title>al-Mîzân fi Tafsîr al-Qur’ân</b:Title>
    <b:Year>2002</b:Year>
    <b:City>Berut</b:City>
    <b:Publisher>Mu’assasah al-A’lami</b:Publisher>
    <b:RefOrder>25</b:RefOrder>
  </b:Source>
  <b:Source>
    <b:Tag>Abu</b:Tag>
    <b:SourceType>BookSection</b:SourceType>
    <b:Guid>{89D654F2-D143-4CC7-932D-33A826109858}</b:Guid>
    <b:Author>
      <b:Author>
        <b:NameList>
          <b:Person>
            <b:Last>al-Ghazâlî</b:Last>
            <b:First>Abu</b:First>
            <b:Middle>Hamid Muhammad ibn Muhammad</b:Middle>
          </b:Person>
        </b:NameList>
      </b:Author>
    </b:Author>
    <b:Title>“Misykât al-Anwâr</b:Title>
    <b:BookTitle>Majmû’ah Rasâ’il al-Imâm al-Ghazâlî</b:BookTitle>
    <b:City>Kairo</b:City>
    <b:Publisher>al-Maktabah at-Tawfîqiyyah</b:Publisher>
    <b:Pages>287-290</b:Pages>
    <b:RefOrder>26</b:RefOrder>
  </b:Source>
  <b:Source>
    <b:Tag>Abd84</b:Tag>
    <b:SourceType>Book</b:SourceType>
    <b:Guid>{1CBFCAF6-D5EA-4F58-8F79-6A987B11D41D}</b:Guid>
    <b:Author>
      <b:Author>
        <b:NameList>
          <b:Person>
            <b:Last>Badawî</b:Last>
            <b:First>Abdurrahman</b:First>
          </b:Person>
        </b:NameList>
      </b:Author>
    </b:Author>
    <b:Title>Mawsû’ât al-Falsafah</b:Title>
    <b:Year>1984</b:Year>
    <b:City>Beirut</b:City>
    <b:Publisher>al-Mu’asasat al-‘Arabiyyah</b:Publisher>
    <b:RefOrder>27</b:RefOrder>
  </b:Source>
</b:Sources>
</file>

<file path=customXml/itemProps1.xml><?xml version="1.0" encoding="utf-8"?>
<ds:datastoreItem xmlns:ds="http://schemas.openxmlformats.org/officeDocument/2006/customXml" ds:itemID="{308FA6EB-C498-4C18-A802-69A3EE85D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2023_TEMPLATE ULUL ALBAB_English</Template>
  <TotalTime>0</TotalTime>
  <Pages>29</Pages>
  <Words>16318</Words>
  <Characters>93016</Characters>
  <Application>Microsoft Office Word</Application>
  <DocSecurity>0</DocSecurity>
  <Lines>775</Lines>
  <Paragraphs>218</Paragraphs>
  <ScaleCrop>false</ScaleCrop>
  <Company/>
  <LinksUpToDate>false</LinksUpToDate>
  <CharactersWithSpaces>109116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Reviewer</cp:lastModifiedBy>
  <cp:revision>2</cp:revision>
  <cp:lastPrinted>2018-05-14T04:03:00Z</cp:lastPrinted>
  <dcterms:created xsi:type="dcterms:W3CDTF">2025-05-22T08:59:00Z</dcterms:created>
  <dcterms:modified xsi:type="dcterms:W3CDTF">2025-05-22T08:59:00Z</dcterms:modified>
</cp:coreProperties>
</file>